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18E6" w14:textId="77777777" w:rsidR="001346B5" w:rsidRPr="001346B5" w:rsidRDefault="001346B5" w:rsidP="001346B5">
      <w:pPr>
        <w:bidi w:val="0"/>
        <w:spacing w:after="0" w:line="240" w:lineRule="auto"/>
        <w:jc w:val="both"/>
        <w:rPr>
          <w:rFonts w:ascii="Garamond" w:hAnsi="Garamond"/>
          <w:b/>
          <w:bCs/>
          <w:color w:val="000000" w:themeColor="text1"/>
          <w:lang w:val="en-GB" w:bidi="ar-EG"/>
        </w:rPr>
      </w:pPr>
      <w:r w:rsidRPr="001346B5">
        <w:rPr>
          <w:rFonts w:ascii="Garamond" w:hAnsi="Garamond"/>
          <w:b/>
          <w:bCs/>
          <w:color w:val="000000" w:themeColor="text1"/>
          <w:lang w:val="en-GB" w:bidi="ar-EG"/>
        </w:rPr>
        <w:t>HRM practices and Innovation synergy: An intra-organisational perspective</w:t>
      </w:r>
    </w:p>
    <w:p w14:paraId="5565FFFD" w14:textId="77777777" w:rsidR="001346B5" w:rsidRPr="001346B5" w:rsidRDefault="001346B5" w:rsidP="001346B5">
      <w:pPr>
        <w:bidi w:val="0"/>
        <w:spacing w:after="0" w:line="240" w:lineRule="auto"/>
        <w:jc w:val="both"/>
        <w:rPr>
          <w:rFonts w:ascii="Garamond" w:hAnsi="Garamond"/>
          <w:b/>
          <w:bCs/>
          <w:color w:val="000000" w:themeColor="text1"/>
          <w:lang w:val="en-GB" w:bidi="ar-EG"/>
        </w:rPr>
      </w:pPr>
    </w:p>
    <w:p w14:paraId="23B794F0" w14:textId="5B2A4C41" w:rsidR="001346B5" w:rsidRDefault="001346B5" w:rsidP="001346B5">
      <w:pPr>
        <w:bidi w:val="0"/>
        <w:spacing w:after="0" w:line="240" w:lineRule="auto"/>
        <w:jc w:val="both"/>
        <w:rPr>
          <w:rFonts w:ascii="Garamond" w:hAnsi="Garamond"/>
          <w:b/>
          <w:bCs/>
          <w:color w:val="000000" w:themeColor="text1"/>
          <w:lang w:val="en-GB" w:bidi="ar-EG"/>
        </w:rPr>
      </w:pPr>
      <w:r w:rsidRPr="001346B5">
        <w:rPr>
          <w:rFonts w:ascii="Garamond" w:hAnsi="Garamond"/>
          <w:b/>
          <w:bCs/>
          <w:color w:val="000000" w:themeColor="text1"/>
          <w:lang w:val="en-GB" w:bidi="ar-EG"/>
        </w:rPr>
        <w:t xml:space="preserve">Author 1: Dr </w:t>
      </w:r>
      <w:proofErr w:type="spellStart"/>
      <w:r w:rsidRPr="001346B5">
        <w:rPr>
          <w:rFonts w:ascii="Garamond" w:hAnsi="Garamond"/>
          <w:b/>
          <w:bCs/>
          <w:color w:val="000000" w:themeColor="text1"/>
          <w:lang w:val="en-GB" w:bidi="ar-EG"/>
        </w:rPr>
        <w:t>Motasem</w:t>
      </w:r>
      <w:proofErr w:type="spellEnd"/>
      <w:r w:rsidRPr="001346B5">
        <w:rPr>
          <w:rFonts w:ascii="Garamond" w:hAnsi="Garamond"/>
          <w:b/>
          <w:bCs/>
          <w:color w:val="000000" w:themeColor="text1"/>
          <w:lang w:val="en-GB" w:bidi="ar-EG"/>
        </w:rPr>
        <w:t xml:space="preserve"> </w:t>
      </w:r>
      <w:proofErr w:type="spellStart"/>
      <w:r w:rsidRPr="001346B5">
        <w:rPr>
          <w:rFonts w:ascii="Garamond" w:hAnsi="Garamond"/>
          <w:b/>
          <w:bCs/>
          <w:color w:val="000000" w:themeColor="text1"/>
          <w:lang w:val="en-GB" w:bidi="ar-EG"/>
        </w:rPr>
        <w:t>Thneibat</w:t>
      </w:r>
      <w:proofErr w:type="spellEnd"/>
      <w:r w:rsidRPr="001346B5">
        <w:rPr>
          <w:rFonts w:ascii="Garamond" w:hAnsi="Garamond"/>
          <w:b/>
          <w:bCs/>
          <w:color w:val="000000" w:themeColor="text1"/>
          <w:lang w:val="en-GB" w:bidi="ar-EG"/>
        </w:rPr>
        <w:t>, University of Jordan</w:t>
      </w:r>
    </w:p>
    <w:p w14:paraId="28BEB998" w14:textId="77777777" w:rsidR="001346B5" w:rsidRPr="001346B5" w:rsidRDefault="001346B5" w:rsidP="001346B5">
      <w:pPr>
        <w:bidi w:val="0"/>
        <w:spacing w:after="0" w:line="240" w:lineRule="auto"/>
        <w:jc w:val="both"/>
        <w:rPr>
          <w:rFonts w:ascii="Garamond" w:hAnsi="Garamond"/>
          <w:b/>
          <w:bCs/>
          <w:color w:val="000000" w:themeColor="text1"/>
          <w:lang w:val="en-GB" w:bidi="ar-EG"/>
        </w:rPr>
      </w:pPr>
    </w:p>
    <w:p w14:paraId="34D33D4B" w14:textId="11D7D68D" w:rsidR="001346B5" w:rsidRPr="001346B5" w:rsidRDefault="001346B5" w:rsidP="001346B5">
      <w:pPr>
        <w:bidi w:val="0"/>
        <w:spacing w:line="360" w:lineRule="auto"/>
        <w:jc w:val="both"/>
        <w:rPr>
          <w:rFonts w:ascii="Garamond" w:hAnsi="Garamond"/>
          <w:color w:val="000000" w:themeColor="text1"/>
          <w:lang w:val="en-GB" w:bidi="ar-EG"/>
        </w:rPr>
      </w:pPr>
      <w:proofErr w:type="spellStart"/>
      <w:r w:rsidRPr="001346B5">
        <w:rPr>
          <w:rFonts w:ascii="Garamond" w:hAnsi="Garamond"/>
          <w:color w:val="000000" w:themeColor="text1"/>
          <w:lang w:val="en-GB" w:bidi="ar-EG"/>
        </w:rPr>
        <w:t>Motasem</w:t>
      </w:r>
      <w:proofErr w:type="spellEnd"/>
      <w:r w:rsidRPr="001346B5">
        <w:rPr>
          <w:rFonts w:ascii="Garamond" w:hAnsi="Garamond"/>
          <w:color w:val="000000" w:themeColor="text1"/>
          <w:lang w:val="en-GB" w:bidi="ar-EG"/>
        </w:rPr>
        <w:t xml:space="preserve"> </w:t>
      </w:r>
      <w:proofErr w:type="spellStart"/>
      <w:r w:rsidRPr="001346B5">
        <w:rPr>
          <w:rFonts w:ascii="Garamond" w:hAnsi="Garamond"/>
          <w:color w:val="000000" w:themeColor="text1"/>
          <w:lang w:val="en-GB" w:bidi="ar-EG"/>
        </w:rPr>
        <w:t>Thneibat</w:t>
      </w:r>
      <w:proofErr w:type="spellEnd"/>
      <w:r w:rsidRPr="001346B5">
        <w:rPr>
          <w:rFonts w:ascii="Garamond" w:hAnsi="Garamond"/>
          <w:color w:val="000000" w:themeColor="text1"/>
          <w:lang w:val="en-GB" w:bidi="ar-EG"/>
        </w:rPr>
        <w:t xml:space="preserve"> is an assistant professor at the School of Business, department of business management, the University of Jordan. </w:t>
      </w:r>
      <w:proofErr w:type="spellStart"/>
      <w:r w:rsidRPr="001346B5">
        <w:rPr>
          <w:rFonts w:ascii="Garamond" w:hAnsi="Garamond"/>
          <w:color w:val="000000" w:themeColor="text1"/>
          <w:lang w:val="en-GB" w:bidi="ar-EG"/>
        </w:rPr>
        <w:t>Dr.</w:t>
      </w:r>
      <w:proofErr w:type="spellEnd"/>
      <w:r w:rsidRPr="001346B5">
        <w:rPr>
          <w:rFonts w:ascii="Garamond" w:hAnsi="Garamond"/>
          <w:color w:val="000000" w:themeColor="text1"/>
          <w:lang w:val="en-GB" w:bidi="ar-EG"/>
        </w:rPr>
        <w:t xml:space="preserve"> </w:t>
      </w:r>
      <w:proofErr w:type="spellStart"/>
      <w:r w:rsidRPr="001346B5">
        <w:rPr>
          <w:rFonts w:ascii="Garamond" w:hAnsi="Garamond"/>
          <w:color w:val="000000" w:themeColor="text1"/>
          <w:lang w:val="en-GB" w:bidi="ar-EG"/>
        </w:rPr>
        <w:t>Thneibat</w:t>
      </w:r>
      <w:proofErr w:type="spellEnd"/>
      <w:r w:rsidRPr="001346B5">
        <w:rPr>
          <w:rFonts w:ascii="Garamond" w:hAnsi="Garamond"/>
          <w:color w:val="000000" w:themeColor="text1"/>
          <w:lang w:val="en-GB" w:bidi="ar-EG"/>
        </w:rPr>
        <w:t xml:space="preserve"> holds a </w:t>
      </w:r>
      <w:proofErr w:type="spellStart"/>
      <w:r w:rsidRPr="001346B5">
        <w:rPr>
          <w:rFonts w:ascii="Garamond" w:hAnsi="Garamond"/>
          <w:color w:val="000000" w:themeColor="text1"/>
          <w:lang w:val="en-GB" w:bidi="ar-EG"/>
        </w:rPr>
        <w:t>Ph.D</w:t>
      </w:r>
      <w:proofErr w:type="spellEnd"/>
      <w:r w:rsidRPr="001346B5">
        <w:rPr>
          <w:rFonts w:ascii="Garamond" w:hAnsi="Garamond"/>
          <w:color w:val="000000" w:themeColor="text1"/>
          <w:lang w:val="en-GB" w:bidi="ar-EG"/>
        </w:rPr>
        <w:t xml:space="preserve"> in human resource management and innovation management from Bradford University - School of Management in the UK. </w:t>
      </w:r>
      <w:proofErr w:type="spellStart"/>
      <w:r w:rsidRPr="001346B5">
        <w:rPr>
          <w:rFonts w:ascii="Garamond" w:hAnsi="Garamond"/>
          <w:color w:val="000000" w:themeColor="text1"/>
          <w:lang w:val="en-GB" w:bidi="ar-EG"/>
        </w:rPr>
        <w:t>Dr.</w:t>
      </w:r>
      <w:proofErr w:type="spellEnd"/>
      <w:r w:rsidRPr="001346B5">
        <w:rPr>
          <w:rFonts w:ascii="Garamond" w:hAnsi="Garamond"/>
          <w:color w:val="000000" w:themeColor="text1"/>
          <w:lang w:val="en-GB" w:bidi="ar-EG"/>
        </w:rPr>
        <w:t xml:space="preserve"> </w:t>
      </w:r>
      <w:proofErr w:type="spellStart"/>
      <w:r w:rsidRPr="001346B5">
        <w:rPr>
          <w:rFonts w:ascii="Garamond" w:hAnsi="Garamond"/>
          <w:color w:val="000000" w:themeColor="text1"/>
          <w:lang w:val="en-GB" w:bidi="ar-EG"/>
        </w:rPr>
        <w:t>Thneibat</w:t>
      </w:r>
      <w:proofErr w:type="spellEnd"/>
      <w:r w:rsidRPr="001346B5">
        <w:rPr>
          <w:rFonts w:ascii="Garamond" w:hAnsi="Garamond"/>
          <w:color w:val="000000" w:themeColor="text1"/>
          <w:lang w:val="en-GB" w:bidi="ar-EG"/>
        </w:rPr>
        <w:t xml:space="preserve"> also holds a bachelor's degree in civil engineering from the University of Jordan, School of Engineering. His main research interest is in HRM, psychology at work, innovative work </w:t>
      </w:r>
      <w:proofErr w:type="spellStart"/>
      <w:r w:rsidRPr="001346B5">
        <w:rPr>
          <w:rFonts w:ascii="Garamond" w:hAnsi="Garamond"/>
          <w:color w:val="000000" w:themeColor="text1"/>
          <w:lang w:val="en-GB" w:bidi="ar-EG"/>
        </w:rPr>
        <w:t>behavior</w:t>
      </w:r>
      <w:proofErr w:type="spellEnd"/>
      <w:r w:rsidRPr="001346B5">
        <w:rPr>
          <w:rFonts w:ascii="Garamond" w:hAnsi="Garamond"/>
          <w:color w:val="000000" w:themeColor="text1"/>
          <w:lang w:val="en-GB" w:bidi="ar-EG"/>
        </w:rPr>
        <w:t xml:space="preserve"> and innovation. Dr </w:t>
      </w:r>
      <w:proofErr w:type="spellStart"/>
      <w:r w:rsidRPr="001346B5">
        <w:rPr>
          <w:rFonts w:ascii="Garamond" w:hAnsi="Garamond"/>
          <w:color w:val="000000" w:themeColor="text1"/>
          <w:lang w:val="en-GB" w:bidi="ar-EG"/>
        </w:rPr>
        <w:t>Thneibat</w:t>
      </w:r>
      <w:proofErr w:type="spellEnd"/>
      <w:r w:rsidRPr="001346B5">
        <w:rPr>
          <w:rFonts w:ascii="Garamond" w:hAnsi="Garamond"/>
          <w:color w:val="000000" w:themeColor="text1"/>
          <w:lang w:val="en-GB" w:bidi="ar-EG"/>
        </w:rPr>
        <w:t xml:space="preserve"> is interested in studying how HRM practices can promote and drive innovation in both forms radical and incremental within organizations and how HRM can drive positive behaviours at work.  </w:t>
      </w:r>
    </w:p>
    <w:p w14:paraId="74893B68" w14:textId="15BBE0AC" w:rsidR="001346B5" w:rsidRDefault="001346B5" w:rsidP="001346B5">
      <w:pPr>
        <w:bidi w:val="0"/>
        <w:spacing w:after="0" w:line="240" w:lineRule="auto"/>
        <w:jc w:val="both"/>
        <w:rPr>
          <w:rFonts w:ascii="Garamond" w:hAnsi="Garamond"/>
          <w:b/>
          <w:bCs/>
          <w:color w:val="000000" w:themeColor="text1"/>
          <w:lang w:val="en-GB" w:bidi="ar-EG"/>
        </w:rPr>
      </w:pPr>
      <w:r w:rsidRPr="001346B5">
        <w:rPr>
          <w:rFonts w:ascii="Garamond" w:hAnsi="Garamond"/>
          <w:b/>
          <w:bCs/>
          <w:color w:val="000000" w:themeColor="text1"/>
          <w:lang w:val="en-GB" w:bidi="ar-EG"/>
        </w:rPr>
        <w:t>Author 2:  Professor David Weir, York St John University</w:t>
      </w:r>
    </w:p>
    <w:p w14:paraId="6723E57F" w14:textId="77777777" w:rsidR="001346B5" w:rsidRPr="001346B5" w:rsidRDefault="001346B5" w:rsidP="001346B5">
      <w:pPr>
        <w:bidi w:val="0"/>
        <w:spacing w:after="0" w:line="240" w:lineRule="auto"/>
        <w:jc w:val="both"/>
        <w:rPr>
          <w:rFonts w:ascii="Garamond" w:hAnsi="Garamond"/>
          <w:b/>
          <w:bCs/>
          <w:color w:val="000000" w:themeColor="text1"/>
          <w:lang w:val="en-GB" w:bidi="ar-EG"/>
        </w:rPr>
      </w:pPr>
    </w:p>
    <w:p w14:paraId="06409D79" w14:textId="388E8721" w:rsidR="001346B5" w:rsidRPr="001346B5" w:rsidRDefault="001346B5" w:rsidP="001346B5">
      <w:pPr>
        <w:bidi w:val="0"/>
        <w:spacing w:line="360" w:lineRule="auto"/>
        <w:jc w:val="both"/>
        <w:rPr>
          <w:rFonts w:ascii="Garamond" w:hAnsi="Garamond"/>
          <w:color w:val="000000" w:themeColor="text1"/>
          <w:lang w:val="en-GB" w:bidi="ar-EG"/>
        </w:rPr>
      </w:pPr>
      <w:r w:rsidRPr="001346B5">
        <w:rPr>
          <w:rFonts w:ascii="Garamond" w:hAnsi="Garamond"/>
          <w:color w:val="000000" w:themeColor="text1"/>
          <w:lang w:val="en-GB" w:bidi="ar-EG"/>
        </w:rPr>
        <w:t>David Weir is Professor of Intercultural Management at York St John University and visiting Professor at University of Lincoln. He researches and writes on management in the MENA region, especially on informal business networking and is an expert consultant with the UAE Sheikh Khalifa organisational excellence programme.</w:t>
      </w:r>
    </w:p>
    <w:p w14:paraId="77E5DBA8" w14:textId="77777777" w:rsidR="001346B5" w:rsidRPr="001346B5" w:rsidRDefault="001346B5" w:rsidP="001346B5">
      <w:pPr>
        <w:bidi w:val="0"/>
        <w:spacing w:after="0" w:line="240" w:lineRule="auto"/>
        <w:jc w:val="both"/>
        <w:rPr>
          <w:rFonts w:ascii="Garamond" w:hAnsi="Garamond"/>
          <w:b/>
          <w:bCs/>
          <w:color w:val="000000" w:themeColor="text1"/>
          <w:lang w:val="en-GB" w:bidi="ar-EG"/>
        </w:rPr>
      </w:pPr>
      <w:r w:rsidRPr="001346B5">
        <w:rPr>
          <w:rFonts w:ascii="Garamond" w:hAnsi="Garamond"/>
          <w:b/>
          <w:bCs/>
          <w:color w:val="000000" w:themeColor="text1"/>
          <w:lang w:val="en-GB" w:bidi="ar-EG"/>
        </w:rPr>
        <w:t>Author 3: Dr Bryan McIntosh, Brunel University, E-mail address: b.mcintosh@brunel.ac.uk (Corresponding author)</w:t>
      </w:r>
    </w:p>
    <w:p w14:paraId="14D71150" w14:textId="77777777" w:rsidR="001346B5" w:rsidRDefault="001346B5" w:rsidP="001346B5">
      <w:pPr>
        <w:bidi w:val="0"/>
        <w:spacing w:after="0" w:line="240" w:lineRule="auto"/>
        <w:jc w:val="both"/>
        <w:rPr>
          <w:rFonts w:ascii="Garamond" w:hAnsi="Garamond"/>
          <w:color w:val="000000" w:themeColor="text1"/>
          <w:lang w:val="en-GB" w:bidi="ar-EG"/>
        </w:rPr>
      </w:pPr>
    </w:p>
    <w:p w14:paraId="5E2BD725" w14:textId="2F7ACB54" w:rsidR="001346B5" w:rsidRPr="001346B5" w:rsidRDefault="001346B5" w:rsidP="001346B5">
      <w:pPr>
        <w:bidi w:val="0"/>
        <w:spacing w:line="360" w:lineRule="auto"/>
        <w:jc w:val="both"/>
        <w:rPr>
          <w:rFonts w:ascii="Garamond" w:hAnsi="Garamond"/>
          <w:color w:val="000000" w:themeColor="text1"/>
          <w:lang w:val="en-GB" w:bidi="ar-EG"/>
        </w:rPr>
      </w:pPr>
      <w:r w:rsidRPr="001346B5">
        <w:rPr>
          <w:rFonts w:ascii="Garamond" w:hAnsi="Garamond"/>
          <w:color w:val="000000" w:themeColor="text1"/>
          <w:lang w:val="en-GB" w:bidi="ar-EG"/>
        </w:rPr>
        <w:t xml:space="preserve">Dr McIntosh has been a principal or a co-investigator on several pieces of Health workforce research of national and international significance. These include RN4CAST (Human Resources Management for Nursing in Europe, a study on the impact of nurse deployment on patient safety), lean management in the NHS and career outcomes in registered nursing in Scotland. The latter considered retention and career development in nursing in Scotland. Until the 7th of May, Dr McIntosh was a technical adviser to the Shadow Health Minister in Scotland. </w:t>
      </w:r>
    </w:p>
    <w:p w14:paraId="52E99423" w14:textId="77777777" w:rsidR="001346B5" w:rsidRPr="001346B5" w:rsidRDefault="001346B5" w:rsidP="001346B5">
      <w:pPr>
        <w:bidi w:val="0"/>
        <w:spacing w:line="360" w:lineRule="auto"/>
        <w:jc w:val="both"/>
        <w:rPr>
          <w:rFonts w:ascii="Garamond" w:hAnsi="Garamond"/>
          <w:color w:val="000000" w:themeColor="text1"/>
          <w:lang w:val="en-GB" w:bidi="ar-EG"/>
        </w:rPr>
      </w:pPr>
      <w:r w:rsidRPr="001346B5">
        <w:rPr>
          <w:rFonts w:ascii="Garamond" w:hAnsi="Garamond"/>
          <w:color w:val="000000" w:themeColor="text1"/>
          <w:lang w:val="en-GB" w:bidi="ar-EG"/>
        </w:rPr>
        <w:t>Dr McIntosh is the consultant editor of the British Journal of Healthcare Management. Radio 4's File on 4 investigative programmes, “NHS: Pricing Patients” was based upon his research into 'Payment by results' within the English NHS. This research was published in Health Economics in July 2013 issue 7, Volume 22 and directly influenced a change in Government policy.  His work on skill-mix and skill-maximisation has influenced, the medical, nursing, midwifery, allied healthcare workforce in relation to service development and innovation, particularly in relation to patient safety, service quality, operational productivity, and effectiveness in healthcare management.</w:t>
      </w:r>
    </w:p>
    <w:p w14:paraId="65E4D98E" w14:textId="77777777" w:rsidR="001346B5" w:rsidRPr="001346B5" w:rsidRDefault="001346B5" w:rsidP="001346B5">
      <w:pPr>
        <w:bidi w:val="0"/>
        <w:spacing w:line="360" w:lineRule="auto"/>
        <w:jc w:val="both"/>
        <w:rPr>
          <w:rFonts w:ascii="Garamond" w:hAnsi="Garamond"/>
          <w:b/>
          <w:bCs/>
          <w:color w:val="000000" w:themeColor="text1"/>
          <w:lang w:val="en-GB" w:bidi="ar-EG"/>
        </w:rPr>
      </w:pPr>
      <w:r w:rsidRPr="001346B5">
        <w:rPr>
          <w:rFonts w:ascii="Garamond" w:hAnsi="Garamond"/>
          <w:b/>
          <w:bCs/>
          <w:color w:val="000000" w:themeColor="text1"/>
          <w:lang w:val="en-GB" w:bidi="ar-EG"/>
        </w:rPr>
        <w:t>Author 4: Dr Lynsey Walker-Smith, York St John University</w:t>
      </w:r>
    </w:p>
    <w:p w14:paraId="710E8474" w14:textId="77777777" w:rsidR="001346B5" w:rsidRDefault="001346B5" w:rsidP="001346B5">
      <w:pPr>
        <w:bidi w:val="0"/>
        <w:spacing w:line="360" w:lineRule="auto"/>
        <w:jc w:val="both"/>
        <w:rPr>
          <w:rFonts w:ascii="Garamond" w:hAnsi="Garamond"/>
          <w:b/>
          <w:bCs/>
          <w:color w:val="000000" w:themeColor="text1"/>
          <w:lang w:val="en-GB" w:bidi="ar-EG"/>
        </w:rPr>
      </w:pPr>
      <w:r w:rsidRPr="001346B5">
        <w:rPr>
          <w:rFonts w:ascii="Garamond" w:hAnsi="Garamond"/>
          <w:color w:val="000000" w:themeColor="text1"/>
          <w:lang w:val="en-GB" w:bidi="ar-EG"/>
        </w:rPr>
        <w:t xml:space="preserve">Lynsey Walker-Smith is working towards her PhD at the University of York St John, she currently holds an MA in Leading Innovation and Change. As a Lecturer at the University of </w:t>
      </w:r>
      <w:r w:rsidRPr="001346B5">
        <w:rPr>
          <w:rFonts w:ascii="Garamond" w:hAnsi="Garamond"/>
          <w:color w:val="000000" w:themeColor="text1"/>
          <w:lang w:val="en-GB" w:bidi="ar-EG"/>
        </w:rPr>
        <w:lastRenderedPageBreak/>
        <w:t>York St John she focuses on HRM and Change Management, having previously gained over 15 years’ experience within global Talent and Career Management Consultancies. Her specific areas of research interest include: HRM, Change Management and Innovation</w:t>
      </w:r>
      <w:r w:rsidRPr="001346B5">
        <w:rPr>
          <w:rFonts w:ascii="Garamond" w:hAnsi="Garamond"/>
          <w:b/>
          <w:bCs/>
          <w:color w:val="000000" w:themeColor="text1"/>
          <w:lang w:val="en-GB" w:bidi="ar-EG"/>
        </w:rPr>
        <w:t>.</w:t>
      </w:r>
    </w:p>
    <w:p w14:paraId="7C4B1F43" w14:textId="554271A4" w:rsidR="00B87293" w:rsidRPr="00A424B5" w:rsidRDefault="00B87293" w:rsidP="001346B5">
      <w:pPr>
        <w:bidi w:val="0"/>
        <w:spacing w:line="360" w:lineRule="auto"/>
        <w:jc w:val="both"/>
        <w:rPr>
          <w:rFonts w:ascii="Garamond" w:hAnsi="Garamond"/>
          <w:b/>
          <w:bCs/>
          <w:color w:val="000000" w:themeColor="text1"/>
          <w:lang w:val="en-GB" w:bidi="ar-EG"/>
        </w:rPr>
      </w:pPr>
      <w:r w:rsidRPr="00A424B5">
        <w:rPr>
          <w:rFonts w:ascii="Garamond" w:hAnsi="Garamond"/>
          <w:b/>
          <w:bCs/>
          <w:color w:val="000000" w:themeColor="text1"/>
          <w:lang w:val="en-GB" w:bidi="ar-EG"/>
        </w:rPr>
        <w:t>Abstract:</w:t>
      </w:r>
    </w:p>
    <w:p w14:paraId="68FB3962" w14:textId="575918F5" w:rsidR="00B87293" w:rsidRPr="00A424B5" w:rsidRDefault="00B53A77" w:rsidP="00A424B5">
      <w:pPr>
        <w:bidi w:val="0"/>
        <w:spacing w:line="360" w:lineRule="auto"/>
        <w:jc w:val="both"/>
        <w:rPr>
          <w:rFonts w:ascii="Garamond" w:hAnsi="Garamond"/>
          <w:color w:val="000000" w:themeColor="text1"/>
          <w:lang w:val="en-GB"/>
        </w:rPr>
      </w:pPr>
      <w:r w:rsidRPr="00A424B5">
        <w:rPr>
          <w:rFonts w:ascii="Garamond" w:hAnsi="Garamond"/>
          <w:color w:val="000000" w:themeColor="text1"/>
          <w:lang w:val="en-GB" w:bidi="ar-EG"/>
        </w:rPr>
        <w:t xml:space="preserve">This paper </w:t>
      </w:r>
      <w:r w:rsidR="00594B0B" w:rsidRPr="00A424B5">
        <w:rPr>
          <w:rFonts w:ascii="Garamond" w:hAnsi="Garamond"/>
          <w:color w:val="000000" w:themeColor="text1"/>
          <w:lang w:val="en-GB" w:bidi="ar-EG"/>
        </w:rPr>
        <w:t>examines</w:t>
      </w:r>
      <w:r w:rsidRPr="00A424B5">
        <w:rPr>
          <w:rFonts w:ascii="Garamond" w:hAnsi="Garamond"/>
          <w:color w:val="000000" w:themeColor="text1"/>
          <w:lang w:val="en-GB" w:bidi="ar-EG"/>
        </w:rPr>
        <w:t xml:space="preserve"> </w:t>
      </w:r>
      <w:r w:rsidR="00B24A1B" w:rsidRPr="00A424B5">
        <w:rPr>
          <w:rFonts w:ascii="Garamond" w:hAnsi="Garamond"/>
          <w:color w:val="000000" w:themeColor="text1"/>
          <w:lang w:val="en-GB" w:bidi="ar-EG"/>
        </w:rPr>
        <w:t xml:space="preserve">an aspect of </w:t>
      </w:r>
      <w:r w:rsidRPr="00A424B5">
        <w:rPr>
          <w:rFonts w:ascii="Garamond" w:hAnsi="Garamond"/>
          <w:color w:val="000000" w:themeColor="text1"/>
          <w:lang w:val="en-GB" w:bidi="ar-EG"/>
        </w:rPr>
        <w:t>employees' perceptions towards HRM practices and innovation. Approach</w:t>
      </w:r>
      <w:r w:rsidR="00594B0B" w:rsidRPr="00A424B5">
        <w:rPr>
          <w:rFonts w:ascii="Garamond" w:hAnsi="Garamond"/>
          <w:color w:val="000000" w:themeColor="text1"/>
          <w:lang w:val="en-GB" w:bidi="ar-EG"/>
        </w:rPr>
        <w:t>es</w:t>
      </w:r>
      <w:r w:rsidRPr="00A424B5">
        <w:rPr>
          <w:rFonts w:ascii="Garamond" w:hAnsi="Garamond"/>
          <w:color w:val="000000" w:themeColor="text1"/>
          <w:lang w:val="en-GB" w:bidi="ar-EG"/>
        </w:rPr>
        <w:t xml:space="preserve"> towards innovation (open vs closed) and degree of innovativeness (radical vs incremental) </w:t>
      </w:r>
      <w:r w:rsidR="00594B0B" w:rsidRPr="00A424B5">
        <w:rPr>
          <w:rFonts w:ascii="Garamond" w:hAnsi="Garamond"/>
          <w:color w:val="000000" w:themeColor="text1"/>
          <w:lang w:val="en-GB" w:bidi="ar-EG"/>
        </w:rPr>
        <w:t>and o</w:t>
      </w:r>
      <w:r w:rsidR="00B87293" w:rsidRPr="00A424B5">
        <w:rPr>
          <w:rFonts w:ascii="Garamond" w:hAnsi="Garamond"/>
          <w:color w:val="000000" w:themeColor="text1"/>
          <w:lang w:val="en-GB" w:bidi="ar-EG"/>
        </w:rPr>
        <w:t>rganisational climate (</w:t>
      </w:r>
      <w:r w:rsidR="00B87293" w:rsidRPr="00A424B5">
        <w:rPr>
          <w:rFonts w:ascii="Garamond" w:hAnsi="Garamond"/>
          <w:color w:val="000000" w:themeColor="text1"/>
          <w:lang w:val="en-GB"/>
        </w:rPr>
        <w:t>structure, performance, knowledge and culture</w:t>
      </w:r>
      <w:r w:rsidR="00B87293" w:rsidRPr="00A424B5">
        <w:rPr>
          <w:rFonts w:ascii="Garamond" w:hAnsi="Garamond"/>
          <w:color w:val="000000" w:themeColor="text1"/>
          <w:lang w:val="en-GB" w:bidi="ar-EG"/>
        </w:rPr>
        <w:t xml:space="preserve">) </w:t>
      </w:r>
      <w:r w:rsidR="00594B0B" w:rsidRPr="00A424B5">
        <w:rPr>
          <w:rFonts w:ascii="Garamond" w:hAnsi="Garamond"/>
          <w:color w:val="000000" w:themeColor="text1"/>
          <w:lang w:val="en-GB" w:bidi="ar-EG"/>
        </w:rPr>
        <w:t>are central pillars of this paper</w:t>
      </w:r>
      <w:r w:rsidR="00B87293" w:rsidRPr="00A424B5">
        <w:rPr>
          <w:rFonts w:ascii="Garamond" w:hAnsi="Garamond"/>
          <w:color w:val="000000" w:themeColor="text1"/>
          <w:lang w:val="en-GB" w:bidi="ar-EG"/>
        </w:rPr>
        <w:t>. The paper considers whether employees in different departments have different perceptions</w:t>
      </w:r>
      <w:r w:rsidR="00956B08" w:rsidRPr="00A424B5">
        <w:rPr>
          <w:rFonts w:ascii="Garamond" w:hAnsi="Garamond"/>
          <w:color w:val="000000" w:themeColor="text1"/>
          <w:lang w:val="en-GB" w:bidi="ar-EG"/>
        </w:rPr>
        <w:t>. The</w:t>
      </w:r>
      <w:r w:rsidR="00594B0B" w:rsidRPr="00A424B5">
        <w:rPr>
          <w:rFonts w:ascii="Garamond" w:hAnsi="Garamond"/>
          <w:color w:val="000000" w:themeColor="text1"/>
          <w:lang w:val="en-GB" w:bidi="ar-EG"/>
        </w:rPr>
        <w:t xml:space="preserve"> d</w:t>
      </w:r>
      <w:r w:rsidRPr="00A424B5">
        <w:rPr>
          <w:rFonts w:ascii="Garamond" w:hAnsi="Garamond"/>
          <w:color w:val="000000" w:themeColor="text1"/>
          <w:lang w:val="en-GB" w:bidi="ar-EG"/>
        </w:rPr>
        <w:t xml:space="preserve">ata </w:t>
      </w:r>
      <w:r w:rsidR="00956B08" w:rsidRPr="00A424B5">
        <w:rPr>
          <w:rFonts w:ascii="Garamond" w:hAnsi="Garamond"/>
          <w:color w:val="000000" w:themeColor="text1"/>
          <w:lang w:val="en-GB" w:bidi="ar-EG"/>
        </w:rPr>
        <w:t xml:space="preserve">was </w:t>
      </w:r>
      <w:r w:rsidRPr="00A424B5">
        <w:rPr>
          <w:rFonts w:ascii="Garamond" w:hAnsi="Garamond"/>
          <w:color w:val="000000" w:themeColor="text1"/>
          <w:lang w:val="en-GB" w:bidi="ar-EG"/>
        </w:rPr>
        <w:t>collected using questionnaire</w:t>
      </w:r>
      <w:r w:rsidR="00B24A1B" w:rsidRPr="00A424B5">
        <w:rPr>
          <w:rFonts w:ascii="Garamond" w:hAnsi="Garamond"/>
          <w:color w:val="000000" w:themeColor="text1"/>
          <w:lang w:val="en-GB" w:bidi="ar-EG"/>
        </w:rPr>
        <w:t>s</w:t>
      </w:r>
      <w:r w:rsidR="00956B08" w:rsidRPr="00A424B5">
        <w:rPr>
          <w:rFonts w:ascii="Garamond" w:hAnsi="Garamond"/>
          <w:color w:val="000000" w:themeColor="text1"/>
          <w:lang w:val="en-GB" w:bidi="ar-EG"/>
        </w:rPr>
        <w:t xml:space="preserve"> </w:t>
      </w:r>
      <w:r w:rsidRPr="00A424B5">
        <w:rPr>
          <w:rFonts w:ascii="Garamond" w:hAnsi="Garamond"/>
          <w:color w:val="000000" w:themeColor="text1"/>
          <w:lang w:val="en-GB" w:bidi="ar-EG"/>
        </w:rPr>
        <w:t>f</w:t>
      </w:r>
      <w:r w:rsidR="00B24A1B" w:rsidRPr="00A424B5">
        <w:rPr>
          <w:rFonts w:ascii="Garamond" w:hAnsi="Garamond"/>
          <w:color w:val="000000" w:themeColor="text1"/>
          <w:lang w:val="en-GB" w:bidi="ar-EG"/>
        </w:rPr>
        <w:t>ro</w:t>
      </w:r>
      <w:r w:rsidRPr="00A424B5">
        <w:rPr>
          <w:rFonts w:ascii="Garamond" w:hAnsi="Garamond"/>
          <w:color w:val="000000" w:themeColor="text1"/>
          <w:lang w:val="en-GB" w:bidi="ar-EG"/>
        </w:rPr>
        <w:t>m 129 employees in a telecommunication company in Amman-Jordan</w:t>
      </w:r>
      <w:r w:rsidR="00956B08" w:rsidRPr="00A424B5">
        <w:rPr>
          <w:rFonts w:ascii="Garamond" w:hAnsi="Garamond"/>
          <w:color w:val="000000" w:themeColor="text1"/>
          <w:lang w:val="en-GB" w:bidi="ar-EG"/>
        </w:rPr>
        <w:t xml:space="preserve"> which</w:t>
      </w:r>
      <w:r w:rsidRPr="00A424B5">
        <w:rPr>
          <w:rFonts w:ascii="Garamond" w:hAnsi="Garamond"/>
          <w:color w:val="000000" w:themeColor="text1"/>
          <w:lang w:val="en-GB" w:bidi="ar-EG"/>
        </w:rPr>
        <w:t xml:space="preserve"> </w:t>
      </w:r>
      <w:r w:rsidR="00594B0B" w:rsidRPr="00A424B5">
        <w:rPr>
          <w:rFonts w:ascii="Garamond" w:hAnsi="Garamond"/>
          <w:color w:val="000000" w:themeColor="text1"/>
          <w:lang w:val="en-GB" w:bidi="ar-EG"/>
        </w:rPr>
        <w:t>was</w:t>
      </w:r>
      <w:r w:rsidRPr="00A424B5">
        <w:rPr>
          <w:rFonts w:ascii="Garamond" w:hAnsi="Garamond"/>
          <w:color w:val="000000" w:themeColor="text1"/>
          <w:lang w:val="en-GB" w:bidi="ar-EG"/>
        </w:rPr>
        <w:t xml:space="preserve"> </w:t>
      </w:r>
      <w:r w:rsidR="00956B08" w:rsidRPr="00A424B5">
        <w:rPr>
          <w:rFonts w:ascii="Garamond" w:hAnsi="Garamond"/>
          <w:color w:val="000000" w:themeColor="text1"/>
          <w:lang w:val="en-GB" w:bidi="ar-EG"/>
        </w:rPr>
        <w:t xml:space="preserve">then </w:t>
      </w:r>
      <w:r w:rsidRPr="00A424B5">
        <w:rPr>
          <w:rFonts w:ascii="Garamond" w:hAnsi="Garamond"/>
          <w:color w:val="000000" w:themeColor="text1"/>
          <w:lang w:val="en-GB" w:bidi="ar-EG"/>
        </w:rPr>
        <w:t xml:space="preserve">analysed using hierarchal multiple regression. </w:t>
      </w:r>
      <w:r w:rsidR="00594B0B" w:rsidRPr="00A424B5">
        <w:rPr>
          <w:rFonts w:ascii="Garamond" w:hAnsi="Garamond"/>
          <w:color w:val="000000" w:themeColor="text1"/>
          <w:lang w:val="en-GB" w:bidi="ar-EG"/>
        </w:rPr>
        <w:t>The f</w:t>
      </w:r>
      <w:r w:rsidRPr="00A424B5">
        <w:rPr>
          <w:rFonts w:ascii="Garamond" w:hAnsi="Garamond"/>
          <w:color w:val="000000" w:themeColor="text1"/>
          <w:lang w:val="en-GB" w:bidi="ar-EG"/>
        </w:rPr>
        <w:t xml:space="preserve">indings </w:t>
      </w:r>
      <w:r w:rsidR="00594B0B" w:rsidRPr="00A424B5">
        <w:rPr>
          <w:rFonts w:ascii="Garamond" w:hAnsi="Garamond"/>
          <w:color w:val="000000" w:themeColor="text1"/>
          <w:lang w:val="en-GB" w:bidi="ar-EG"/>
        </w:rPr>
        <w:t xml:space="preserve">noted </w:t>
      </w:r>
      <w:r w:rsidRPr="00A424B5">
        <w:rPr>
          <w:rFonts w:ascii="Garamond" w:hAnsi="Garamond"/>
          <w:color w:val="000000" w:themeColor="text1"/>
          <w:lang w:val="en-GB" w:bidi="ar-EG"/>
        </w:rPr>
        <w:t>that HRM practices and specific</w:t>
      </w:r>
      <w:r w:rsidR="00BB2545" w:rsidRPr="00A424B5">
        <w:rPr>
          <w:rFonts w:ascii="Garamond" w:hAnsi="Garamond"/>
          <w:color w:val="000000" w:themeColor="text1"/>
          <w:lang w:val="en-GB" w:bidi="ar-EG"/>
        </w:rPr>
        <w:t>ally in</w:t>
      </w:r>
      <w:r w:rsidRPr="00A424B5">
        <w:rPr>
          <w:rFonts w:ascii="Garamond" w:hAnsi="Garamond"/>
          <w:color w:val="000000" w:themeColor="text1"/>
          <w:lang w:val="en-GB" w:bidi="ar-EG"/>
        </w:rPr>
        <w:t xml:space="preserve"> HPWs,</w:t>
      </w:r>
      <w:r w:rsidR="00B87293" w:rsidRPr="00A424B5">
        <w:rPr>
          <w:rFonts w:ascii="Garamond" w:hAnsi="Garamond"/>
          <w:color w:val="000000" w:themeColor="text1"/>
          <w:lang w:val="en-GB"/>
        </w:rPr>
        <w:t xml:space="preserve"> motivation and communication </w:t>
      </w:r>
      <w:r w:rsidR="00594B0B" w:rsidRPr="00A424B5">
        <w:rPr>
          <w:rFonts w:ascii="Garamond" w:hAnsi="Garamond"/>
          <w:color w:val="000000" w:themeColor="text1"/>
          <w:lang w:val="en-GB"/>
        </w:rPr>
        <w:t>demonstrated</w:t>
      </w:r>
      <w:r w:rsidR="00B87293" w:rsidRPr="00A424B5">
        <w:rPr>
          <w:rFonts w:ascii="Garamond" w:hAnsi="Garamond"/>
          <w:color w:val="000000" w:themeColor="text1"/>
          <w:lang w:val="en-GB"/>
        </w:rPr>
        <w:t xml:space="preserve"> significant impact on radical innovation and open innovation. However, hygiene factors were significant for open innovation and not significant for radical innovation. Organisational climate (structure, performance, knowledge and culture) imposed a significant impact on both radical innovation and open innovation. The results </w:t>
      </w:r>
      <w:r w:rsidR="00594B0B" w:rsidRPr="00A424B5">
        <w:rPr>
          <w:rFonts w:ascii="Garamond" w:hAnsi="Garamond"/>
          <w:color w:val="000000" w:themeColor="text1"/>
          <w:lang w:val="en-GB"/>
        </w:rPr>
        <w:t xml:space="preserve">observed </w:t>
      </w:r>
      <w:r w:rsidR="00B87293" w:rsidRPr="00A424B5">
        <w:rPr>
          <w:rFonts w:ascii="Garamond" w:hAnsi="Garamond"/>
          <w:color w:val="000000" w:themeColor="text1"/>
          <w:lang w:val="en-GB"/>
        </w:rPr>
        <w:t>no significant role of departments</w:t>
      </w:r>
      <w:r w:rsidR="00BB2545" w:rsidRPr="00A424B5">
        <w:rPr>
          <w:rFonts w:ascii="Garamond" w:hAnsi="Garamond"/>
          <w:color w:val="000000" w:themeColor="text1"/>
          <w:lang w:val="en-GB"/>
        </w:rPr>
        <w:t>,</w:t>
      </w:r>
      <w:r w:rsidR="00594B0B" w:rsidRPr="00A424B5">
        <w:rPr>
          <w:rFonts w:ascii="Garamond" w:hAnsi="Garamond"/>
          <w:color w:val="000000" w:themeColor="text1"/>
          <w:lang w:val="en-GB"/>
        </w:rPr>
        <w:t xml:space="preserve"> and</w:t>
      </w:r>
      <w:r w:rsidR="00BB2545" w:rsidRPr="00A424B5">
        <w:rPr>
          <w:rFonts w:ascii="Garamond" w:hAnsi="Garamond"/>
          <w:color w:val="000000" w:themeColor="text1"/>
          <w:lang w:val="en-GB"/>
        </w:rPr>
        <w:t xml:space="preserve"> the various</w:t>
      </w:r>
      <w:r w:rsidR="00594B0B" w:rsidRPr="00A424B5">
        <w:rPr>
          <w:rFonts w:ascii="Garamond" w:hAnsi="Garamond"/>
          <w:color w:val="000000" w:themeColor="text1"/>
          <w:lang w:val="en-GB"/>
        </w:rPr>
        <w:t xml:space="preserve"> </w:t>
      </w:r>
      <w:r w:rsidR="00B87293" w:rsidRPr="00A424B5">
        <w:rPr>
          <w:rFonts w:ascii="Garamond" w:hAnsi="Garamond"/>
          <w:color w:val="000000" w:themeColor="text1"/>
          <w:lang w:val="en-GB"/>
        </w:rPr>
        <w:t>HRM practices do not differ based on the department</w:t>
      </w:r>
      <w:r w:rsidR="00BB2545" w:rsidRPr="00A424B5">
        <w:rPr>
          <w:rFonts w:ascii="Garamond" w:hAnsi="Garamond"/>
          <w:color w:val="000000" w:themeColor="text1"/>
          <w:lang w:val="en-GB"/>
        </w:rPr>
        <w:t>s</w:t>
      </w:r>
      <w:r w:rsidR="00B87293" w:rsidRPr="00A424B5">
        <w:rPr>
          <w:rFonts w:ascii="Garamond" w:hAnsi="Garamond"/>
          <w:color w:val="000000" w:themeColor="text1"/>
          <w:lang w:val="en-GB"/>
        </w:rPr>
        <w:t xml:space="preserve"> </w:t>
      </w:r>
      <w:r w:rsidR="00BB2545" w:rsidRPr="00A424B5">
        <w:rPr>
          <w:rFonts w:ascii="Garamond" w:hAnsi="Garamond"/>
          <w:color w:val="000000" w:themeColor="text1"/>
          <w:lang w:val="en-GB"/>
        </w:rPr>
        <w:t xml:space="preserve">as a result of </w:t>
      </w:r>
      <w:r w:rsidR="00594B0B" w:rsidRPr="00A424B5">
        <w:rPr>
          <w:rFonts w:ascii="Garamond" w:hAnsi="Garamond"/>
          <w:color w:val="000000" w:themeColor="text1"/>
          <w:lang w:val="en-GB"/>
        </w:rPr>
        <w:t xml:space="preserve">the reduced </w:t>
      </w:r>
      <w:r w:rsidR="00B87293" w:rsidRPr="00A424B5">
        <w:rPr>
          <w:rFonts w:ascii="Garamond" w:hAnsi="Garamond"/>
          <w:color w:val="000000" w:themeColor="text1"/>
          <w:lang w:val="en-GB"/>
        </w:rPr>
        <w:t>impact o</w:t>
      </w:r>
      <w:r w:rsidR="00594B0B" w:rsidRPr="00A424B5">
        <w:rPr>
          <w:rFonts w:ascii="Garamond" w:hAnsi="Garamond"/>
          <w:color w:val="000000" w:themeColor="text1"/>
          <w:lang w:val="en-GB"/>
        </w:rPr>
        <w:t>f</w:t>
      </w:r>
      <w:r w:rsidR="00B87293" w:rsidRPr="00A424B5">
        <w:rPr>
          <w:rFonts w:ascii="Garamond" w:hAnsi="Garamond"/>
          <w:color w:val="000000" w:themeColor="text1"/>
          <w:lang w:val="en-GB"/>
        </w:rPr>
        <w:t xml:space="preserve"> the hierarchical model.</w:t>
      </w:r>
    </w:p>
    <w:p w14:paraId="08D5621C" w14:textId="77777777" w:rsidR="00B53A77" w:rsidRPr="00A424B5" w:rsidRDefault="00B53A77" w:rsidP="00A424B5">
      <w:pPr>
        <w:bidi w:val="0"/>
        <w:spacing w:line="360" w:lineRule="auto"/>
        <w:jc w:val="both"/>
        <w:rPr>
          <w:rFonts w:ascii="Garamond" w:hAnsi="Garamond"/>
          <w:color w:val="000000" w:themeColor="text1"/>
          <w:lang w:val="en-GB" w:bidi="ar-EG"/>
        </w:rPr>
      </w:pPr>
      <w:r w:rsidRPr="00A424B5">
        <w:rPr>
          <w:rFonts w:ascii="Garamond" w:hAnsi="Garamond"/>
          <w:b/>
          <w:bCs/>
          <w:color w:val="000000" w:themeColor="text1"/>
          <w:lang w:val="en-GB" w:bidi="ar-EG"/>
        </w:rPr>
        <w:t xml:space="preserve">Keywords: </w:t>
      </w:r>
      <w:r w:rsidRPr="00A424B5">
        <w:rPr>
          <w:rFonts w:ascii="Garamond" w:hAnsi="Garamond"/>
          <w:color w:val="000000" w:themeColor="text1"/>
          <w:lang w:val="en-GB" w:bidi="ar-EG"/>
        </w:rPr>
        <w:t xml:space="preserve">Innovation, </w:t>
      </w:r>
      <w:r w:rsidR="00B87293" w:rsidRPr="00A424B5">
        <w:rPr>
          <w:rFonts w:ascii="Garamond" w:hAnsi="Garamond"/>
          <w:color w:val="000000" w:themeColor="text1"/>
          <w:lang w:val="en-GB" w:bidi="ar-EG"/>
        </w:rPr>
        <w:t xml:space="preserve">intra-organisational, </w:t>
      </w:r>
      <w:r w:rsidRPr="00A424B5">
        <w:rPr>
          <w:rFonts w:ascii="Garamond" w:hAnsi="Garamond"/>
          <w:color w:val="000000" w:themeColor="text1"/>
          <w:lang w:val="en-GB" w:bidi="ar-EG"/>
        </w:rPr>
        <w:t xml:space="preserve">HRM, HPWs, </w:t>
      </w:r>
      <w:r w:rsidR="00B87293" w:rsidRPr="00A424B5">
        <w:rPr>
          <w:rFonts w:ascii="Garamond" w:hAnsi="Garamond"/>
          <w:color w:val="000000" w:themeColor="text1"/>
          <w:lang w:val="en-GB" w:bidi="ar-EG"/>
        </w:rPr>
        <w:t xml:space="preserve">Organisational climate. </w:t>
      </w:r>
    </w:p>
    <w:p w14:paraId="7D218929" w14:textId="77777777" w:rsidR="009E1C74" w:rsidRPr="00A424B5" w:rsidRDefault="009835F0" w:rsidP="00A424B5">
      <w:pPr>
        <w:bidi w:val="0"/>
        <w:spacing w:line="360" w:lineRule="auto"/>
        <w:jc w:val="both"/>
        <w:rPr>
          <w:rFonts w:ascii="Garamond" w:hAnsi="Garamond"/>
          <w:b/>
          <w:bCs/>
          <w:color w:val="000000" w:themeColor="text1"/>
          <w:lang w:val="en-GB" w:bidi="ar-EG"/>
        </w:rPr>
      </w:pPr>
      <w:r w:rsidRPr="00A424B5">
        <w:rPr>
          <w:rFonts w:ascii="Garamond" w:hAnsi="Garamond"/>
          <w:b/>
          <w:bCs/>
          <w:color w:val="000000" w:themeColor="text1"/>
          <w:lang w:val="en-GB" w:bidi="ar-EG"/>
        </w:rPr>
        <w:t>Introduction</w:t>
      </w:r>
    </w:p>
    <w:p w14:paraId="0A97E48E" w14:textId="66A872F5" w:rsidR="009E1C74" w:rsidRPr="00A424B5" w:rsidRDefault="009835F0" w:rsidP="00A424B5">
      <w:pPr>
        <w:autoSpaceDE w:val="0"/>
        <w:autoSpaceDN w:val="0"/>
        <w:bidi w:val="0"/>
        <w:adjustRightInd w:val="0"/>
        <w:spacing w:after="0" w:line="360" w:lineRule="auto"/>
        <w:jc w:val="both"/>
        <w:rPr>
          <w:rFonts w:ascii="Garamond" w:hAnsi="Garamond"/>
          <w:bCs/>
          <w:color w:val="000000" w:themeColor="text1"/>
          <w:rtl/>
          <w:lang w:val="en-GB" w:bidi="ar-EG"/>
        </w:rPr>
      </w:pPr>
      <w:r w:rsidRPr="00A424B5">
        <w:rPr>
          <w:rFonts w:ascii="Garamond" w:hAnsi="Garamond"/>
          <w:bCs/>
          <w:color w:val="000000" w:themeColor="text1"/>
          <w:lang w:val="en-GB" w:bidi="ar-EG"/>
        </w:rPr>
        <w:t xml:space="preserve">Every business has a source of competitive advantage, yet, with fierce competition and rapid changes in technology competitive advantage will degrade </w:t>
      </w:r>
      <w:r w:rsidR="00FA4EE8" w:rsidRPr="00A424B5">
        <w:rPr>
          <w:rFonts w:ascii="Garamond" w:hAnsi="Garamond"/>
          <w:bCs/>
          <w:color w:val="000000" w:themeColor="text1"/>
          <w:lang w:val="en-GB" w:bidi="ar-EG"/>
        </w:rPr>
        <w:t xml:space="preserve">through </w:t>
      </w:r>
      <w:r w:rsidRPr="00A424B5">
        <w:rPr>
          <w:rFonts w:ascii="Garamond" w:hAnsi="Garamond"/>
          <w:bCs/>
          <w:color w:val="000000" w:themeColor="text1"/>
          <w:lang w:val="en-GB" w:bidi="ar-EG"/>
        </w:rPr>
        <w:t>time (Van de Ven, 1986). In response to that, innovation has been recognised by scholars to be a source of competitive advantage, renewal</w:t>
      </w:r>
      <w:r w:rsidR="00FA4EE8" w:rsidRPr="00A424B5">
        <w:rPr>
          <w:rFonts w:ascii="Garamond" w:hAnsi="Garamond"/>
          <w:bCs/>
          <w:color w:val="000000" w:themeColor="text1"/>
          <w:lang w:val="en-GB" w:bidi="ar-EG"/>
        </w:rPr>
        <w:t xml:space="preserve"> and survival</w:t>
      </w:r>
      <w:r w:rsidRPr="00A424B5">
        <w:rPr>
          <w:rFonts w:ascii="Garamond" w:hAnsi="Garamond"/>
          <w:bCs/>
          <w:color w:val="000000" w:themeColor="text1"/>
          <w:lang w:val="en-GB" w:bidi="ar-EG"/>
        </w:rPr>
        <w:t xml:space="preserve"> for the firms (</w:t>
      </w:r>
      <w:proofErr w:type="spellStart"/>
      <w:r w:rsidRPr="00A424B5">
        <w:rPr>
          <w:rFonts w:ascii="Garamond" w:hAnsi="Garamond"/>
          <w:bCs/>
          <w:color w:val="000000" w:themeColor="text1"/>
          <w:lang w:val="en-GB" w:bidi="ar-EG"/>
        </w:rPr>
        <w:t>Damanpour</w:t>
      </w:r>
      <w:proofErr w:type="spellEnd"/>
      <w:r w:rsidRPr="00A424B5">
        <w:rPr>
          <w:rFonts w:ascii="Garamond" w:hAnsi="Garamond"/>
          <w:bCs/>
          <w:color w:val="000000" w:themeColor="text1"/>
          <w:lang w:val="en-GB" w:bidi="ar-EG"/>
        </w:rPr>
        <w:t xml:space="preserve">, 2010; </w:t>
      </w:r>
      <w:proofErr w:type="spellStart"/>
      <w:r w:rsidR="0089623C" w:rsidRPr="00A424B5">
        <w:rPr>
          <w:rFonts w:ascii="Garamond" w:hAnsi="Garamond"/>
          <w:bCs/>
          <w:color w:val="000000" w:themeColor="text1"/>
          <w:lang w:val="en-GB" w:bidi="ar-EG"/>
        </w:rPr>
        <w:t>Bednall</w:t>
      </w:r>
      <w:proofErr w:type="spellEnd"/>
      <w:r w:rsidR="00635582" w:rsidRPr="00A424B5">
        <w:rPr>
          <w:rFonts w:ascii="Garamond" w:hAnsi="Garamond"/>
          <w:bCs/>
          <w:color w:val="000000" w:themeColor="text1"/>
          <w:lang w:val="en-GB" w:bidi="ar-EG"/>
        </w:rPr>
        <w:t xml:space="preserve"> et al.</w:t>
      </w:r>
      <w:r w:rsidR="0089623C" w:rsidRPr="00A424B5">
        <w:rPr>
          <w:rFonts w:ascii="Garamond" w:hAnsi="Garamond"/>
          <w:bCs/>
          <w:color w:val="000000" w:themeColor="text1"/>
          <w:lang w:val="en-GB" w:bidi="ar-EG"/>
        </w:rPr>
        <w:t xml:space="preserve"> 2018; Shipton</w:t>
      </w:r>
      <w:r w:rsidR="00635582" w:rsidRPr="00A424B5">
        <w:rPr>
          <w:rFonts w:ascii="Garamond" w:hAnsi="Garamond"/>
          <w:bCs/>
          <w:color w:val="000000" w:themeColor="text1"/>
          <w:lang w:val="en-GB" w:bidi="ar-EG"/>
        </w:rPr>
        <w:t xml:space="preserve"> et al.</w:t>
      </w:r>
      <w:r w:rsidR="0089623C" w:rsidRPr="00A424B5">
        <w:rPr>
          <w:rFonts w:ascii="Garamond" w:hAnsi="Garamond"/>
          <w:bCs/>
          <w:color w:val="000000" w:themeColor="text1"/>
          <w:lang w:val="en-GB" w:bidi="ar-EG"/>
        </w:rPr>
        <w:t xml:space="preserve"> 2017). A great deal of interest among innovatio</w:t>
      </w:r>
      <w:r w:rsidRPr="00A424B5">
        <w:rPr>
          <w:rFonts w:ascii="Garamond" w:hAnsi="Garamond"/>
          <w:bCs/>
          <w:color w:val="000000" w:themeColor="text1"/>
          <w:lang w:val="en-GB" w:bidi="ar-EG"/>
        </w:rPr>
        <w:t>n scholars pointed towards the role of human resources</w:t>
      </w:r>
      <w:r w:rsidR="00887B1A" w:rsidRPr="00A424B5">
        <w:rPr>
          <w:rFonts w:ascii="Garamond" w:hAnsi="Garamond"/>
          <w:bCs/>
          <w:color w:val="000000" w:themeColor="text1"/>
          <w:lang w:val="en-GB" w:bidi="ar-EG"/>
        </w:rPr>
        <w:t>,</w:t>
      </w:r>
      <w:r w:rsidRPr="00A424B5">
        <w:rPr>
          <w:rFonts w:ascii="Garamond" w:hAnsi="Garamond"/>
          <w:bCs/>
          <w:color w:val="000000" w:themeColor="text1"/>
          <w:lang w:val="en-GB" w:bidi="ar-EG"/>
        </w:rPr>
        <w:t xml:space="preserve"> arguing that organi</w:t>
      </w:r>
      <w:r w:rsidR="00887B1A" w:rsidRPr="00A424B5">
        <w:rPr>
          <w:rFonts w:ascii="Garamond" w:hAnsi="Garamond"/>
          <w:bCs/>
          <w:color w:val="000000" w:themeColor="text1"/>
          <w:lang w:val="en-GB" w:bidi="ar-EG"/>
        </w:rPr>
        <w:t>s</w:t>
      </w:r>
      <w:r w:rsidRPr="00A424B5">
        <w:rPr>
          <w:rFonts w:ascii="Garamond" w:hAnsi="Garamond"/>
          <w:bCs/>
          <w:color w:val="000000" w:themeColor="text1"/>
          <w:lang w:val="en-GB" w:bidi="ar-EG"/>
        </w:rPr>
        <w:t>ational capacity to innovate lie</w:t>
      </w:r>
      <w:r w:rsidR="00FA4EE8" w:rsidRPr="00A424B5">
        <w:rPr>
          <w:rFonts w:ascii="Garamond" w:hAnsi="Garamond"/>
          <w:bCs/>
          <w:color w:val="000000" w:themeColor="text1"/>
          <w:lang w:val="en-GB" w:bidi="ar-EG"/>
        </w:rPr>
        <w:t>s</w:t>
      </w:r>
      <w:r w:rsidRPr="00A424B5">
        <w:rPr>
          <w:rFonts w:ascii="Garamond" w:hAnsi="Garamond"/>
          <w:bCs/>
          <w:color w:val="000000" w:themeColor="text1"/>
          <w:lang w:val="en-GB" w:bidi="ar-EG"/>
        </w:rPr>
        <w:t xml:space="preserve"> on human resources, their skills, knowledge and capabilities (</w:t>
      </w:r>
      <w:r w:rsidRPr="00A424B5">
        <w:rPr>
          <w:rFonts w:ascii="Garamond" w:hAnsi="Garamond"/>
          <w:color w:val="000000" w:themeColor="text1"/>
          <w:lang w:val="en-GB"/>
        </w:rPr>
        <w:t>Jiménez-Jiménez and Sanz-Valle; 2008). To attain and acquire skilled human resources, research on human resource management (HRM) ha</w:t>
      </w:r>
      <w:r w:rsidR="00635582" w:rsidRPr="00A424B5">
        <w:rPr>
          <w:rFonts w:ascii="Garamond" w:hAnsi="Garamond"/>
          <w:color w:val="000000" w:themeColor="text1"/>
          <w:lang w:val="en-GB"/>
        </w:rPr>
        <w:t>s</w:t>
      </w:r>
      <w:r w:rsidRPr="00A424B5">
        <w:rPr>
          <w:rFonts w:ascii="Garamond" w:hAnsi="Garamond"/>
          <w:color w:val="000000" w:themeColor="text1"/>
          <w:lang w:val="en-GB"/>
        </w:rPr>
        <w:t xml:space="preserve"> extensively emphasi</w:t>
      </w:r>
      <w:r w:rsidR="000B03BB" w:rsidRPr="00A424B5">
        <w:rPr>
          <w:rFonts w:ascii="Garamond" w:hAnsi="Garamond"/>
          <w:color w:val="000000" w:themeColor="text1"/>
          <w:lang w:val="en-GB"/>
        </w:rPr>
        <w:t>s</w:t>
      </w:r>
      <w:r w:rsidRPr="00A424B5">
        <w:rPr>
          <w:rFonts w:ascii="Garamond" w:hAnsi="Garamond"/>
          <w:color w:val="000000" w:themeColor="text1"/>
          <w:lang w:val="en-GB"/>
        </w:rPr>
        <w:t xml:space="preserve">ed that a bundle of practices </w:t>
      </w:r>
      <w:r w:rsidR="00FA4EE8" w:rsidRPr="00A424B5">
        <w:rPr>
          <w:rFonts w:ascii="Garamond" w:hAnsi="Garamond"/>
          <w:color w:val="000000" w:themeColor="text1"/>
          <w:lang w:val="en-GB"/>
        </w:rPr>
        <w:t>are</w:t>
      </w:r>
      <w:r w:rsidRPr="00A424B5">
        <w:rPr>
          <w:rFonts w:ascii="Garamond" w:hAnsi="Garamond"/>
          <w:color w:val="000000" w:themeColor="text1"/>
          <w:lang w:val="en-GB"/>
        </w:rPr>
        <w:t xml:space="preserve"> likely to impose greater impact on employees. </w:t>
      </w:r>
      <w:r w:rsidRPr="00A424B5">
        <w:rPr>
          <w:rFonts w:ascii="Garamond" w:hAnsi="Garamond"/>
          <w:bCs/>
          <w:color w:val="000000" w:themeColor="text1"/>
          <w:lang w:val="en-GB" w:bidi="ar-EG"/>
        </w:rPr>
        <w:t xml:space="preserve"> </w:t>
      </w:r>
    </w:p>
    <w:p w14:paraId="143F1378" w14:textId="6B963BD7" w:rsidR="003B641D" w:rsidRPr="00A424B5" w:rsidRDefault="009835F0" w:rsidP="00A424B5">
      <w:pPr>
        <w:autoSpaceDE w:val="0"/>
        <w:autoSpaceDN w:val="0"/>
        <w:bidi w:val="0"/>
        <w:adjustRightInd w:val="0"/>
        <w:spacing w:after="0" w:line="360" w:lineRule="auto"/>
        <w:jc w:val="both"/>
        <w:rPr>
          <w:rFonts w:ascii="Garamond" w:hAnsi="Garamond"/>
          <w:color w:val="000000" w:themeColor="text1"/>
          <w:lang w:val="en-GB"/>
        </w:rPr>
      </w:pPr>
      <w:r w:rsidRPr="00A424B5">
        <w:rPr>
          <w:rFonts w:ascii="Garamond" w:hAnsi="Garamond"/>
          <w:color w:val="000000" w:themeColor="text1"/>
          <w:lang w:val="en-GB"/>
        </w:rPr>
        <w:t xml:space="preserve">Human Capital is often cited as a prime source of innovation </w:t>
      </w:r>
      <w:r w:rsidRPr="00A424B5">
        <w:rPr>
          <w:rFonts w:ascii="Garamond" w:hAnsi="Garamond" w:cs="Times New Roman"/>
          <w:color w:val="000000" w:themeColor="text1"/>
          <w:lang w:val="en-GB"/>
        </w:rPr>
        <w:t>(Baron and Kreps, 1999)</w:t>
      </w:r>
      <w:r w:rsidRPr="00A424B5">
        <w:rPr>
          <w:rFonts w:ascii="Garamond" w:hAnsi="Garamond"/>
          <w:color w:val="000000" w:themeColor="text1"/>
          <w:lang w:val="en-GB"/>
        </w:rPr>
        <w:t xml:space="preserve"> and the Human Resource systems and practices of firms are an obvious mediating factor in these processes. Renewed attention is currently being paid to the impact of HRM systems and </w:t>
      </w:r>
      <w:r w:rsidR="006F1E3D" w:rsidRPr="00A424B5">
        <w:rPr>
          <w:rFonts w:ascii="Garamond" w:hAnsi="Garamond"/>
          <w:color w:val="000000" w:themeColor="text1"/>
          <w:lang w:val="en-GB"/>
        </w:rPr>
        <w:t xml:space="preserve">the </w:t>
      </w:r>
      <w:r w:rsidRPr="00A424B5">
        <w:rPr>
          <w:rFonts w:ascii="Garamond" w:hAnsi="Garamond"/>
          <w:color w:val="000000" w:themeColor="text1"/>
          <w:lang w:val="en-GB"/>
        </w:rPr>
        <w:t xml:space="preserve">processes on Innovation. Sometimes these are concerned with specific aspects of HRM as </w:t>
      </w:r>
      <w:proofErr w:type="spellStart"/>
      <w:r w:rsidRPr="00A424B5">
        <w:rPr>
          <w:rFonts w:ascii="Garamond" w:hAnsi="Garamond"/>
          <w:color w:val="000000" w:themeColor="text1"/>
          <w:lang w:val="en-GB"/>
        </w:rPr>
        <w:t>Gloet</w:t>
      </w:r>
      <w:proofErr w:type="spellEnd"/>
      <w:r w:rsidRPr="00A424B5">
        <w:rPr>
          <w:rFonts w:ascii="Garamond" w:hAnsi="Garamond"/>
          <w:color w:val="000000" w:themeColor="text1"/>
          <w:lang w:val="en-GB"/>
        </w:rPr>
        <w:t xml:space="preserve"> and </w:t>
      </w:r>
      <w:proofErr w:type="spellStart"/>
      <w:r w:rsidRPr="00A424B5">
        <w:rPr>
          <w:rFonts w:ascii="Garamond" w:hAnsi="Garamond"/>
          <w:color w:val="000000" w:themeColor="text1"/>
          <w:lang w:val="en-GB"/>
        </w:rPr>
        <w:t>Terzioski</w:t>
      </w:r>
      <w:proofErr w:type="spellEnd"/>
      <w:r w:rsidRPr="00A424B5">
        <w:rPr>
          <w:rFonts w:ascii="Garamond" w:hAnsi="Garamond"/>
          <w:color w:val="000000" w:themeColor="text1"/>
          <w:lang w:val="en-GB"/>
        </w:rPr>
        <w:t xml:space="preserve"> (2004) focus on the influence of Knowledge Management Practices on</w:t>
      </w:r>
      <w:r w:rsidR="00185EE1" w:rsidRPr="00A424B5">
        <w:rPr>
          <w:rFonts w:ascii="Garamond" w:hAnsi="Garamond"/>
          <w:color w:val="000000" w:themeColor="text1"/>
          <w:lang w:val="en-GB"/>
        </w:rPr>
        <w:t xml:space="preserve"> organi</w:t>
      </w:r>
      <w:r w:rsidR="00D458A3" w:rsidRPr="00A424B5">
        <w:rPr>
          <w:rFonts w:ascii="Garamond" w:hAnsi="Garamond"/>
          <w:color w:val="000000" w:themeColor="text1"/>
          <w:lang w:val="en-GB"/>
        </w:rPr>
        <w:t>s</w:t>
      </w:r>
      <w:r w:rsidR="00185EE1" w:rsidRPr="00A424B5">
        <w:rPr>
          <w:rFonts w:ascii="Garamond" w:hAnsi="Garamond"/>
          <w:color w:val="000000" w:themeColor="text1"/>
          <w:lang w:val="en-GB"/>
        </w:rPr>
        <w:t xml:space="preserve">ational </w:t>
      </w:r>
      <w:r w:rsidRPr="00A424B5">
        <w:rPr>
          <w:rFonts w:ascii="Garamond" w:hAnsi="Garamond"/>
          <w:color w:val="000000" w:themeColor="text1"/>
          <w:lang w:val="en-GB"/>
        </w:rPr>
        <w:t>Innovation</w:t>
      </w:r>
      <w:r w:rsidR="006F1E3D" w:rsidRPr="00A424B5">
        <w:rPr>
          <w:rFonts w:ascii="Garamond" w:hAnsi="Garamond"/>
          <w:color w:val="000000" w:themeColor="text1"/>
          <w:lang w:val="en-GB"/>
        </w:rPr>
        <w:t>,</w:t>
      </w:r>
      <w:r w:rsidRPr="00A424B5">
        <w:rPr>
          <w:rFonts w:ascii="Garamond" w:hAnsi="Garamond"/>
          <w:color w:val="000000" w:themeColor="text1"/>
          <w:lang w:val="en-GB"/>
        </w:rPr>
        <w:t xml:space="preserve"> with manufacturing companies being urged to pay more attention to Human Res</w:t>
      </w:r>
      <w:r w:rsidR="000B03BB" w:rsidRPr="00A424B5">
        <w:rPr>
          <w:rFonts w:ascii="Garamond" w:hAnsi="Garamond"/>
          <w:color w:val="000000" w:themeColor="text1"/>
          <w:lang w:val="en-GB"/>
        </w:rPr>
        <w:t>o</w:t>
      </w:r>
      <w:r w:rsidRPr="00A424B5">
        <w:rPr>
          <w:rFonts w:ascii="Garamond" w:hAnsi="Garamond"/>
          <w:color w:val="000000" w:themeColor="text1"/>
          <w:lang w:val="en-GB"/>
        </w:rPr>
        <w:t>urce Management issues and the processes associated with them</w:t>
      </w:r>
      <w:r w:rsidR="000B03BB" w:rsidRPr="00A424B5">
        <w:rPr>
          <w:rFonts w:ascii="Garamond" w:hAnsi="Garamond"/>
          <w:color w:val="000000" w:themeColor="text1"/>
          <w:lang w:val="en-GB"/>
        </w:rPr>
        <w:t xml:space="preserve"> </w:t>
      </w:r>
      <w:r w:rsidRPr="00A424B5">
        <w:rPr>
          <w:rFonts w:ascii="Garamond" w:hAnsi="Garamond"/>
          <w:color w:val="000000" w:themeColor="text1"/>
          <w:lang w:val="en-GB"/>
        </w:rPr>
        <w:t>(</w:t>
      </w:r>
      <w:proofErr w:type="spellStart"/>
      <w:r w:rsidRPr="00A424B5">
        <w:rPr>
          <w:rFonts w:ascii="Garamond" w:hAnsi="Garamond"/>
          <w:color w:val="000000" w:themeColor="text1"/>
          <w:lang w:val="en-GB"/>
        </w:rPr>
        <w:t>Gloet</w:t>
      </w:r>
      <w:proofErr w:type="spellEnd"/>
      <w:r w:rsidRPr="00A424B5">
        <w:rPr>
          <w:rFonts w:ascii="Garamond" w:hAnsi="Garamond"/>
          <w:color w:val="000000" w:themeColor="text1"/>
          <w:lang w:val="en-GB"/>
        </w:rPr>
        <w:t xml:space="preserve"> and </w:t>
      </w:r>
      <w:proofErr w:type="spellStart"/>
      <w:r w:rsidRPr="00A424B5">
        <w:rPr>
          <w:rFonts w:ascii="Garamond" w:hAnsi="Garamond"/>
          <w:color w:val="000000" w:themeColor="text1"/>
          <w:lang w:val="en-GB"/>
        </w:rPr>
        <w:lastRenderedPageBreak/>
        <w:t>Terziovski</w:t>
      </w:r>
      <w:proofErr w:type="spellEnd"/>
      <w:r w:rsidRPr="00A424B5">
        <w:rPr>
          <w:rFonts w:ascii="Garamond" w:hAnsi="Garamond"/>
          <w:color w:val="000000" w:themeColor="text1"/>
          <w:lang w:val="en-GB"/>
        </w:rPr>
        <w:t xml:space="preserve">, 2004). </w:t>
      </w:r>
      <w:r w:rsidR="00F93C9F" w:rsidRPr="00A424B5">
        <w:rPr>
          <w:rFonts w:ascii="Garamond" w:hAnsi="Garamond"/>
          <w:color w:val="000000" w:themeColor="text1"/>
          <w:lang w:val="en-GB"/>
        </w:rPr>
        <w:t xml:space="preserve"> Some researchers have proposed that a significant feature of organi</w:t>
      </w:r>
      <w:r w:rsidR="00D458A3" w:rsidRPr="00A424B5">
        <w:rPr>
          <w:rFonts w:ascii="Garamond" w:hAnsi="Garamond"/>
          <w:color w:val="000000" w:themeColor="text1"/>
          <w:lang w:val="en-GB"/>
        </w:rPr>
        <w:t>s</w:t>
      </w:r>
      <w:r w:rsidR="00F93C9F" w:rsidRPr="00A424B5">
        <w:rPr>
          <w:rFonts w:ascii="Garamond" w:hAnsi="Garamond"/>
          <w:color w:val="000000" w:themeColor="text1"/>
          <w:lang w:val="en-GB"/>
        </w:rPr>
        <w:t xml:space="preserve">ational practice that bears on propensity to innovation that is often located in the HRM domain is that of employee participation </w:t>
      </w:r>
      <w:r w:rsidR="00BB2474" w:rsidRPr="00A424B5">
        <w:rPr>
          <w:rFonts w:ascii="Garamond" w:hAnsi="Garamond"/>
          <w:color w:val="000000" w:themeColor="text1"/>
          <w:lang w:val="en-GB"/>
        </w:rPr>
        <w:t>and have found that “</w:t>
      </w:r>
      <w:r w:rsidR="00BB2474" w:rsidRPr="00A424B5">
        <w:rPr>
          <w:rFonts w:ascii="Garamond" w:hAnsi="Garamond" w:cs="Arial"/>
          <w:color w:val="000000" w:themeColor="text1"/>
        </w:rPr>
        <w:t>the use of participatory practices are positively correlated with the probability of ‘innovating</w:t>
      </w:r>
      <w:r w:rsidR="00BB2474" w:rsidRPr="00A424B5">
        <w:rPr>
          <w:rFonts w:ascii="Arial" w:hAnsi="Arial" w:cs="Arial"/>
          <w:color w:val="000000" w:themeColor="text1"/>
          <w:sz w:val="30"/>
          <w:szCs w:val="30"/>
        </w:rPr>
        <w:t>’.</w:t>
      </w:r>
      <w:r w:rsidR="00BB2474" w:rsidRPr="00A424B5">
        <w:rPr>
          <w:rFonts w:ascii="Garamond" w:hAnsi="Garamond"/>
          <w:color w:val="000000" w:themeColor="text1"/>
          <w:lang w:val="en-GB"/>
        </w:rPr>
        <w:t xml:space="preserve"> </w:t>
      </w:r>
      <w:r w:rsidR="00F93C9F" w:rsidRPr="00A424B5">
        <w:rPr>
          <w:rFonts w:ascii="Garamond" w:hAnsi="Garamond"/>
          <w:color w:val="000000" w:themeColor="text1"/>
          <w:lang w:val="en-GB"/>
        </w:rPr>
        <w:t>(Michie and Sheehan, 1999</w:t>
      </w:r>
      <w:r w:rsidR="00BB2474" w:rsidRPr="00A424B5">
        <w:rPr>
          <w:rFonts w:ascii="Garamond" w:hAnsi="Garamond"/>
          <w:color w:val="000000" w:themeColor="text1"/>
          <w:lang w:val="en-GB"/>
        </w:rPr>
        <w:t>; p 14)</w:t>
      </w:r>
      <w:r w:rsidR="00F93C9F" w:rsidRPr="00A424B5">
        <w:rPr>
          <w:rFonts w:ascii="Garamond" w:hAnsi="Garamond"/>
          <w:color w:val="000000" w:themeColor="text1"/>
          <w:lang w:val="en-GB"/>
        </w:rPr>
        <w:t xml:space="preserve">  </w:t>
      </w:r>
      <w:r w:rsidR="00844140" w:rsidRPr="00A424B5">
        <w:rPr>
          <w:rFonts w:ascii="Garamond" w:hAnsi="Garamond"/>
          <w:color w:val="000000" w:themeColor="text1"/>
          <w:lang w:val="en-GB"/>
        </w:rPr>
        <w:t xml:space="preserve">t </w:t>
      </w:r>
      <w:r w:rsidR="006F1E3D" w:rsidRPr="00A424B5">
        <w:rPr>
          <w:rFonts w:ascii="Garamond" w:hAnsi="Garamond"/>
          <w:color w:val="000000" w:themeColor="text1"/>
          <w:lang w:val="en-GB"/>
        </w:rPr>
        <w:t>T</w:t>
      </w:r>
      <w:r w:rsidR="00844140" w:rsidRPr="00A424B5">
        <w:rPr>
          <w:rFonts w:ascii="Garamond" w:hAnsi="Garamond"/>
          <w:color w:val="000000" w:themeColor="text1"/>
          <w:lang w:val="en-GB"/>
        </w:rPr>
        <w:t xml:space="preserve">his is by no means a simple, deliverable outcome </w:t>
      </w:r>
      <w:r w:rsidR="006F1E3D" w:rsidRPr="00A424B5">
        <w:rPr>
          <w:rFonts w:ascii="Garamond" w:hAnsi="Garamond"/>
          <w:color w:val="000000" w:themeColor="text1"/>
          <w:lang w:val="en-GB"/>
        </w:rPr>
        <w:t>as</w:t>
      </w:r>
      <w:r w:rsidR="00844140" w:rsidRPr="00A424B5">
        <w:rPr>
          <w:rFonts w:ascii="Garamond" w:hAnsi="Garamond"/>
          <w:color w:val="000000" w:themeColor="text1"/>
          <w:lang w:val="en-GB"/>
        </w:rPr>
        <w:t xml:space="preserve"> illustrated by the rec</w:t>
      </w:r>
      <w:r w:rsidR="003B641D" w:rsidRPr="00A424B5">
        <w:rPr>
          <w:rFonts w:ascii="Garamond" w:hAnsi="Garamond"/>
          <w:color w:val="000000" w:themeColor="text1"/>
          <w:lang w:val="en-GB"/>
        </w:rPr>
        <w:t xml:space="preserve">ord of the </w:t>
      </w:r>
      <w:proofErr w:type="spellStart"/>
      <w:r w:rsidR="003B641D" w:rsidRPr="00A424B5">
        <w:rPr>
          <w:rFonts w:ascii="Garamond" w:hAnsi="Garamond"/>
          <w:color w:val="000000" w:themeColor="text1"/>
          <w:lang w:val="en-GB"/>
        </w:rPr>
        <w:t>Tannoy</w:t>
      </w:r>
      <w:proofErr w:type="spellEnd"/>
      <w:r w:rsidR="003B641D" w:rsidRPr="00A424B5">
        <w:rPr>
          <w:rFonts w:ascii="Garamond" w:hAnsi="Garamond"/>
          <w:color w:val="000000" w:themeColor="text1"/>
          <w:lang w:val="en-GB"/>
        </w:rPr>
        <w:t xml:space="preserve"> company in creat</w:t>
      </w:r>
      <w:r w:rsidR="00844140" w:rsidRPr="00A424B5">
        <w:rPr>
          <w:rFonts w:ascii="Garamond" w:hAnsi="Garamond"/>
          <w:color w:val="000000" w:themeColor="text1"/>
          <w:lang w:val="en-GB"/>
        </w:rPr>
        <w:t>ing a formal structure of employee representation involving an interlocking structure of enforced employee participation</w:t>
      </w:r>
      <w:r w:rsidR="006F1E3D" w:rsidRPr="00A424B5">
        <w:rPr>
          <w:rFonts w:ascii="Garamond" w:hAnsi="Garamond"/>
          <w:color w:val="000000" w:themeColor="text1"/>
          <w:lang w:val="en-GB"/>
        </w:rPr>
        <w:t>.  This is</w:t>
      </w:r>
      <w:r w:rsidR="00844140" w:rsidRPr="00A424B5">
        <w:rPr>
          <w:rFonts w:ascii="Garamond" w:hAnsi="Garamond"/>
          <w:color w:val="000000" w:themeColor="text1"/>
          <w:lang w:val="en-GB"/>
        </w:rPr>
        <w:t xml:space="preserve"> the cornerstone of its </w:t>
      </w:r>
      <w:r w:rsidR="003B641D" w:rsidRPr="00A424B5">
        <w:rPr>
          <w:rFonts w:ascii="Garamond" w:hAnsi="Garamond"/>
          <w:color w:val="000000" w:themeColor="text1"/>
          <w:lang w:val="en-GB"/>
        </w:rPr>
        <w:t xml:space="preserve">overall </w:t>
      </w:r>
      <w:r w:rsidR="00844140" w:rsidRPr="00A424B5">
        <w:rPr>
          <w:rFonts w:ascii="Garamond" w:hAnsi="Garamond"/>
          <w:color w:val="000000" w:themeColor="text1"/>
          <w:lang w:val="en-GB"/>
        </w:rPr>
        <w:t>HRM system</w:t>
      </w:r>
      <w:r w:rsidR="00BE5AC7" w:rsidRPr="00A424B5">
        <w:rPr>
          <w:rFonts w:ascii="Garamond" w:hAnsi="Garamond"/>
          <w:color w:val="000000" w:themeColor="text1"/>
          <w:lang w:val="en-GB"/>
        </w:rPr>
        <w:t>. This important study is one of the few long-term-oriented, descriptive acco</w:t>
      </w:r>
      <w:r w:rsidR="00E4220F" w:rsidRPr="00A424B5">
        <w:rPr>
          <w:rFonts w:ascii="Garamond" w:hAnsi="Garamond"/>
          <w:color w:val="000000" w:themeColor="text1"/>
          <w:lang w:val="en-GB"/>
        </w:rPr>
        <w:t>u</w:t>
      </w:r>
      <w:r w:rsidR="00BE5AC7" w:rsidRPr="00A424B5">
        <w:rPr>
          <w:rFonts w:ascii="Garamond" w:hAnsi="Garamond"/>
          <w:color w:val="000000" w:themeColor="text1"/>
          <w:lang w:val="en-GB"/>
        </w:rPr>
        <w:t xml:space="preserve">nts of </w:t>
      </w:r>
      <w:r w:rsidR="00E4220F" w:rsidRPr="00A424B5">
        <w:rPr>
          <w:rFonts w:ascii="Garamond" w:hAnsi="Garamond"/>
          <w:color w:val="000000" w:themeColor="text1"/>
          <w:lang w:val="en-GB"/>
        </w:rPr>
        <w:t xml:space="preserve">the creation and progress of </w:t>
      </w:r>
      <w:r w:rsidR="00BE5AC7" w:rsidRPr="00A424B5">
        <w:rPr>
          <w:rFonts w:ascii="Garamond" w:hAnsi="Garamond"/>
          <w:color w:val="000000" w:themeColor="text1"/>
          <w:lang w:val="en-GB"/>
        </w:rPr>
        <w:t>an organi</w:t>
      </w:r>
      <w:r w:rsidR="00D458A3" w:rsidRPr="00A424B5">
        <w:rPr>
          <w:rFonts w:ascii="Garamond" w:hAnsi="Garamond"/>
          <w:color w:val="000000" w:themeColor="text1"/>
          <w:lang w:val="en-GB"/>
        </w:rPr>
        <w:t>s</w:t>
      </w:r>
      <w:r w:rsidR="00BE5AC7" w:rsidRPr="00A424B5">
        <w:rPr>
          <w:rFonts w:ascii="Garamond" w:hAnsi="Garamond"/>
          <w:color w:val="000000" w:themeColor="text1"/>
          <w:lang w:val="en-GB"/>
        </w:rPr>
        <w:t xml:space="preserve">ation-wide participative structure in a major manufacturing company </w:t>
      </w:r>
      <w:r w:rsidR="00E4220F" w:rsidRPr="00A424B5">
        <w:rPr>
          <w:rFonts w:ascii="Garamond" w:hAnsi="Garamond"/>
          <w:color w:val="000000" w:themeColor="text1"/>
          <w:lang w:val="en-GB"/>
        </w:rPr>
        <w:t xml:space="preserve">and </w:t>
      </w:r>
      <w:r w:rsidR="00BE5AC7" w:rsidRPr="00A424B5">
        <w:rPr>
          <w:rFonts w:ascii="Garamond" w:hAnsi="Garamond"/>
          <w:color w:val="000000" w:themeColor="text1"/>
          <w:lang w:val="en-GB"/>
        </w:rPr>
        <w:t xml:space="preserve">describes not </w:t>
      </w:r>
      <w:r w:rsidR="00E4220F" w:rsidRPr="00A424B5">
        <w:rPr>
          <w:rFonts w:ascii="Garamond" w:hAnsi="Garamond"/>
          <w:color w:val="000000" w:themeColor="text1"/>
          <w:lang w:val="en-GB"/>
        </w:rPr>
        <w:t>the anticipated</w:t>
      </w:r>
      <w:r w:rsidR="00BE5AC7" w:rsidRPr="00A424B5">
        <w:rPr>
          <w:rFonts w:ascii="Garamond" w:hAnsi="Garamond"/>
          <w:color w:val="000000" w:themeColor="text1"/>
          <w:lang w:val="en-GB"/>
        </w:rPr>
        <w:t xml:space="preserve"> smooth</w:t>
      </w:r>
      <w:r w:rsidR="00E4220F" w:rsidRPr="00A424B5">
        <w:rPr>
          <w:rFonts w:ascii="Garamond" w:hAnsi="Garamond"/>
          <w:color w:val="000000" w:themeColor="text1"/>
          <w:lang w:val="en-GB"/>
        </w:rPr>
        <w:t xml:space="preserve"> transmission to superior ways of working based on wholesale employee involvement but a tortuous and intermittently confrontational process that eventually led to </w:t>
      </w:r>
      <w:r w:rsidR="00BE5AC7" w:rsidRPr="00A424B5">
        <w:rPr>
          <w:rFonts w:ascii="Garamond" w:hAnsi="Garamond"/>
          <w:color w:val="000000" w:themeColor="text1"/>
          <w:lang w:val="en-GB"/>
        </w:rPr>
        <w:t xml:space="preserve"> </w:t>
      </w:r>
      <w:r w:rsidR="00E4220F" w:rsidRPr="00A424B5">
        <w:rPr>
          <w:rFonts w:ascii="Garamond" w:hAnsi="Garamond"/>
          <w:color w:val="000000" w:themeColor="text1"/>
          <w:lang w:val="en-GB"/>
        </w:rPr>
        <w:t xml:space="preserve">mixed outcomes. </w:t>
      </w:r>
      <w:r w:rsidR="00844140" w:rsidRPr="00A424B5">
        <w:rPr>
          <w:rFonts w:ascii="Garamond" w:hAnsi="Garamond"/>
          <w:color w:val="000000" w:themeColor="text1"/>
          <w:lang w:val="en-GB"/>
        </w:rPr>
        <w:t xml:space="preserve">(Hughes and Weir, 1985)  </w:t>
      </w:r>
    </w:p>
    <w:p w14:paraId="52DA90FA" w14:textId="7104CA79" w:rsidR="005A0381" w:rsidRPr="00A424B5" w:rsidRDefault="003B641D" w:rsidP="00A424B5">
      <w:pPr>
        <w:autoSpaceDE w:val="0"/>
        <w:autoSpaceDN w:val="0"/>
        <w:bidi w:val="0"/>
        <w:adjustRightInd w:val="0"/>
        <w:spacing w:after="0" w:line="360" w:lineRule="auto"/>
        <w:jc w:val="both"/>
        <w:rPr>
          <w:rFonts w:ascii="Garamond" w:hAnsi="Garamond"/>
          <w:color w:val="000000" w:themeColor="text1"/>
          <w:lang w:val="en-GB"/>
        </w:rPr>
      </w:pPr>
      <w:r w:rsidRPr="00A424B5">
        <w:rPr>
          <w:rFonts w:ascii="Garamond" w:hAnsi="Garamond"/>
          <w:color w:val="000000" w:themeColor="text1"/>
          <w:lang w:val="en-GB"/>
        </w:rPr>
        <w:t>This aspect of employee participation is reviewed in several overviews (Wilkinson et al, 2010)</w:t>
      </w:r>
      <w:r w:rsidR="006F1E3D" w:rsidRPr="00A424B5">
        <w:rPr>
          <w:rFonts w:ascii="Garamond" w:hAnsi="Garamond"/>
          <w:color w:val="000000" w:themeColor="text1"/>
          <w:lang w:val="en-GB"/>
        </w:rPr>
        <w:t>.</w:t>
      </w:r>
      <w:r w:rsidRPr="00A424B5">
        <w:rPr>
          <w:rFonts w:ascii="Garamond" w:hAnsi="Garamond"/>
          <w:color w:val="000000" w:themeColor="text1"/>
          <w:lang w:val="en-GB"/>
        </w:rPr>
        <w:t xml:space="preserve"> </w:t>
      </w:r>
      <w:r w:rsidR="006F1E3D" w:rsidRPr="00A424B5">
        <w:rPr>
          <w:rFonts w:ascii="Garamond" w:hAnsi="Garamond"/>
          <w:color w:val="000000" w:themeColor="text1"/>
          <w:lang w:val="en-GB"/>
        </w:rPr>
        <w:t>I</w:t>
      </w:r>
      <w:r w:rsidRPr="00A424B5">
        <w:rPr>
          <w:rFonts w:ascii="Garamond" w:hAnsi="Garamond"/>
          <w:color w:val="000000" w:themeColor="text1"/>
          <w:lang w:val="en-GB"/>
        </w:rPr>
        <w:t>t is important to note that employee participation implicates both performance outcomes and employee well-being more generally and works through changes in organisational process that take</w:t>
      </w:r>
      <w:r w:rsidR="006F1E3D" w:rsidRPr="00A424B5">
        <w:rPr>
          <w:rFonts w:ascii="Garamond" w:hAnsi="Garamond"/>
          <w:color w:val="000000" w:themeColor="text1"/>
          <w:lang w:val="en-GB"/>
        </w:rPr>
        <w:t>s</w:t>
      </w:r>
      <w:r w:rsidRPr="00A424B5">
        <w:rPr>
          <w:rFonts w:ascii="Garamond" w:hAnsi="Garamond"/>
          <w:color w:val="000000" w:themeColor="text1"/>
          <w:lang w:val="en-GB"/>
        </w:rPr>
        <w:t xml:space="preserve"> time to involve and often </w:t>
      </w:r>
      <w:r w:rsidR="00B24A1B" w:rsidRPr="00A424B5">
        <w:rPr>
          <w:rFonts w:ascii="Garamond" w:hAnsi="Garamond"/>
          <w:color w:val="000000" w:themeColor="text1"/>
          <w:lang w:val="en-GB"/>
        </w:rPr>
        <w:t>require related changes in recruitment, selection and training and development systems</w:t>
      </w:r>
      <w:r w:rsidR="006F1E3D" w:rsidRPr="00A424B5">
        <w:rPr>
          <w:rFonts w:ascii="Garamond" w:hAnsi="Garamond"/>
          <w:color w:val="000000" w:themeColor="text1"/>
          <w:lang w:val="en-GB"/>
        </w:rPr>
        <w:t>.</w:t>
      </w:r>
      <w:r w:rsidR="00B24A1B" w:rsidRPr="00A424B5">
        <w:rPr>
          <w:rFonts w:ascii="Garamond" w:hAnsi="Garamond"/>
          <w:color w:val="000000" w:themeColor="text1"/>
          <w:lang w:val="en-GB"/>
        </w:rPr>
        <w:t xml:space="preserve"> </w:t>
      </w:r>
      <w:r w:rsidR="006F1E3D" w:rsidRPr="00A424B5">
        <w:rPr>
          <w:rFonts w:ascii="Garamond" w:hAnsi="Garamond"/>
          <w:color w:val="000000" w:themeColor="text1"/>
          <w:lang w:val="en-GB"/>
        </w:rPr>
        <w:t>It</w:t>
      </w:r>
      <w:r w:rsidR="00B24A1B" w:rsidRPr="00A424B5">
        <w:rPr>
          <w:rFonts w:ascii="Garamond" w:hAnsi="Garamond"/>
          <w:color w:val="000000" w:themeColor="text1"/>
          <w:lang w:val="en-GB"/>
        </w:rPr>
        <w:t xml:space="preserve"> cannot sim</w:t>
      </w:r>
      <w:r w:rsidR="006F1E3D" w:rsidRPr="00A424B5">
        <w:rPr>
          <w:rFonts w:ascii="Garamond" w:hAnsi="Garamond"/>
          <w:color w:val="000000" w:themeColor="text1"/>
          <w:lang w:val="en-GB"/>
        </w:rPr>
        <w:t>p</w:t>
      </w:r>
      <w:r w:rsidR="00B24A1B" w:rsidRPr="00A424B5">
        <w:rPr>
          <w:rFonts w:ascii="Garamond" w:hAnsi="Garamond"/>
          <w:color w:val="000000" w:themeColor="text1"/>
          <w:lang w:val="en-GB"/>
        </w:rPr>
        <w:t>ly be bolted-in to existing hierarchical systems assuming that changes in process will occur automatically</w:t>
      </w:r>
      <w:r w:rsidR="005A0381" w:rsidRPr="00A424B5">
        <w:rPr>
          <w:rFonts w:ascii="Garamond" w:hAnsi="Garamond"/>
          <w:color w:val="000000" w:themeColor="text1"/>
          <w:lang w:val="en-GB"/>
        </w:rPr>
        <w:t xml:space="preserve">. </w:t>
      </w:r>
    </w:p>
    <w:p w14:paraId="5FD885CE" w14:textId="77777777" w:rsidR="00A424B5" w:rsidRPr="00A424B5" w:rsidRDefault="00A424B5" w:rsidP="00A424B5">
      <w:pPr>
        <w:autoSpaceDE w:val="0"/>
        <w:autoSpaceDN w:val="0"/>
        <w:bidi w:val="0"/>
        <w:adjustRightInd w:val="0"/>
        <w:spacing w:after="0" w:line="360" w:lineRule="auto"/>
        <w:jc w:val="both"/>
        <w:rPr>
          <w:rFonts w:ascii="Garamond" w:hAnsi="Garamond"/>
          <w:color w:val="000000" w:themeColor="text1"/>
          <w:lang w:val="en-GB"/>
        </w:rPr>
      </w:pPr>
    </w:p>
    <w:p w14:paraId="25F89960" w14:textId="29038D3F" w:rsidR="006A2F21" w:rsidRPr="00A424B5" w:rsidRDefault="005A0381" w:rsidP="00A424B5">
      <w:pPr>
        <w:autoSpaceDE w:val="0"/>
        <w:autoSpaceDN w:val="0"/>
        <w:bidi w:val="0"/>
        <w:adjustRightInd w:val="0"/>
        <w:spacing w:after="0" w:line="360" w:lineRule="auto"/>
        <w:jc w:val="both"/>
        <w:rPr>
          <w:rFonts w:ascii="Garamond" w:hAnsi="Garamond"/>
          <w:color w:val="000000" w:themeColor="text1"/>
          <w:shd w:val="clear" w:color="auto" w:fill="FFFFFF"/>
        </w:rPr>
      </w:pPr>
      <w:r w:rsidRPr="00A424B5">
        <w:rPr>
          <w:rFonts w:ascii="Garamond" w:hAnsi="Garamond"/>
          <w:color w:val="000000" w:themeColor="text1"/>
          <w:lang w:val="en-GB"/>
        </w:rPr>
        <w:t>The significant mediating factors are related to organisational trust</w:t>
      </w:r>
      <w:r w:rsidRPr="00A424B5">
        <w:rPr>
          <w:rFonts w:ascii="Garamond" w:hAnsi="Garamond"/>
          <w:color w:val="000000" w:themeColor="text1"/>
          <w:shd w:val="clear" w:color="auto" w:fill="FFFFFF"/>
        </w:rPr>
        <w:t xml:space="preserve"> and where high levels of trust exist between employees and managers around such issues as working hours, positive benefits of flexible working</w:t>
      </w:r>
      <w:r w:rsidR="006F1E3D" w:rsidRPr="00A424B5">
        <w:rPr>
          <w:rFonts w:ascii="Garamond" w:hAnsi="Garamond"/>
          <w:color w:val="000000" w:themeColor="text1"/>
          <w:shd w:val="clear" w:color="auto" w:fill="FFFFFF"/>
        </w:rPr>
        <w:t xml:space="preserve"> for</w:t>
      </w:r>
      <w:r w:rsidRPr="00A424B5">
        <w:rPr>
          <w:rFonts w:ascii="Garamond" w:hAnsi="Garamond"/>
          <w:color w:val="000000" w:themeColor="text1"/>
          <w:shd w:val="clear" w:color="auto" w:fill="FFFFFF"/>
        </w:rPr>
        <w:t xml:space="preserve"> issues like childcare</w:t>
      </w:r>
      <w:r w:rsidR="006F1E3D" w:rsidRPr="00A424B5">
        <w:rPr>
          <w:rFonts w:ascii="Garamond" w:hAnsi="Garamond"/>
          <w:color w:val="000000" w:themeColor="text1"/>
          <w:shd w:val="clear" w:color="auto" w:fill="FFFFFF"/>
        </w:rPr>
        <w:t xml:space="preserve">. This </w:t>
      </w:r>
      <w:r w:rsidRPr="00A424B5">
        <w:rPr>
          <w:rFonts w:ascii="Garamond" w:hAnsi="Garamond"/>
          <w:color w:val="000000" w:themeColor="text1"/>
          <w:shd w:val="clear" w:color="auto" w:fill="FFFFFF"/>
        </w:rPr>
        <w:t>permit</w:t>
      </w:r>
      <w:r w:rsidR="006F1E3D" w:rsidRPr="00A424B5">
        <w:rPr>
          <w:rFonts w:ascii="Garamond" w:hAnsi="Garamond"/>
          <w:color w:val="000000" w:themeColor="text1"/>
          <w:shd w:val="clear" w:color="auto" w:fill="FFFFFF"/>
        </w:rPr>
        <w:t>s</w:t>
      </w:r>
      <w:r w:rsidRPr="00A424B5">
        <w:rPr>
          <w:rFonts w:ascii="Garamond" w:hAnsi="Garamond"/>
          <w:color w:val="000000" w:themeColor="text1"/>
          <w:shd w:val="clear" w:color="auto" w:fill="FFFFFF"/>
        </w:rPr>
        <w:t xml:space="preserve"> flexible use of time for school runs for example, increased employee effort and higher levels of motivation may be achieved.</w:t>
      </w:r>
      <w:r w:rsidRPr="00A424B5">
        <w:rPr>
          <w:rFonts w:ascii="Garamond" w:hAnsi="Garamond"/>
          <w:color w:val="000000" w:themeColor="text1"/>
          <w:lang w:val="en-GB"/>
        </w:rPr>
        <w:t xml:space="preserve"> (</w:t>
      </w:r>
      <w:proofErr w:type="spellStart"/>
      <w:r w:rsidRPr="00A424B5">
        <w:rPr>
          <w:rFonts w:ascii="Garamond" w:hAnsi="Garamond"/>
          <w:color w:val="000000" w:themeColor="text1"/>
          <w:shd w:val="clear" w:color="auto" w:fill="FFFFFF"/>
        </w:rPr>
        <w:t>Shagvaliyeva</w:t>
      </w:r>
      <w:proofErr w:type="spellEnd"/>
      <w:r w:rsidRPr="00A424B5">
        <w:rPr>
          <w:rFonts w:ascii="Garamond" w:hAnsi="Garamond"/>
          <w:color w:val="000000" w:themeColor="text1"/>
          <w:shd w:val="clear" w:color="auto" w:fill="FFFFFF"/>
        </w:rPr>
        <w:t xml:space="preserve">, S.  and </w:t>
      </w:r>
      <w:proofErr w:type="spellStart"/>
      <w:r w:rsidRPr="00A424B5">
        <w:rPr>
          <w:rFonts w:ascii="Garamond" w:hAnsi="Garamond"/>
          <w:color w:val="000000" w:themeColor="text1"/>
          <w:shd w:val="clear" w:color="auto" w:fill="FFFFFF"/>
        </w:rPr>
        <w:t>Yazdanifard,R</w:t>
      </w:r>
      <w:proofErr w:type="spellEnd"/>
      <w:r w:rsidRPr="00A424B5">
        <w:rPr>
          <w:rFonts w:ascii="Garamond" w:hAnsi="Garamond"/>
          <w:color w:val="000000" w:themeColor="text1"/>
          <w:shd w:val="clear" w:color="auto" w:fill="FFFFFF"/>
        </w:rPr>
        <w:t>. (2014</w:t>
      </w:r>
      <w:r w:rsidR="006A2F21" w:rsidRPr="00A424B5">
        <w:rPr>
          <w:rFonts w:ascii="Garamond" w:hAnsi="Garamond"/>
          <w:color w:val="000000" w:themeColor="text1"/>
          <w:shd w:val="clear" w:color="auto" w:fill="FFFFFF"/>
        </w:rPr>
        <w:t xml:space="preserve">); </w:t>
      </w:r>
      <w:proofErr w:type="spellStart"/>
      <w:r w:rsidR="006A2F21" w:rsidRPr="00A424B5">
        <w:rPr>
          <w:rFonts w:ascii="Garamond" w:hAnsi="Garamond"/>
          <w:color w:val="000000" w:themeColor="text1"/>
          <w:shd w:val="clear" w:color="auto" w:fill="FFFFFF"/>
        </w:rPr>
        <w:t>Possenrieg</w:t>
      </w:r>
      <w:proofErr w:type="spellEnd"/>
      <w:r w:rsidR="006A2F21" w:rsidRPr="00A424B5">
        <w:rPr>
          <w:rFonts w:ascii="Garamond" w:hAnsi="Garamond"/>
          <w:color w:val="000000" w:themeColor="text1"/>
          <w:shd w:val="clear" w:color="auto" w:fill="FFFFFF"/>
        </w:rPr>
        <w:t xml:space="preserve"> and </w:t>
      </w:r>
      <w:proofErr w:type="spellStart"/>
      <w:r w:rsidR="006A2F21" w:rsidRPr="00A424B5">
        <w:rPr>
          <w:rFonts w:ascii="Garamond" w:hAnsi="Garamond"/>
          <w:color w:val="000000" w:themeColor="text1"/>
          <w:shd w:val="clear" w:color="auto" w:fill="FFFFFF"/>
        </w:rPr>
        <w:t>Plantenga</w:t>
      </w:r>
      <w:proofErr w:type="spellEnd"/>
      <w:r w:rsidR="006A2F21" w:rsidRPr="00A424B5">
        <w:rPr>
          <w:rFonts w:ascii="Garamond" w:hAnsi="Garamond"/>
          <w:color w:val="000000" w:themeColor="text1"/>
          <w:shd w:val="clear" w:color="auto" w:fill="FFFFFF"/>
        </w:rPr>
        <w:t>, 2011)</w:t>
      </w:r>
      <w:r w:rsidR="006F1E3D" w:rsidRPr="00A424B5">
        <w:rPr>
          <w:rFonts w:ascii="Garamond" w:hAnsi="Garamond"/>
          <w:color w:val="000000" w:themeColor="text1"/>
          <w:shd w:val="clear" w:color="auto" w:fill="FFFFFF"/>
        </w:rPr>
        <w:t>.</w:t>
      </w:r>
      <w:r w:rsidR="006A2F21" w:rsidRPr="00A424B5">
        <w:rPr>
          <w:rFonts w:ascii="Garamond" w:hAnsi="Garamond"/>
          <w:color w:val="000000" w:themeColor="text1"/>
          <w:shd w:val="clear" w:color="auto" w:fill="FFFFFF"/>
        </w:rPr>
        <w:t xml:space="preserve"> </w:t>
      </w:r>
    </w:p>
    <w:p w14:paraId="084E7438" w14:textId="77777777" w:rsidR="00A424B5" w:rsidRPr="00A424B5" w:rsidRDefault="00A424B5" w:rsidP="00A424B5">
      <w:pPr>
        <w:autoSpaceDE w:val="0"/>
        <w:autoSpaceDN w:val="0"/>
        <w:bidi w:val="0"/>
        <w:adjustRightInd w:val="0"/>
        <w:spacing w:after="0" w:line="360" w:lineRule="auto"/>
        <w:jc w:val="both"/>
        <w:rPr>
          <w:rFonts w:ascii="Garamond" w:hAnsi="Garamond"/>
          <w:color w:val="000000" w:themeColor="text1"/>
          <w:shd w:val="clear" w:color="auto" w:fill="FFFFFF"/>
        </w:rPr>
      </w:pPr>
    </w:p>
    <w:p w14:paraId="4D20B9A9" w14:textId="00BEF2FA" w:rsidR="009E1C74" w:rsidRPr="00A424B5" w:rsidRDefault="009835F0" w:rsidP="00A424B5">
      <w:pPr>
        <w:autoSpaceDE w:val="0"/>
        <w:autoSpaceDN w:val="0"/>
        <w:bidi w:val="0"/>
        <w:adjustRightInd w:val="0"/>
        <w:spacing w:after="0" w:line="360" w:lineRule="auto"/>
        <w:jc w:val="both"/>
        <w:rPr>
          <w:rFonts w:ascii="Garamond" w:hAnsi="Garamond" w:cs="Times New Roman"/>
          <w:color w:val="000000" w:themeColor="text1"/>
          <w:lang w:val="en-GB"/>
        </w:rPr>
      </w:pPr>
      <w:r w:rsidRPr="00A424B5">
        <w:rPr>
          <w:rFonts w:ascii="Garamond" w:hAnsi="Garamond"/>
          <w:color w:val="000000" w:themeColor="text1"/>
          <w:lang w:val="en-GB"/>
        </w:rPr>
        <w:t xml:space="preserve">Some </w:t>
      </w:r>
      <w:r w:rsidR="00E4220F" w:rsidRPr="00A424B5">
        <w:rPr>
          <w:rFonts w:ascii="Garamond" w:hAnsi="Garamond"/>
          <w:color w:val="000000" w:themeColor="text1"/>
          <w:lang w:val="en-GB"/>
        </w:rPr>
        <w:t xml:space="preserve">researchers </w:t>
      </w:r>
      <w:r w:rsidRPr="00A424B5">
        <w:rPr>
          <w:rFonts w:ascii="Garamond" w:hAnsi="Garamond"/>
          <w:color w:val="000000" w:themeColor="text1"/>
          <w:lang w:val="en-GB"/>
        </w:rPr>
        <w:t>propose management compensation as a source of improved organisational performance leading to innovation (</w:t>
      </w:r>
      <w:r w:rsidRPr="00A424B5">
        <w:rPr>
          <w:rFonts w:ascii="Garamond" w:hAnsi="Garamond" w:cs="Times New Roman"/>
          <w:color w:val="000000" w:themeColor="text1"/>
          <w:lang w:val="en-GB"/>
        </w:rPr>
        <w:t>Gerhart, B., and Milkovich, G. T. 1990) and some look to labour flexibility (</w:t>
      </w:r>
      <w:proofErr w:type="spellStart"/>
      <w:r w:rsidRPr="00A424B5">
        <w:rPr>
          <w:rFonts w:ascii="Garamond" w:hAnsi="Garamond" w:cs="Times New Roman"/>
          <w:color w:val="000000" w:themeColor="text1"/>
          <w:lang w:val="en-GB"/>
        </w:rPr>
        <w:t>Arvanitis</w:t>
      </w:r>
      <w:proofErr w:type="spellEnd"/>
      <w:r w:rsidRPr="00A424B5">
        <w:rPr>
          <w:rFonts w:ascii="Garamond" w:hAnsi="Garamond" w:cs="Times New Roman"/>
          <w:color w:val="000000" w:themeColor="text1"/>
          <w:lang w:val="en-GB"/>
        </w:rPr>
        <w:t>, 2005) while o</w:t>
      </w:r>
      <w:r w:rsidRPr="00A424B5">
        <w:rPr>
          <w:rFonts w:ascii="Garamond" w:hAnsi="Garamond"/>
          <w:color w:val="000000" w:themeColor="text1"/>
          <w:lang w:val="en-GB"/>
        </w:rPr>
        <w:t>thers broaden this focus with a more holistic take on innovation outcomes</w:t>
      </w:r>
      <w:r w:rsidR="000B03BB" w:rsidRPr="00A424B5">
        <w:rPr>
          <w:rFonts w:ascii="Garamond" w:hAnsi="Garamond"/>
          <w:color w:val="000000" w:themeColor="text1"/>
          <w:lang w:val="en-GB"/>
        </w:rPr>
        <w:t>. T</w:t>
      </w:r>
      <w:r w:rsidRPr="00A424B5">
        <w:rPr>
          <w:rFonts w:ascii="Garamond" w:hAnsi="Garamond"/>
          <w:color w:val="000000" w:themeColor="text1"/>
          <w:lang w:val="en-GB"/>
        </w:rPr>
        <w:t>hus Guthrie asks for “</w:t>
      </w:r>
      <w:r w:rsidRPr="00A424B5">
        <w:rPr>
          <w:rFonts w:ascii="Garamond" w:hAnsi="Garamond" w:cs="Times New Roman"/>
          <w:color w:val="000000" w:themeColor="text1"/>
          <w:lang w:val="en-GB"/>
        </w:rPr>
        <w:t>management practices giving employees skills, information, motivation, and latitude and resulting in a workforce that is a source of competitive advantage.”</w:t>
      </w:r>
      <w:r w:rsidR="000B03BB" w:rsidRPr="00A424B5">
        <w:rPr>
          <w:rFonts w:ascii="Garamond" w:hAnsi="Garamond" w:cs="Times New Roman"/>
          <w:color w:val="000000" w:themeColor="text1"/>
          <w:lang w:val="en-GB"/>
        </w:rPr>
        <w:t xml:space="preserve"> </w:t>
      </w:r>
      <w:r w:rsidRPr="00A424B5">
        <w:rPr>
          <w:rFonts w:ascii="Garamond" w:hAnsi="Garamond" w:cs="Times New Roman"/>
          <w:color w:val="000000" w:themeColor="text1"/>
          <w:lang w:val="en-GB"/>
        </w:rPr>
        <w:t xml:space="preserve">(Guthrie, 2001, 181). </w:t>
      </w:r>
    </w:p>
    <w:p w14:paraId="387C168B" w14:textId="77777777" w:rsidR="00A424B5" w:rsidRPr="00A424B5" w:rsidRDefault="00A424B5" w:rsidP="00A424B5">
      <w:pPr>
        <w:autoSpaceDE w:val="0"/>
        <w:autoSpaceDN w:val="0"/>
        <w:bidi w:val="0"/>
        <w:adjustRightInd w:val="0"/>
        <w:spacing w:after="0" w:line="360" w:lineRule="auto"/>
        <w:jc w:val="both"/>
        <w:rPr>
          <w:rFonts w:ascii="Garamond" w:hAnsi="Garamond" w:cs="Times New Roman"/>
          <w:color w:val="000000" w:themeColor="text1"/>
          <w:rtl/>
          <w:lang w:val="en-GB" w:bidi="ar-EG"/>
        </w:rPr>
      </w:pPr>
    </w:p>
    <w:p w14:paraId="7B7F74AA" w14:textId="4C3203A3" w:rsidR="009E1C74" w:rsidRPr="00A424B5" w:rsidRDefault="009835F0" w:rsidP="00A424B5">
      <w:pPr>
        <w:autoSpaceDE w:val="0"/>
        <w:autoSpaceDN w:val="0"/>
        <w:bidi w:val="0"/>
        <w:adjustRightInd w:val="0"/>
        <w:spacing w:after="0" w:line="360" w:lineRule="auto"/>
        <w:jc w:val="both"/>
        <w:rPr>
          <w:rFonts w:ascii="Garamond" w:hAnsi="Garamond" w:cs="Times New Roman"/>
          <w:color w:val="000000" w:themeColor="text1"/>
          <w:rtl/>
          <w:lang w:val="en-GB" w:bidi="ar-EG"/>
        </w:rPr>
      </w:pPr>
      <w:r w:rsidRPr="00A424B5">
        <w:rPr>
          <w:rFonts w:ascii="Garamond" w:hAnsi="Garamond" w:cs="Times New Roman"/>
          <w:color w:val="000000" w:themeColor="text1"/>
          <w:lang w:val="en-GB"/>
        </w:rPr>
        <w:t>These connections are by no means new in economic theories of business growth and product development</w:t>
      </w:r>
      <w:r w:rsidR="00326886" w:rsidRPr="00A424B5">
        <w:rPr>
          <w:rFonts w:ascii="Garamond" w:hAnsi="Garamond" w:cs="Times New Roman"/>
          <w:color w:val="000000" w:themeColor="text1"/>
          <w:lang w:val="en-GB"/>
        </w:rPr>
        <w:t>.</w:t>
      </w:r>
      <w:r w:rsidRPr="00A424B5">
        <w:rPr>
          <w:rFonts w:ascii="Garamond" w:hAnsi="Garamond" w:cs="Times New Roman"/>
          <w:color w:val="000000" w:themeColor="text1"/>
          <w:lang w:val="en-GB"/>
        </w:rPr>
        <w:t xml:space="preserve">. Schumpeter (1934) emphasises the significance of innovation in the activities of entrepreneurship and on the role of </w:t>
      </w:r>
      <w:r w:rsidR="00635582" w:rsidRPr="00A424B5">
        <w:rPr>
          <w:rFonts w:ascii="Garamond" w:hAnsi="Garamond" w:cs="Times New Roman"/>
          <w:color w:val="000000" w:themeColor="text1"/>
          <w:lang w:val="en-GB"/>
        </w:rPr>
        <w:t>‘</w:t>
      </w:r>
      <w:r w:rsidRPr="00A424B5">
        <w:rPr>
          <w:rFonts w:ascii="Garamond" w:hAnsi="Garamond" w:cs="Times New Roman"/>
          <w:color w:val="000000" w:themeColor="text1"/>
          <w:lang w:val="en-GB"/>
        </w:rPr>
        <w:t>creative destruction</w:t>
      </w:r>
      <w:r w:rsidR="00635582" w:rsidRPr="00A424B5">
        <w:rPr>
          <w:rFonts w:ascii="Garamond" w:hAnsi="Garamond" w:cs="Times New Roman"/>
          <w:color w:val="000000" w:themeColor="text1"/>
          <w:lang w:val="en-GB"/>
        </w:rPr>
        <w:t>’</w:t>
      </w:r>
      <w:r w:rsidRPr="00A424B5">
        <w:rPr>
          <w:rFonts w:ascii="Garamond" w:hAnsi="Garamond" w:cs="Times New Roman"/>
          <w:color w:val="000000" w:themeColor="text1"/>
          <w:lang w:val="en-GB"/>
        </w:rPr>
        <w:t xml:space="preserve"> in promoting innovation and constantly re-invigorating the business cycle. The classic study of Burns a</w:t>
      </w:r>
      <w:r w:rsidR="000B03BB" w:rsidRPr="00A424B5">
        <w:rPr>
          <w:rFonts w:ascii="Garamond" w:hAnsi="Garamond" w:cs="Times New Roman"/>
          <w:color w:val="000000" w:themeColor="text1"/>
          <w:lang w:val="en-GB"/>
        </w:rPr>
        <w:t>n</w:t>
      </w:r>
      <w:r w:rsidRPr="00A424B5">
        <w:rPr>
          <w:rFonts w:ascii="Garamond" w:hAnsi="Garamond" w:cs="Times New Roman"/>
          <w:color w:val="000000" w:themeColor="text1"/>
          <w:lang w:val="en-GB"/>
        </w:rPr>
        <w:t xml:space="preserve">d Stalker (1961) sees the origin of innovative cultures in the structural organisation of the company and its inbuilt tendencies </w:t>
      </w:r>
      <w:r w:rsidRPr="00A424B5">
        <w:rPr>
          <w:rFonts w:ascii="Garamond" w:hAnsi="Garamond" w:cs="Times New Roman"/>
          <w:color w:val="000000" w:themeColor="text1"/>
          <w:lang w:val="en-GB"/>
        </w:rPr>
        <w:lastRenderedPageBreak/>
        <w:t xml:space="preserve">towards either open and </w:t>
      </w:r>
      <w:r w:rsidR="000B03BB" w:rsidRPr="00A424B5">
        <w:rPr>
          <w:rFonts w:ascii="Garamond" w:hAnsi="Garamond" w:cs="Times New Roman"/>
          <w:color w:val="000000" w:themeColor="text1"/>
          <w:lang w:val="en-GB"/>
        </w:rPr>
        <w:t>‘</w:t>
      </w:r>
      <w:r w:rsidRPr="00A424B5">
        <w:rPr>
          <w:rFonts w:ascii="Garamond" w:hAnsi="Garamond" w:cs="Times New Roman"/>
          <w:color w:val="000000" w:themeColor="text1"/>
          <w:lang w:val="en-GB"/>
        </w:rPr>
        <w:t>organismic</w:t>
      </w:r>
      <w:r w:rsidR="000B03BB" w:rsidRPr="00A424B5">
        <w:rPr>
          <w:rFonts w:ascii="Garamond" w:hAnsi="Garamond" w:cs="Times New Roman"/>
          <w:color w:val="000000" w:themeColor="text1"/>
          <w:lang w:val="en-GB"/>
        </w:rPr>
        <w:t>’</w:t>
      </w:r>
      <w:r w:rsidRPr="00A424B5">
        <w:rPr>
          <w:rFonts w:ascii="Garamond" w:hAnsi="Garamond" w:cs="Times New Roman"/>
          <w:color w:val="000000" w:themeColor="text1"/>
          <w:lang w:val="en-GB"/>
        </w:rPr>
        <w:t xml:space="preserve"> </w:t>
      </w:r>
      <w:r w:rsidR="003E6D7E" w:rsidRPr="00A424B5">
        <w:rPr>
          <w:rFonts w:ascii="Garamond" w:hAnsi="Garamond" w:cs="Times New Roman"/>
          <w:color w:val="000000" w:themeColor="text1"/>
          <w:lang w:val="en-GB"/>
        </w:rPr>
        <w:t>that tend to be flexible and facilitate evolutionary change when faced with new challenges</w:t>
      </w:r>
      <w:r w:rsidR="00326886" w:rsidRPr="00A424B5">
        <w:rPr>
          <w:rFonts w:ascii="Garamond" w:hAnsi="Garamond" w:cs="Times New Roman"/>
          <w:color w:val="000000" w:themeColor="text1"/>
          <w:lang w:val="en-GB"/>
        </w:rPr>
        <w:t>.</w:t>
      </w:r>
      <w:r w:rsidR="003E6D7E" w:rsidRPr="00A424B5">
        <w:rPr>
          <w:rFonts w:ascii="Garamond" w:hAnsi="Garamond" w:cs="Times New Roman"/>
          <w:color w:val="000000" w:themeColor="text1"/>
          <w:lang w:val="en-GB"/>
        </w:rPr>
        <w:t xml:space="preserve"> </w:t>
      </w:r>
      <w:r w:rsidR="00326886" w:rsidRPr="00A424B5">
        <w:rPr>
          <w:rFonts w:ascii="Garamond" w:hAnsi="Garamond" w:cs="Times New Roman"/>
          <w:color w:val="000000" w:themeColor="text1"/>
          <w:lang w:val="en-GB"/>
        </w:rPr>
        <w:t>On</w:t>
      </w:r>
      <w:r w:rsidR="003E6D7E" w:rsidRPr="00A424B5">
        <w:rPr>
          <w:rFonts w:ascii="Garamond" w:hAnsi="Garamond" w:cs="Times New Roman"/>
          <w:color w:val="000000" w:themeColor="text1"/>
          <w:lang w:val="en-GB"/>
        </w:rPr>
        <w:t xml:space="preserve"> the other hand more </w:t>
      </w:r>
      <w:r w:rsidRPr="00A424B5">
        <w:rPr>
          <w:rFonts w:ascii="Garamond" w:hAnsi="Garamond" w:cs="Times New Roman"/>
          <w:color w:val="000000" w:themeColor="text1"/>
          <w:lang w:val="en-GB"/>
        </w:rPr>
        <w:t>closed and formalised bureaucratic systems</w:t>
      </w:r>
      <w:r w:rsidR="00725E39" w:rsidRPr="00A424B5">
        <w:rPr>
          <w:rFonts w:ascii="Garamond" w:hAnsi="Garamond" w:cs="Times New Roman"/>
          <w:color w:val="000000" w:themeColor="text1"/>
          <w:lang w:val="en-GB"/>
        </w:rPr>
        <w:t xml:space="preserve"> that operate predictably but rigidly, seeking to adjust aspects of their environment rather than to change themselves</w:t>
      </w:r>
      <w:r w:rsidRPr="00A424B5">
        <w:rPr>
          <w:rFonts w:ascii="Garamond" w:hAnsi="Garamond" w:cs="Times New Roman"/>
          <w:color w:val="000000" w:themeColor="text1"/>
          <w:lang w:val="en-GB"/>
        </w:rPr>
        <w:t>.</w:t>
      </w:r>
    </w:p>
    <w:p w14:paraId="63AB89A7" w14:textId="368B8089" w:rsidR="009E1C74" w:rsidRPr="00A424B5" w:rsidRDefault="009835F0" w:rsidP="00A424B5">
      <w:pPr>
        <w:autoSpaceDE w:val="0"/>
        <w:autoSpaceDN w:val="0"/>
        <w:bidi w:val="0"/>
        <w:adjustRightInd w:val="0"/>
        <w:spacing w:after="0" w:line="360" w:lineRule="auto"/>
        <w:jc w:val="both"/>
        <w:rPr>
          <w:rFonts w:ascii="Garamond" w:hAnsi="Garamond" w:cs="Times New Roman"/>
          <w:color w:val="000000" w:themeColor="text1"/>
          <w:lang w:val="en-GB"/>
        </w:rPr>
      </w:pPr>
      <w:r w:rsidRPr="00A424B5">
        <w:rPr>
          <w:rFonts w:ascii="Garamond" w:hAnsi="Garamond" w:cs="Times New Roman"/>
          <w:color w:val="000000" w:themeColor="text1"/>
          <w:lang w:val="en-GB"/>
        </w:rPr>
        <w:t>A comprehensive and authoritative overview of the literature (</w:t>
      </w:r>
      <w:proofErr w:type="spellStart"/>
      <w:r w:rsidRPr="00A424B5">
        <w:rPr>
          <w:rFonts w:ascii="Garamond" w:hAnsi="Garamond" w:cs="Times New Roman"/>
          <w:color w:val="000000" w:themeColor="text1"/>
          <w:lang w:val="en-GB"/>
        </w:rPr>
        <w:t>Laursen</w:t>
      </w:r>
      <w:proofErr w:type="spellEnd"/>
      <w:r w:rsidRPr="00A424B5">
        <w:rPr>
          <w:rFonts w:ascii="Garamond" w:hAnsi="Garamond" w:cs="Times New Roman"/>
          <w:color w:val="000000" w:themeColor="text1"/>
          <w:lang w:val="en-GB"/>
        </w:rPr>
        <w:t xml:space="preserve"> and Foss, 2003, 2013) surveys 19 strong studies in the </w:t>
      </w:r>
      <w:r w:rsidRPr="00A424B5">
        <w:rPr>
          <w:rFonts w:ascii="Garamond" w:hAnsi="Garamond" w:cs="Times New Roman"/>
          <w:i/>
          <w:iCs/>
          <w:color w:val="000000" w:themeColor="text1"/>
          <w:lang w:val="en-GB"/>
        </w:rPr>
        <w:t xml:space="preserve">New HRM Practices Literature </w:t>
      </w:r>
      <w:r w:rsidRPr="00A424B5">
        <w:rPr>
          <w:rFonts w:ascii="Garamond" w:hAnsi="Garamond" w:cs="Times New Roman"/>
          <w:color w:val="000000" w:themeColor="text1"/>
          <w:lang w:val="en-GB"/>
        </w:rPr>
        <w:t>and provides a clear model of the forces and process linking HRM practices with innovation</w:t>
      </w:r>
      <w:r w:rsidR="00326886" w:rsidRPr="00A424B5">
        <w:rPr>
          <w:rFonts w:ascii="Garamond" w:hAnsi="Garamond" w:cs="Times New Roman"/>
          <w:color w:val="000000" w:themeColor="text1"/>
          <w:lang w:val="en-GB"/>
        </w:rPr>
        <w:t>. This</w:t>
      </w:r>
      <w:r w:rsidRPr="00A424B5">
        <w:rPr>
          <w:rFonts w:ascii="Garamond" w:hAnsi="Garamond" w:cs="Times New Roman"/>
          <w:color w:val="000000" w:themeColor="text1"/>
          <w:lang w:val="en-GB"/>
        </w:rPr>
        <w:t xml:space="preserve"> still concludes that “despite substantial progress made in the pertinent literature</w:t>
      </w:r>
      <w:r w:rsidR="000B03BB" w:rsidRPr="00A424B5">
        <w:rPr>
          <w:rFonts w:ascii="Garamond" w:hAnsi="Garamond" w:cs="Times New Roman"/>
          <w:color w:val="000000" w:themeColor="text1"/>
          <w:lang w:val="en-GB"/>
        </w:rPr>
        <w:t xml:space="preserve"> - </w:t>
      </w:r>
      <w:r w:rsidRPr="00A424B5">
        <w:rPr>
          <w:rFonts w:ascii="Garamond" w:hAnsi="Garamond" w:cs="Times New Roman"/>
          <w:color w:val="000000" w:themeColor="text1"/>
          <w:lang w:val="en-GB"/>
        </w:rPr>
        <w:t>t the precise causal mechanisms underlying the HRM</w:t>
      </w:r>
      <w:r w:rsidR="00326886" w:rsidRPr="00A424B5">
        <w:rPr>
          <w:rFonts w:ascii="Garamond" w:hAnsi="Garamond" w:cs="Times New Roman"/>
          <w:color w:val="000000" w:themeColor="text1"/>
          <w:lang w:val="en-GB"/>
        </w:rPr>
        <w:t xml:space="preserve"> </w:t>
      </w:r>
      <w:r w:rsidRPr="00A424B5">
        <w:rPr>
          <w:rFonts w:ascii="Garamond" w:hAnsi="Garamond" w:cs="Times New Roman"/>
          <w:color w:val="000000" w:themeColor="text1"/>
          <w:lang w:val="en-GB"/>
        </w:rPr>
        <w:t>innovation links remain poorly understood.” (</w:t>
      </w:r>
      <w:proofErr w:type="spellStart"/>
      <w:r w:rsidRPr="00A424B5">
        <w:rPr>
          <w:rFonts w:ascii="Garamond" w:hAnsi="Garamond" w:cs="Times New Roman"/>
          <w:color w:val="000000" w:themeColor="text1"/>
          <w:lang w:val="en-GB"/>
        </w:rPr>
        <w:t>Laursen</w:t>
      </w:r>
      <w:proofErr w:type="spellEnd"/>
      <w:r w:rsidRPr="00A424B5">
        <w:rPr>
          <w:rFonts w:ascii="Garamond" w:hAnsi="Garamond" w:cs="Times New Roman"/>
          <w:color w:val="000000" w:themeColor="text1"/>
          <w:lang w:val="en-GB"/>
        </w:rPr>
        <w:t xml:space="preserve"> and Foss, 2013, p 1). </w:t>
      </w:r>
    </w:p>
    <w:p w14:paraId="46CCBB16" w14:textId="20CEE582" w:rsidR="00725E39" w:rsidRPr="00A424B5" w:rsidRDefault="000B03BB" w:rsidP="00A424B5">
      <w:pPr>
        <w:autoSpaceDE w:val="0"/>
        <w:autoSpaceDN w:val="0"/>
        <w:bidi w:val="0"/>
        <w:adjustRightInd w:val="0"/>
        <w:spacing w:after="0" w:line="360" w:lineRule="auto"/>
        <w:jc w:val="both"/>
        <w:rPr>
          <w:rFonts w:ascii="Garamond" w:hAnsi="Garamond" w:cs="Times New Roman"/>
          <w:color w:val="000000" w:themeColor="text1"/>
          <w:lang w:val="en-GB"/>
        </w:rPr>
      </w:pPr>
      <w:r w:rsidRPr="00A424B5">
        <w:rPr>
          <w:rFonts w:ascii="Garamond" w:hAnsi="Garamond" w:cs="Times New Roman"/>
          <w:color w:val="000000" w:themeColor="text1"/>
          <w:lang w:val="en-GB"/>
        </w:rPr>
        <w:t>Therefore,</w:t>
      </w:r>
      <w:r w:rsidR="009835F0" w:rsidRPr="00A424B5">
        <w:rPr>
          <w:rFonts w:ascii="Garamond" w:hAnsi="Garamond" w:cs="Times New Roman"/>
          <w:color w:val="000000" w:themeColor="text1"/>
          <w:lang w:val="en-GB"/>
        </w:rPr>
        <w:t xml:space="preserve"> the call for </w:t>
      </w:r>
      <w:r w:rsidRPr="00A424B5">
        <w:rPr>
          <w:rFonts w:ascii="Garamond" w:hAnsi="Garamond" w:cs="Times New Roman"/>
          <w:color w:val="000000" w:themeColor="text1"/>
          <w:lang w:val="en-GB"/>
        </w:rPr>
        <w:t>‘</w:t>
      </w:r>
      <w:r w:rsidR="009835F0" w:rsidRPr="00A424B5">
        <w:rPr>
          <w:rFonts w:ascii="Garamond" w:hAnsi="Garamond" w:cs="Times New Roman"/>
          <w:color w:val="000000" w:themeColor="text1"/>
          <w:lang w:val="en-GB"/>
        </w:rPr>
        <w:t>more fine-grained</w:t>
      </w:r>
      <w:r w:rsidRPr="00A424B5">
        <w:rPr>
          <w:rFonts w:ascii="Garamond" w:hAnsi="Garamond" w:cs="Times New Roman"/>
          <w:color w:val="000000" w:themeColor="text1"/>
          <w:lang w:val="en-GB"/>
        </w:rPr>
        <w:t>’</w:t>
      </w:r>
      <w:r w:rsidR="009835F0" w:rsidRPr="00A424B5">
        <w:rPr>
          <w:rFonts w:ascii="Garamond" w:hAnsi="Garamond" w:cs="Times New Roman"/>
          <w:color w:val="000000" w:themeColor="text1"/>
          <w:lang w:val="en-GB"/>
        </w:rPr>
        <w:t xml:space="preserve"> studies of these relationships and more understanding of the interactions and compounding and contradicting effects between sets of practices in the understanding of how HRM acts as a mediating set of practices between organisational processes and innovation outcomes.  This study is a contribution to this fine</w:t>
      </w:r>
      <w:r w:rsidRPr="00A424B5">
        <w:rPr>
          <w:rFonts w:ascii="Garamond" w:hAnsi="Garamond" w:cs="Times New Roman"/>
          <w:color w:val="000000" w:themeColor="text1"/>
          <w:lang w:val="en-GB"/>
        </w:rPr>
        <w:t xml:space="preserve"> </w:t>
      </w:r>
      <w:r w:rsidR="009835F0" w:rsidRPr="00A424B5">
        <w:rPr>
          <w:rFonts w:ascii="Garamond" w:hAnsi="Garamond" w:cs="Times New Roman"/>
          <w:color w:val="000000" w:themeColor="text1"/>
          <w:lang w:val="en-GB"/>
        </w:rPr>
        <w:t>graining, reporting through empirical findings linking employee perceptions of HRM practices that may promote innovation.</w:t>
      </w:r>
    </w:p>
    <w:p w14:paraId="373218A7" w14:textId="77777777" w:rsidR="00725E39" w:rsidRPr="00A424B5" w:rsidRDefault="009835F0" w:rsidP="00A424B5">
      <w:pPr>
        <w:autoSpaceDE w:val="0"/>
        <w:autoSpaceDN w:val="0"/>
        <w:bidi w:val="0"/>
        <w:adjustRightInd w:val="0"/>
        <w:spacing w:after="0" w:line="360" w:lineRule="auto"/>
        <w:jc w:val="both"/>
        <w:rPr>
          <w:rFonts w:ascii="Garamond" w:hAnsi="Garamond" w:cs="Times New Roman"/>
          <w:color w:val="000000" w:themeColor="text1"/>
          <w:lang w:val="en-GB"/>
        </w:rPr>
      </w:pPr>
      <w:r w:rsidRPr="00A424B5">
        <w:rPr>
          <w:rFonts w:ascii="Garamond" w:hAnsi="Garamond" w:cs="Times New Roman"/>
          <w:color w:val="000000" w:themeColor="text1"/>
          <w:lang w:val="en-GB"/>
        </w:rPr>
        <w:t xml:space="preserve"> </w:t>
      </w:r>
    </w:p>
    <w:p w14:paraId="17E89A75" w14:textId="2C9C201B" w:rsidR="00EF77F1" w:rsidRPr="00A424B5" w:rsidRDefault="009835F0" w:rsidP="00A424B5">
      <w:pPr>
        <w:autoSpaceDE w:val="0"/>
        <w:autoSpaceDN w:val="0"/>
        <w:bidi w:val="0"/>
        <w:adjustRightInd w:val="0"/>
        <w:spacing w:after="0" w:line="360" w:lineRule="auto"/>
        <w:jc w:val="both"/>
        <w:rPr>
          <w:rFonts w:ascii="Garamond" w:hAnsi="Garamond" w:cs="Times New Roman"/>
          <w:color w:val="000000" w:themeColor="text1"/>
          <w:lang w:val="en-GB"/>
        </w:rPr>
      </w:pPr>
      <w:r w:rsidRPr="00A424B5">
        <w:rPr>
          <w:rFonts w:ascii="Garamond" w:hAnsi="Garamond" w:cs="Times New Roman"/>
          <w:color w:val="000000" w:themeColor="text1"/>
          <w:lang w:val="en-GB"/>
        </w:rPr>
        <w:t xml:space="preserve">Furthermore, current studies fail to consider a broader set of HRM practices and their likely impact on </w:t>
      </w:r>
      <w:r w:rsidR="00A424B5" w:rsidRPr="00A424B5">
        <w:rPr>
          <w:rFonts w:ascii="Garamond" w:hAnsi="Garamond" w:cs="Times New Roman"/>
          <w:color w:val="000000" w:themeColor="text1"/>
          <w:lang w:val="en-GB"/>
        </w:rPr>
        <w:t>innovation. Some</w:t>
      </w:r>
      <w:r w:rsidRPr="00A424B5">
        <w:rPr>
          <w:rFonts w:ascii="Garamond" w:hAnsi="Garamond" w:cs="Times New Roman"/>
          <w:color w:val="000000" w:themeColor="text1"/>
          <w:lang w:val="en-GB"/>
        </w:rPr>
        <w:t xml:space="preserve"> HRM practices are considered in this paper that have not been considered before. A major contribution of this research is the shift in the </w:t>
      </w:r>
      <w:proofErr w:type="spellStart"/>
      <w:r w:rsidRPr="00A424B5">
        <w:rPr>
          <w:rFonts w:ascii="Garamond" w:hAnsi="Garamond" w:cs="Times New Roman"/>
          <w:color w:val="000000" w:themeColor="text1"/>
          <w:lang w:val="en-GB"/>
        </w:rPr>
        <w:t>perspective</w:t>
      </w:r>
      <w:r w:rsidR="00BB2283" w:rsidRPr="00A424B5">
        <w:rPr>
          <w:rFonts w:ascii="Garamond" w:hAnsi="Garamond" w:cs="Times New Roman"/>
          <w:color w:val="000000" w:themeColor="text1"/>
          <w:lang w:val="en-GB"/>
        </w:rPr>
        <w:t>.W</w:t>
      </w:r>
      <w:r w:rsidRPr="00A424B5">
        <w:rPr>
          <w:rFonts w:ascii="Garamond" w:hAnsi="Garamond" w:cs="Times New Roman"/>
          <w:color w:val="000000" w:themeColor="text1"/>
          <w:lang w:val="en-GB"/>
        </w:rPr>
        <w:t>hile</w:t>
      </w:r>
      <w:proofErr w:type="spellEnd"/>
      <w:r w:rsidRPr="00A424B5">
        <w:rPr>
          <w:rFonts w:ascii="Garamond" w:hAnsi="Garamond" w:cs="Times New Roman"/>
          <w:color w:val="000000" w:themeColor="text1"/>
          <w:lang w:val="en-GB"/>
        </w:rPr>
        <w:t xml:space="preserve"> extant studies looked at the HRM-Innovation link from a macro-level, this study seeks</w:t>
      </w:r>
      <w:r w:rsidR="000B03BB" w:rsidRPr="00A424B5">
        <w:rPr>
          <w:rFonts w:ascii="Garamond" w:hAnsi="Garamond" w:cs="Times New Roman"/>
          <w:color w:val="000000" w:themeColor="text1"/>
          <w:lang w:val="en-GB"/>
        </w:rPr>
        <w:t xml:space="preserve"> to</w:t>
      </w:r>
      <w:r w:rsidRPr="00A424B5">
        <w:rPr>
          <w:rFonts w:ascii="Garamond" w:hAnsi="Garamond" w:cs="Times New Roman"/>
          <w:color w:val="000000" w:themeColor="text1"/>
          <w:lang w:val="en-GB"/>
        </w:rPr>
        <w:t xml:space="preserve"> explore the black box of HRM by consider</w:t>
      </w:r>
      <w:r w:rsidR="000B03BB" w:rsidRPr="00A424B5">
        <w:rPr>
          <w:rFonts w:ascii="Garamond" w:hAnsi="Garamond" w:cs="Times New Roman"/>
          <w:color w:val="000000" w:themeColor="text1"/>
          <w:lang w:val="en-GB"/>
        </w:rPr>
        <w:t>ing</w:t>
      </w:r>
      <w:r w:rsidRPr="00A424B5">
        <w:rPr>
          <w:rFonts w:ascii="Garamond" w:hAnsi="Garamond" w:cs="Times New Roman"/>
          <w:color w:val="000000" w:themeColor="text1"/>
          <w:lang w:val="en-GB"/>
        </w:rPr>
        <w:t xml:space="preserve"> employees</w:t>
      </w:r>
      <w:r w:rsidR="000B03BB" w:rsidRPr="00A424B5">
        <w:rPr>
          <w:rFonts w:ascii="Garamond" w:hAnsi="Garamond" w:cs="Times New Roman"/>
          <w:color w:val="000000" w:themeColor="text1"/>
          <w:lang w:val="en-GB"/>
        </w:rPr>
        <w:t>’</w:t>
      </w:r>
      <w:r w:rsidRPr="00A424B5">
        <w:rPr>
          <w:rFonts w:ascii="Garamond" w:hAnsi="Garamond" w:cs="Times New Roman"/>
          <w:color w:val="000000" w:themeColor="text1"/>
          <w:lang w:val="en-GB"/>
        </w:rPr>
        <w:t xml:space="preserve"> perception of HRM practices. Moreover, innovation strategy in respect to open innovation and the degree of newness are considered. To the best of our knowledge no study has looked the HRM-innovation relationship as addressed in the study framework. </w:t>
      </w:r>
      <w:r w:rsidRPr="00A424B5">
        <w:rPr>
          <w:rFonts w:ascii="Garamond" w:hAnsi="Garamond"/>
          <w:bCs/>
          <w:color w:val="000000" w:themeColor="text1"/>
          <w:lang w:val="en-GB" w:bidi="ar-EG"/>
        </w:rPr>
        <w:t>Figure (1) presents the study model and hypothesi</w:t>
      </w:r>
      <w:r w:rsidR="0021526C" w:rsidRPr="00A424B5">
        <w:rPr>
          <w:rFonts w:ascii="Garamond" w:hAnsi="Garamond"/>
          <w:bCs/>
          <w:color w:val="000000" w:themeColor="text1"/>
          <w:lang w:val="en-GB" w:bidi="ar-EG"/>
        </w:rPr>
        <w:t>s</w:t>
      </w:r>
      <w:r w:rsidRPr="00A424B5">
        <w:rPr>
          <w:rFonts w:ascii="Garamond" w:hAnsi="Garamond"/>
          <w:bCs/>
          <w:color w:val="000000" w:themeColor="text1"/>
          <w:lang w:val="en-GB" w:bidi="ar-EG"/>
        </w:rPr>
        <w:t>ed relationships framework.</w:t>
      </w:r>
    </w:p>
    <w:p w14:paraId="517A4189" w14:textId="64CC8FC0" w:rsidR="00CF5E29" w:rsidRPr="00A424B5" w:rsidRDefault="00CF5E29" w:rsidP="00A424B5">
      <w:pPr>
        <w:bidi w:val="0"/>
        <w:spacing w:line="360" w:lineRule="auto"/>
        <w:jc w:val="both"/>
        <w:rPr>
          <w:rFonts w:ascii="Garamond" w:hAnsi="Garamond" w:cs="Times New Roman"/>
          <w:color w:val="000000" w:themeColor="text1"/>
          <w:lang w:val="en-GB"/>
        </w:rPr>
      </w:pPr>
    </w:p>
    <w:p w14:paraId="16B3A0FA" w14:textId="1BA27027" w:rsidR="005052EB" w:rsidRPr="00A424B5" w:rsidRDefault="005052EB" w:rsidP="00A424B5">
      <w:pPr>
        <w:bidi w:val="0"/>
        <w:spacing w:line="360" w:lineRule="auto"/>
        <w:jc w:val="both"/>
        <w:rPr>
          <w:rFonts w:ascii="Garamond" w:hAnsi="Garamond" w:cs="Times New Roman"/>
          <w:color w:val="000000" w:themeColor="text1"/>
          <w:lang w:val="en-GB"/>
        </w:rPr>
      </w:pPr>
    </w:p>
    <w:p w14:paraId="41B541CA" w14:textId="77777777" w:rsidR="005052EB" w:rsidRPr="00A424B5" w:rsidRDefault="005052EB" w:rsidP="00A424B5">
      <w:pPr>
        <w:bidi w:val="0"/>
        <w:spacing w:line="360" w:lineRule="auto"/>
        <w:jc w:val="both"/>
        <w:rPr>
          <w:rFonts w:ascii="Garamond" w:hAnsi="Garamond" w:cs="Times New Roman"/>
          <w:color w:val="000000" w:themeColor="text1"/>
          <w:lang w:val="en-GB"/>
        </w:rPr>
      </w:pPr>
    </w:p>
    <w:p w14:paraId="5A31061A" w14:textId="77777777" w:rsidR="00CF5E29" w:rsidRPr="00A424B5" w:rsidRDefault="00CF5E29" w:rsidP="00A424B5">
      <w:pPr>
        <w:bidi w:val="0"/>
        <w:spacing w:line="360" w:lineRule="auto"/>
        <w:jc w:val="both"/>
        <w:rPr>
          <w:rFonts w:ascii="Garamond" w:hAnsi="Garamond" w:cs="Times New Roman"/>
          <w:color w:val="000000" w:themeColor="text1"/>
          <w:lang w:val="en-GB"/>
        </w:rPr>
      </w:pPr>
    </w:p>
    <w:p w14:paraId="25C3EB6A" w14:textId="77777777" w:rsidR="00CF5E29" w:rsidRPr="00A424B5" w:rsidRDefault="00CF5E29" w:rsidP="00A424B5">
      <w:pPr>
        <w:bidi w:val="0"/>
        <w:spacing w:line="360" w:lineRule="auto"/>
        <w:jc w:val="both"/>
        <w:rPr>
          <w:rFonts w:ascii="Garamond" w:hAnsi="Garamond" w:cs="Times New Roman"/>
          <w:color w:val="000000" w:themeColor="text1"/>
          <w:lang w:val="en-GB"/>
        </w:rPr>
      </w:pPr>
    </w:p>
    <w:p w14:paraId="682AFE6C" w14:textId="77777777" w:rsidR="009E1C74" w:rsidRPr="00A424B5" w:rsidRDefault="009835F0" w:rsidP="00A424B5">
      <w:pPr>
        <w:bidi w:val="0"/>
        <w:spacing w:line="360" w:lineRule="auto"/>
        <w:jc w:val="both"/>
        <w:rPr>
          <w:rFonts w:ascii="Garamond" w:hAnsi="Garamond"/>
          <w:b/>
          <w:bCs/>
          <w:color w:val="000000" w:themeColor="text1"/>
          <w:lang w:val="en-GB" w:bidi="ar-EG"/>
        </w:rPr>
      </w:pPr>
      <w:r w:rsidRPr="00A424B5">
        <w:rPr>
          <w:rFonts w:ascii="Garamond" w:hAnsi="Garamond"/>
          <w:b/>
          <w:bCs/>
          <w:color w:val="000000" w:themeColor="text1"/>
          <w:lang w:val="en-GB" w:bidi="ar-EG"/>
        </w:rPr>
        <w:t>Theoretical Background and Hypotheses Development</w:t>
      </w:r>
    </w:p>
    <w:p w14:paraId="546F68EC" w14:textId="77777777" w:rsidR="009E1C74" w:rsidRPr="00A424B5" w:rsidRDefault="009835F0" w:rsidP="00A424B5">
      <w:pPr>
        <w:bidi w:val="0"/>
        <w:spacing w:line="360" w:lineRule="auto"/>
        <w:jc w:val="both"/>
        <w:rPr>
          <w:rFonts w:ascii="Garamond" w:hAnsi="Garamond"/>
          <w:b/>
          <w:bCs/>
          <w:color w:val="000000" w:themeColor="text1"/>
          <w:lang w:val="en-GB" w:bidi="ar-EG"/>
        </w:rPr>
      </w:pPr>
      <w:r w:rsidRPr="00A424B5">
        <w:rPr>
          <w:rFonts w:ascii="Garamond" w:hAnsi="Garamond"/>
          <w:b/>
          <w:bCs/>
          <w:color w:val="000000" w:themeColor="text1"/>
          <w:lang w:val="en-GB" w:bidi="ar-EG"/>
        </w:rPr>
        <w:t>High Performance Work Practices:</w:t>
      </w:r>
    </w:p>
    <w:p w14:paraId="511910F5" w14:textId="7D98D882" w:rsidR="009E1C74" w:rsidRPr="00A424B5" w:rsidRDefault="009835F0" w:rsidP="00A424B5">
      <w:pPr>
        <w:bidi w:val="0"/>
        <w:spacing w:line="360" w:lineRule="auto"/>
        <w:jc w:val="both"/>
        <w:rPr>
          <w:rFonts w:ascii="Garamond" w:hAnsi="Garamond"/>
          <w:color w:val="000000" w:themeColor="text1"/>
          <w:lang w:val="en-GB" w:bidi="ar-EG"/>
        </w:rPr>
      </w:pPr>
      <w:r w:rsidRPr="00A424B5">
        <w:rPr>
          <w:rFonts w:ascii="Garamond" w:hAnsi="Garamond"/>
          <w:color w:val="000000" w:themeColor="text1"/>
          <w:lang w:val="en-GB"/>
        </w:rPr>
        <w:t xml:space="preserve">High Performance Work practices (hereafter </w:t>
      </w:r>
      <w:r w:rsidR="00D25867" w:rsidRPr="00A424B5">
        <w:rPr>
          <w:rFonts w:ascii="Garamond" w:hAnsi="Garamond"/>
          <w:color w:val="000000" w:themeColor="text1"/>
          <w:lang w:val="en-GB"/>
        </w:rPr>
        <w:t xml:space="preserve">referred to </w:t>
      </w:r>
      <w:r w:rsidRPr="00A424B5">
        <w:rPr>
          <w:rFonts w:ascii="Garamond" w:hAnsi="Garamond"/>
          <w:color w:val="000000" w:themeColor="text1"/>
          <w:lang w:val="en-GB"/>
        </w:rPr>
        <w:t xml:space="preserve">as HPWs) apply across a range of areas, including approaches to work </w:t>
      </w:r>
      <w:r w:rsidR="0021526C" w:rsidRPr="00A424B5">
        <w:rPr>
          <w:rFonts w:ascii="Garamond" w:hAnsi="Garamond"/>
          <w:color w:val="000000" w:themeColor="text1"/>
          <w:lang w:val="en-GB"/>
        </w:rPr>
        <w:t>organisation</w:t>
      </w:r>
      <w:r w:rsidRPr="00A424B5">
        <w:rPr>
          <w:rFonts w:ascii="Garamond" w:hAnsi="Garamond"/>
          <w:color w:val="000000" w:themeColor="text1"/>
          <w:lang w:val="en-GB"/>
        </w:rPr>
        <w:t>, employment relations, management and leadership, and organi</w:t>
      </w:r>
      <w:r w:rsidR="000B03BB" w:rsidRPr="00A424B5">
        <w:rPr>
          <w:rFonts w:ascii="Garamond" w:hAnsi="Garamond"/>
          <w:color w:val="000000" w:themeColor="text1"/>
          <w:lang w:val="en-GB"/>
        </w:rPr>
        <w:t>s</w:t>
      </w:r>
      <w:r w:rsidRPr="00A424B5">
        <w:rPr>
          <w:rFonts w:ascii="Garamond" w:hAnsi="Garamond"/>
          <w:color w:val="000000" w:themeColor="text1"/>
          <w:lang w:val="en-GB"/>
        </w:rPr>
        <w:t xml:space="preserve">ational development (Armstrong, 2020; Guest, 2011). The research into </w:t>
      </w:r>
      <w:r w:rsidRPr="00A424B5">
        <w:rPr>
          <w:rFonts w:ascii="Garamond" w:hAnsi="Garamond"/>
          <w:color w:val="000000" w:themeColor="text1"/>
          <w:lang w:val="en-GB"/>
        </w:rPr>
        <w:lastRenderedPageBreak/>
        <w:t>organi</w:t>
      </w:r>
      <w:r w:rsidR="000B03BB" w:rsidRPr="00A424B5">
        <w:rPr>
          <w:rFonts w:ascii="Garamond" w:hAnsi="Garamond"/>
          <w:color w:val="000000" w:themeColor="text1"/>
          <w:lang w:val="en-GB"/>
        </w:rPr>
        <w:t>s</w:t>
      </w:r>
      <w:r w:rsidRPr="00A424B5">
        <w:rPr>
          <w:rFonts w:ascii="Garamond" w:hAnsi="Garamond"/>
          <w:color w:val="000000" w:themeColor="text1"/>
          <w:lang w:val="en-GB"/>
        </w:rPr>
        <w:t>ational performance offers a myriad of studies confirming that HPW (widely labe</w:t>
      </w:r>
      <w:r w:rsidR="000B03BB" w:rsidRPr="00A424B5">
        <w:rPr>
          <w:rFonts w:ascii="Garamond" w:hAnsi="Garamond"/>
          <w:color w:val="000000" w:themeColor="text1"/>
          <w:lang w:val="en-GB"/>
        </w:rPr>
        <w:t>l</w:t>
      </w:r>
      <w:r w:rsidRPr="00A424B5">
        <w:rPr>
          <w:rFonts w:ascii="Garamond" w:hAnsi="Garamond"/>
          <w:color w:val="000000" w:themeColor="text1"/>
          <w:lang w:val="en-GB"/>
        </w:rPr>
        <w:t xml:space="preserve">led </w:t>
      </w:r>
      <w:r w:rsidR="000B03BB" w:rsidRPr="00A424B5">
        <w:rPr>
          <w:rFonts w:ascii="Garamond" w:hAnsi="Garamond"/>
          <w:color w:val="000000" w:themeColor="text1"/>
          <w:lang w:val="en-GB"/>
        </w:rPr>
        <w:t>‘</w:t>
      </w:r>
      <w:r w:rsidRPr="00A424B5">
        <w:rPr>
          <w:rFonts w:ascii="Garamond" w:hAnsi="Garamond"/>
          <w:color w:val="000000" w:themeColor="text1"/>
          <w:lang w:val="en-GB"/>
        </w:rPr>
        <w:t>best practices</w:t>
      </w:r>
      <w:r w:rsidR="000B03BB" w:rsidRPr="00A424B5">
        <w:rPr>
          <w:rFonts w:ascii="Garamond" w:hAnsi="Garamond"/>
          <w:color w:val="000000" w:themeColor="text1"/>
          <w:lang w:val="en-GB"/>
        </w:rPr>
        <w:t>’</w:t>
      </w:r>
      <w:r w:rsidRPr="00A424B5">
        <w:rPr>
          <w:rFonts w:ascii="Garamond" w:hAnsi="Garamond"/>
          <w:color w:val="000000" w:themeColor="text1"/>
          <w:lang w:val="en-GB"/>
        </w:rPr>
        <w:t xml:space="preserve">) is a driver for </w:t>
      </w:r>
      <w:r w:rsidR="0021526C" w:rsidRPr="00A424B5">
        <w:rPr>
          <w:rFonts w:ascii="Garamond" w:hAnsi="Garamond"/>
          <w:color w:val="000000" w:themeColor="text1"/>
          <w:lang w:val="en-GB"/>
        </w:rPr>
        <w:t>organisation</w:t>
      </w:r>
      <w:r w:rsidRPr="00A424B5">
        <w:rPr>
          <w:rFonts w:ascii="Garamond" w:hAnsi="Garamond"/>
          <w:color w:val="000000" w:themeColor="text1"/>
          <w:lang w:val="en-GB"/>
        </w:rPr>
        <w:t xml:space="preserve">al performance (e.g. </w:t>
      </w:r>
      <w:proofErr w:type="spellStart"/>
      <w:r w:rsidRPr="00A424B5">
        <w:rPr>
          <w:rStyle w:val="current-selection"/>
          <w:rFonts w:ascii="Garamond" w:hAnsi="Garamond"/>
          <w:color w:val="000000" w:themeColor="text1"/>
          <w:shd w:val="clear" w:color="auto" w:fill="FFFFFF"/>
          <w:lang w:val="en-GB"/>
        </w:rPr>
        <w:t>Lepak</w:t>
      </w:r>
      <w:proofErr w:type="spellEnd"/>
      <w:r w:rsidRPr="00A424B5">
        <w:rPr>
          <w:rStyle w:val="current-selection"/>
          <w:rFonts w:ascii="Garamond" w:hAnsi="Garamond"/>
          <w:color w:val="000000" w:themeColor="text1"/>
          <w:shd w:val="clear" w:color="auto" w:fill="FFFFFF"/>
          <w:lang w:val="en-GB"/>
        </w:rPr>
        <w:t>,</w:t>
      </w:r>
      <w:r w:rsidRPr="00A424B5">
        <w:rPr>
          <w:rStyle w:val="a"/>
          <w:rFonts w:ascii="Garamond" w:hAnsi="Garamond"/>
          <w:color w:val="000000" w:themeColor="text1"/>
          <w:shd w:val="clear" w:color="auto" w:fill="FFFFFF"/>
          <w:lang w:val="en-GB"/>
        </w:rPr>
        <w:t xml:space="preserve"> </w:t>
      </w:r>
      <w:r w:rsidRPr="00A424B5">
        <w:rPr>
          <w:rStyle w:val="current-selection"/>
          <w:rFonts w:ascii="Garamond" w:hAnsi="Garamond"/>
          <w:color w:val="000000" w:themeColor="text1"/>
          <w:shd w:val="clear" w:color="auto" w:fill="FFFFFF"/>
          <w:lang w:val="en-GB"/>
        </w:rPr>
        <w:t>Smith</w:t>
      </w:r>
      <w:r w:rsidRPr="00A424B5">
        <w:rPr>
          <w:rStyle w:val="a"/>
          <w:rFonts w:ascii="Garamond" w:hAnsi="Garamond"/>
          <w:color w:val="000000" w:themeColor="text1"/>
          <w:shd w:val="clear" w:color="auto" w:fill="FFFFFF"/>
          <w:lang w:val="en-GB"/>
        </w:rPr>
        <w:t xml:space="preserve"> </w:t>
      </w:r>
      <w:r w:rsidRPr="00A424B5">
        <w:rPr>
          <w:rStyle w:val="current-selection"/>
          <w:rFonts w:ascii="Garamond" w:hAnsi="Garamond"/>
          <w:color w:val="000000" w:themeColor="text1"/>
          <w:shd w:val="clear" w:color="auto" w:fill="FFFFFF"/>
          <w:lang w:val="en-GB"/>
        </w:rPr>
        <w:t>and</w:t>
      </w:r>
      <w:r w:rsidRPr="00A424B5">
        <w:rPr>
          <w:rStyle w:val="a"/>
          <w:rFonts w:ascii="Garamond" w:hAnsi="Garamond"/>
          <w:color w:val="000000" w:themeColor="text1"/>
          <w:shd w:val="clear" w:color="auto" w:fill="FFFFFF"/>
          <w:lang w:val="en-GB"/>
        </w:rPr>
        <w:t xml:space="preserve"> </w:t>
      </w:r>
      <w:r w:rsidRPr="00A424B5">
        <w:rPr>
          <w:rStyle w:val="current-selection"/>
          <w:rFonts w:ascii="Garamond" w:hAnsi="Garamond"/>
          <w:color w:val="000000" w:themeColor="text1"/>
          <w:shd w:val="clear" w:color="auto" w:fill="FFFFFF"/>
          <w:lang w:val="en-GB"/>
        </w:rPr>
        <w:t>Taylor,</w:t>
      </w:r>
      <w:r w:rsidRPr="00A424B5">
        <w:rPr>
          <w:rStyle w:val="a"/>
          <w:rFonts w:ascii="Garamond" w:hAnsi="Garamond"/>
          <w:color w:val="000000" w:themeColor="text1"/>
          <w:shd w:val="clear" w:color="auto" w:fill="FFFFFF"/>
          <w:lang w:val="en-GB"/>
        </w:rPr>
        <w:t xml:space="preserve"> </w:t>
      </w:r>
      <w:r w:rsidRPr="00A424B5">
        <w:rPr>
          <w:rStyle w:val="current-selection"/>
          <w:rFonts w:ascii="Garamond" w:hAnsi="Garamond"/>
          <w:color w:val="000000" w:themeColor="text1"/>
          <w:shd w:val="clear" w:color="auto" w:fill="FFFFFF"/>
          <w:lang w:val="en-GB"/>
        </w:rPr>
        <w:t>2007; Way,</w:t>
      </w:r>
      <w:r w:rsidRPr="00A424B5">
        <w:rPr>
          <w:rStyle w:val="a"/>
          <w:rFonts w:ascii="Garamond" w:hAnsi="Garamond"/>
          <w:color w:val="000000" w:themeColor="text1"/>
          <w:shd w:val="clear" w:color="auto" w:fill="FFFFFF"/>
          <w:lang w:val="en-GB"/>
        </w:rPr>
        <w:t xml:space="preserve"> </w:t>
      </w:r>
      <w:r w:rsidRPr="00A424B5">
        <w:rPr>
          <w:rStyle w:val="current-selection"/>
          <w:rFonts w:ascii="Garamond" w:hAnsi="Garamond"/>
          <w:color w:val="000000" w:themeColor="text1"/>
          <w:shd w:val="clear" w:color="auto" w:fill="FFFFFF"/>
          <w:lang w:val="en-GB"/>
        </w:rPr>
        <w:t>2002; Combs</w:t>
      </w:r>
      <w:r w:rsidR="00635582" w:rsidRPr="00A424B5">
        <w:rPr>
          <w:rStyle w:val="a"/>
          <w:rFonts w:ascii="Garamond" w:hAnsi="Garamond"/>
          <w:color w:val="000000" w:themeColor="text1"/>
          <w:shd w:val="clear" w:color="auto" w:fill="FFFFFF"/>
          <w:lang w:val="en-GB"/>
        </w:rPr>
        <w:t xml:space="preserve"> et al.</w:t>
      </w:r>
      <w:r w:rsidRPr="00A424B5">
        <w:rPr>
          <w:rStyle w:val="current-selection"/>
          <w:rFonts w:ascii="Garamond" w:hAnsi="Garamond"/>
          <w:color w:val="000000" w:themeColor="text1"/>
          <w:shd w:val="clear" w:color="auto" w:fill="FFFFFF"/>
          <w:lang w:val="en-GB"/>
        </w:rPr>
        <w:t>,</w:t>
      </w:r>
      <w:r w:rsidRPr="00A424B5">
        <w:rPr>
          <w:rStyle w:val="a"/>
          <w:rFonts w:ascii="Garamond" w:hAnsi="Garamond"/>
          <w:color w:val="000000" w:themeColor="text1"/>
          <w:shd w:val="clear" w:color="auto" w:fill="FFFFFF"/>
          <w:lang w:val="en-GB"/>
        </w:rPr>
        <w:t xml:space="preserve"> </w:t>
      </w:r>
      <w:r w:rsidRPr="00A424B5">
        <w:rPr>
          <w:rStyle w:val="current-selection"/>
          <w:rFonts w:ascii="Garamond" w:hAnsi="Garamond"/>
          <w:color w:val="000000" w:themeColor="text1"/>
          <w:shd w:val="clear" w:color="auto" w:fill="FFFFFF"/>
          <w:lang w:val="en-GB"/>
        </w:rPr>
        <w:t>2006; Delaney</w:t>
      </w:r>
      <w:r w:rsidRPr="00A424B5">
        <w:rPr>
          <w:rStyle w:val="a"/>
          <w:rFonts w:ascii="Garamond" w:hAnsi="Garamond"/>
          <w:color w:val="000000" w:themeColor="text1"/>
          <w:shd w:val="clear" w:color="auto" w:fill="FFFFFF"/>
          <w:lang w:val="en-GB"/>
        </w:rPr>
        <w:t xml:space="preserve"> </w:t>
      </w:r>
      <w:r w:rsidRPr="00A424B5">
        <w:rPr>
          <w:rStyle w:val="current-selection"/>
          <w:rFonts w:ascii="Garamond" w:hAnsi="Garamond"/>
          <w:color w:val="000000" w:themeColor="text1"/>
          <w:shd w:val="clear" w:color="auto" w:fill="FFFFFF"/>
          <w:lang w:val="en-GB"/>
        </w:rPr>
        <w:t>and</w:t>
      </w:r>
      <w:r w:rsidRPr="00A424B5">
        <w:rPr>
          <w:rStyle w:val="a"/>
          <w:rFonts w:ascii="Garamond" w:hAnsi="Garamond"/>
          <w:color w:val="000000" w:themeColor="text1"/>
          <w:shd w:val="clear" w:color="auto" w:fill="FFFFFF"/>
          <w:lang w:val="en-GB"/>
        </w:rPr>
        <w:t xml:space="preserve"> </w:t>
      </w:r>
      <w:proofErr w:type="spellStart"/>
      <w:r w:rsidRPr="00A424B5">
        <w:rPr>
          <w:rStyle w:val="current-selection"/>
          <w:rFonts w:ascii="Garamond" w:hAnsi="Garamond"/>
          <w:color w:val="000000" w:themeColor="text1"/>
          <w:shd w:val="clear" w:color="auto" w:fill="FFFFFF"/>
          <w:lang w:val="en-GB"/>
        </w:rPr>
        <w:t>Huselid</w:t>
      </w:r>
      <w:proofErr w:type="spellEnd"/>
      <w:r w:rsidRPr="00A424B5">
        <w:rPr>
          <w:rStyle w:val="current-selection"/>
          <w:rFonts w:ascii="Garamond" w:hAnsi="Garamond"/>
          <w:color w:val="000000" w:themeColor="text1"/>
          <w:shd w:val="clear" w:color="auto" w:fill="FFFFFF"/>
          <w:lang w:val="en-GB"/>
        </w:rPr>
        <w:t>,</w:t>
      </w:r>
      <w:r w:rsidRPr="00A424B5">
        <w:rPr>
          <w:rStyle w:val="a"/>
          <w:rFonts w:ascii="Garamond" w:hAnsi="Garamond"/>
          <w:color w:val="000000" w:themeColor="text1"/>
          <w:shd w:val="clear" w:color="auto" w:fill="FFFFFF"/>
          <w:lang w:val="en-GB"/>
        </w:rPr>
        <w:t xml:space="preserve"> </w:t>
      </w:r>
      <w:r w:rsidRPr="00A424B5">
        <w:rPr>
          <w:rStyle w:val="current-selection"/>
          <w:rFonts w:ascii="Garamond" w:hAnsi="Garamond"/>
          <w:color w:val="000000" w:themeColor="text1"/>
          <w:shd w:val="clear" w:color="auto" w:fill="FFFFFF"/>
          <w:lang w:val="en-GB"/>
        </w:rPr>
        <w:t>1996; Boxall and Purcell, 2011</w:t>
      </w:r>
      <w:r w:rsidRPr="00A424B5">
        <w:rPr>
          <w:rFonts w:ascii="Garamond" w:hAnsi="Garamond"/>
          <w:color w:val="000000" w:themeColor="text1"/>
          <w:lang w:val="en-GB"/>
        </w:rPr>
        <w:t xml:space="preserve">). </w:t>
      </w:r>
    </w:p>
    <w:p w14:paraId="49AC5E12" w14:textId="6BB6F334" w:rsidR="009E1C74" w:rsidRPr="00A424B5" w:rsidRDefault="009835F0" w:rsidP="00A424B5">
      <w:pPr>
        <w:bidi w:val="0"/>
        <w:spacing w:line="360" w:lineRule="auto"/>
        <w:jc w:val="both"/>
        <w:rPr>
          <w:rFonts w:ascii="Garamond" w:hAnsi="Garamond"/>
          <w:color w:val="000000" w:themeColor="text1"/>
          <w:lang w:val="en-GB" w:bidi="ar-EG"/>
        </w:rPr>
      </w:pPr>
      <w:r w:rsidRPr="00A424B5">
        <w:rPr>
          <w:rFonts w:ascii="Garamond" w:hAnsi="Garamond"/>
          <w:color w:val="000000" w:themeColor="text1"/>
          <w:lang w:val="en-GB"/>
        </w:rPr>
        <w:t xml:space="preserve">HPWs seek to identify a distinctive set of Human Resource Management practices (HRM) that can be successfully applied and are appropriate </w:t>
      </w:r>
      <w:r w:rsidR="00D25867" w:rsidRPr="00A424B5">
        <w:rPr>
          <w:rFonts w:ascii="Garamond" w:hAnsi="Garamond"/>
          <w:color w:val="000000" w:themeColor="text1"/>
          <w:lang w:val="en-GB"/>
        </w:rPr>
        <w:t xml:space="preserve">for </w:t>
      </w:r>
      <w:r w:rsidRPr="00A424B5">
        <w:rPr>
          <w:rFonts w:ascii="Garamond" w:hAnsi="Garamond"/>
          <w:color w:val="000000" w:themeColor="text1"/>
          <w:lang w:val="en-GB"/>
        </w:rPr>
        <w:t>all organi</w:t>
      </w:r>
      <w:r w:rsidR="000B03BB" w:rsidRPr="00A424B5">
        <w:rPr>
          <w:rFonts w:ascii="Garamond" w:hAnsi="Garamond"/>
          <w:color w:val="000000" w:themeColor="text1"/>
          <w:lang w:val="en-GB"/>
        </w:rPr>
        <w:t>s</w:t>
      </w:r>
      <w:r w:rsidRPr="00A424B5">
        <w:rPr>
          <w:rFonts w:ascii="Garamond" w:hAnsi="Garamond"/>
          <w:color w:val="000000" w:themeColor="text1"/>
          <w:lang w:val="en-GB"/>
        </w:rPr>
        <w:t>ations. These set</w:t>
      </w:r>
      <w:r w:rsidR="00F70AF8" w:rsidRPr="00A424B5">
        <w:rPr>
          <w:rFonts w:ascii="Garamond" w:hAnsi="Garamond"/>
          <w:color w:val="000000" w:themeColor="text1"/>
          <w:lang w:val="en-GB"/>
        </w:rPr>
        <w:t>s</w:t>
      </w:r>
      <w:r w:rsidRPr="00A424B5">
        <w:rPr>
          <w:rFonts w:ascii="Garamond" w:hAnsi="Garamond"/>
          <w:color w:val="000000" w:themeColor="text1"/>
          <w:lang w:val="en-GB"/>
        </w:rPr>
        <w:t xml:space="preserve"> of practices are associated with higher levels of engagement, involvement, performance and commitment. HPWs consist of extensive training, sharing information, selective hiring, employment security, self-managed teams, compensation and rewards which are argued to be linked with organi</w:t>
      </w:r>
      <w:r w:rsidR="00F70AF8" w:rsidRPr="00A424B5">
        <w:rPr>
          <w:rFonts w:ascii="Garamond" w:hAnsi="Garamond"/>
          <w:color w:val="000000" w:themeColor="text1"/>
          <w:lang w:val="en-GB"/>
        </w:rPr>
        <w:t>s</w:t>
      </w:r>
      <w:r w:rsidRPr="00A424B5">
        <w:rPr>
          <w:rFonts w:ascii="Garamond" w:hAnsi="Garamond"/>
          <w:color w:val="000000" w:themeColor="text1"/>
          <w:lang w:val="en-GB"/>
        </w:rPr>
        <w:t xml:space="preserve">ational performance (Pfeffer 1994; 1998; Boxall and Purcell, 2011; Boxall and </w:t>
      </w:r>
      <w:proofErr w:type="spellStart"/>
      <w:r w:rsidRPr="00A424B5">
        <w:rPr>
          <w:rFonts w:ascii="Garamond" w:hAnsi="Garamond"/>
          <w:color w:val="000000" w:themeColor="text1"/>
          <w:lang w:val="en-GB"/>
        </w:rPr>
        <w:t>Macky</w:t>
      </w:r>
      <w:proofErr w:type="spellEnd"/>
      <w:r w:rsidRPr="00A424B5">
        <w:rPr>
          <w:rFonts w:ascii="Garamond" w:hAnsi="Garamond"/>
          <w:color w:val="000000" w:themeColor="text1"/>
          <w:lang w:val="en-GB"/>
        </w:rPr>
        <w:t>, 2009; Fu</w:t>
      </w:r>
      <w:r w:rsidR="00635582" w:rsidRPr="00A424B5">
        <w:rPr>
          <w:rFonts w:ascii="Garamond" w:hAnsi="Garamond"/>
          <w:color w:val="000000" w:themeColor="text1"/>
          <w:lang w:val="en-GB"/>
        </w:rPr>
        <w:t xml:space="preserve"> et al.</w:t>
      </w:r>
      <w:r w:rsidRPr="00A424B5">
        <w:rPr>
          <w:rFonts w:ascii="Garamond" w:hAnsi="Garamond"/>
          <w:color w:val="000000" w:themeColor="text1"/>
          <w:lang w:val="en-GB"/>
        </w:rPr>
        <w:t xml:space="preserve"> 2015).</w:t>
      </w:r>
    </w:p>
    <w:p w14:paraId="74A1B4EC" w14:textId="649CF505" w:rsidR="009E1C74" w:rsidRPr="00A424B5" w:rsidRDefault="009835F0" w:rsidP="00A424B5">
      <w:pPr>
        <w:shd w:val="clear" w:color="auto" w:fill="FFFFFF"/>
        <w:bidi w:val="0"/>
        <w:spacing w:line="360" w:lineRule="auto"/>
        <w:jc w:val="both"/>
        <w:rPr>
          <w:rFonts w:ascii="Garamond" w:hAnsi="Garamond"/>
          <w:color w:val="000000" w:themeColor="text1"/>
          <w:lang w:val="en-GB"/>
        </w:rPr>
      </w:pPr>
      <w:proofErr w:type="spellStart"/>
      <w:r w:rsidRPr="00A424B5">
        <w:rPr>
          <w:rFonts w:ascii="Garamond" w:hAnsi="Garamond"/>
          <w:color w:val="000000" w:themeColor="text1"/>
          <w:lang w:val="en-GB"/>
        </w:rPr>
        <w:t>Huselid</w:t>
      </w:r>
      <w:proofErr w:type="spellEnd"/>
      <w:r w:rsidRPr="00A424B5">
        <w:rPr>
          <w:rFonts w:ascii="Garamond" w:hAnsi="Garamond"/>
          <w:color w:val="000000" w:themeColor="text1"/>
          <w:lang w:val="en-GB"/>
        </w:rPr>
        <w:t xml:space="preserve"> (1995) found that recruiting, training and development are associated with lower rates of turnover and enhanced productivity. </w:t>
      </w:r>
      <w:r w:rsidR="00D25867" w:rsidRPr="00A424B5">
        <w:rPr>
          <w:rFonts w:ascii="Garamond" w:hAnsi="Garamond"/>
          <w:color w:val="000000" w:themeColor="text1"/>
          <w:lang w:val="en-GB"/>
        </w:rPr>
        <w:t>These result in p</w:t>
      </w:r>
      <w:r w:rsidRPr="00A424B5">
        <w:rPr>
          <w:rFonts w:ascii="Garamond" w:hAnsi="Garamond"/>
          <w:color w:val="000000" w:themeColor="text1"/>
          <w:lang w:val="en-GB"/>
        </w:rPr>
        <w:t xml:space="preserve">ositive impact of HPWS on performance (Becker and </w:t>
      </w:r>
      <w:proofErr w:type="spellStart"/>
      <w:r w:rsidRPr="00A424B5">
        <w:rPr>
          <w:rFonts w:ascii="Garamond" w:hAnsi="Garamond"/>
          <w:color w:val="000000" w:themeColor="text1"/>
          <w:lang w:val="en-GB"/>
        </w:rPr>
        <w:t>Huselid</w:t>
      </w:r>
      <w:proofErr w:type="spellEnd"/>
      <w:r w:rsidRPr="00A424B5">
        <w:rPr>
          <w:rFonts w:ascii="Garamond" w:hAnsi="Garamond"/>
          <w:color w:val="000000" w:themeColor="text1"/>
          <w:lang w:val="en-GB"/>
        </w:rPr>
        <w:t xml:space="preserve">, 1998; </w:t>
      </w:r>
      <w:r w:rsidRPr="00A424B5">
        <w:rPr>
          <w:rFonts w:ascii="Garamond" w:hAnsi="Garamond" w:cstheme="majorBidi"/>
          <w:color w:val="000000" w:themeColor="text1"/>
          <w:lang w:val="en-GB"/>
        </w:rPr>
        <w:t>MacDuffie, 1995;</w:t>
      </w:r>
      <w:r w:rsidRPr="00A424B5">
        <w:rPr>
          <w:rFonts w:ascii="Garamond" w:hAnsi="Garamond"/>
          <w:color w:val="000000" w:themeColor="text1"/>
          <w:lang w:val="en-GB"/>
        </w:rPr>
        <w:t xml:space="preserve"> Fu</w:t>
      </w:r>
      <w:r w:rsidR="00635582" w:rsidRPr="00A424B5">
        <w:rPr>
          <w:rFonts w:ascii="Garamond" w:hAnsi="Garamond"/>
          <w:color w:val="000000" w:themeColor="text1"/>
          <w:lang w:val="en-GB"/>
        </w:rPr>
        <w:t xml:space="preserve"> et al.</w:t>
      </w:r>
      <w:r w:rsidRPr="00A424B5">
        <w:rPr>
          <w:rFonts w:ascii="Garamond" w:hAnsi="Garamond"/>
          <w:color w:val="000000" w:themeColor="text1"/>
          <w:lang w:val="en-GB"/>
        </w:rPr>
        <w:t xml:space="preserve"> 2017; </w:t>
      </w:r>
      <w:proofErr w:type="spellStart"/>
      <w:r w:rsidRPr="00A424B5">
        <w:rPr>
          <w:rFonts w:ascii="Garamond" w:hAnsi="Garamond"/>
          <w:color w:val="000000" w:themeColor="text1"/>
          <w:lang w:val="en-GB"/>
        </w:rPr>
        <w:t>Khoreva</w:t>
      </w:r>
      <w:proofErr w:type="spellEnd"/>
      <w:r w:rsidRPr="00A424B5">
        <w:rPr>
          <w:rFonts w:ascii="Garamond" w:hAnsi="Garamond"/>
          <w:color w:val="000000" w:themeColor="text1"/>
          <w:lang w:val="en-GB"/>
        </w:rPr>
        <w:t xml:space="preserve"> and </w:t>
      </w:r>
      <w:proofErr w:type="spellStart"/>
      <w:r w:rsidRPr="00A424B5">
        <w:rPr>
          <w:rFonts w:ascii="Garamond" w:hAnsi="Garamond"/>
          <w:color w:val="000000" w:themeColor="text1"/>
          <w:lang w:val="en-GB"/>
        </w:rPr>
        <w:t>Wechtler</w:t>
      </w:r>
      <w:proofErr w:type="spellEnd"/>
      <w:r w:rsidRPr="00A424B5">
        <w:rPr>
          <w:rFonts w:ascii="Garamond" w:hAnsi="Garamond"/>
          <w:color w:val="000000" w:themeColor="text1"/>
          <w:lang w:val="en-GB"/>
        </w:rPr>
        <w:t xml:space="preserve">, 2018; Boxall and </w:t>
      </w:r>
      <w:proofErr w:type="spellStart"/>
      <w:r w:rsidRPr="00A424B5">
        <w:rPr>
          <w:rFonts w:ascii="Garamond" w:hAnsi="Garamond"/>
          <w:color w:val="000000" w:themeColor="text1"/>
          <w:lang w:val="en-GB"/>
        </w:rPr>
        <w:t>Macky</w:t>
      </w:r>
      <w:proofErr w:type="spellEnd"/>
      <w:r w:rsidRPr="00A424B5">
        <w:rPr>
          <w:rFonts w:ascii="Garamond" w:hAnsi="Garamond"/>
          <w:color w:val="000000" w:themeColor="text1"/>
          <w:lang w:val="en-GB"/>
        </w:rPr>
        <w:t xml:space="preserve">, 2009). The interactions of different elements of the HPWs fall into a framework identified in the HRM studies as: the ability, motivation and opportunity framework (AMO) (Boxall and Purcell, 2003). Scholars have used the AMO framework to study and explain the impact of HPWS on performance (Boxall and </w:t>
      </w:r>
      <w:proofErr w:type="spellStart"/>
      <w:r w:rsidRPr="00A424B5">
        <w:rPr>
          <w:rFonts w:ascii="Garamond" w:hAnsi="Garamond"/>
          <w:color w:val="000000" w:themeColor="text1"/>
          <w:lang w:val="en-GB"/>
        </w:rPr>
        <w:t>Macky</w:t>
      </w:r>
      <w:proofErr w:type="spellEnd"/>
      <w:r w:rsidRPr="00A424B5">
        <w:rPr>
          <w:rFonts w:ascii="Garamond" w:hAnsi="Garamond"/>
          <w:color w:val="000000" w:themeColor="text1"/>
          <w:lang w:val="en-GB"/>
        </w:rPr>
        <w:t>, 2009; Fu</w:t>
      </w:r>
      <w:r w:rsidR="00635582" w:rsidRPr="00A424B5">
        <w:rPr>
          <w:rFonts w:ascii="Garamond" w:hAnsi="Garamond"/>
          <w:color w:val="000000" w:themeColor="text1"/>
          <w:lang w:val="en-GB"/>
        </w:rPr>
        <w:t xml:space="preserve"> et al.</w:t>
      </w:r>
      <w:r w:rsidRPr="00A424B5">
        <w:rPr>
          <w:rFonts w:ascii="Garamond" w:hAnsi="Garamond"/>
          <w:color w:val="000000" w:themeColor="text1"/>
          <w:lang w:val="en-GB"/>
        </w:rPr>
        <w:t xml:space="preserve"> 2015). AMO refers to the functional components of HRM systems, such as recruitment, training and appraisal. Ability refers to employees’ capacity to perform effectively and can be developed through practices such as training and recruitment. Motivation develops employees’ level of commitment and involvement at work.  It is noted that motivation can be developed by practices such as rewards and compensation. Opportunity is about allowing employees to contribute openly and in a flexible manner which can be promoted by practices such as communication and employee development (Boxall and Purcell, 2003). </w:t>
      </w:r>
    </w:p>
    <w:p w14:paraId="7AA6C083" w14:textId="20B5DC03" w:rsidR="009E1C74" w:rsidRPr="00A424B5" w:rsidRDefault="009835F0" w:rsidP="00A424B5">
      <w:pPr>
        <w:shd w:val="clear" w:color="auto" w:fill="FFFFFF"/>
        <w:bidi w:val="0"/>
        <w:spacing w:line="360" w:lineRule="auto"/>
        <w:jc w:val="both"/>
        <w:rPr>
          <w:rFonts w:ascii="Garamond" w:hAnsi="Garamond"/>
          <w:color w:val="000000" w:themeColor="text1"/>
          <w:lang w:val="en-GB"/>
        </w:rPr>
      </w:pPr>
      <w:r w:rsidRPr="00A424B5">
        <w:rPr>
          <w:rFonts w:ascii="Garamond" w:hAnsi="Garamond"/>
          <w:color w:val="000000" w:themeColor="text1"/>
          <w:lang w:val="en-GB"/>
        </w:rPr>
        <w:t>Recently, a stream of studies linking HPW</w:t>
      </w:r>
      <w:r w:rsidR="00F70AF8" w:rsidRPr="00A424B5">
        <w:rPr>
          <w:rFonts w:ascii="Garamond" w:hAnsi="Garamond"/>
          <w:color w:val="000000" w:themeColor="text1"/>
          <w:lang w:val="en-GB"/>
        </w:rPr>
        <w:t>s</w:t>
      </w:r>
      <w:r w:rsidRPr="00A424B5">
        <w:rPr>
          <w:rFonts w:ascii="Garamond" w:hAnsi="Garamond"/>
          <w:color w:val="000000" w:themeColor="text1"/>
          <w:lang w:val="en-GB"/>
        </w:rPr>
        <w:t xml:space="preserve"> with performance have looked at the impact of HPW</w:t>
      </w:r>
      <w:r w:rsidR="00F70AF8" w:rsidRPr="00A424B5">
        <w:rPr>
          <w:rFonts w:ascii="Garamond" w:hAnsi="Garamond"/>
          <w:color w:val="000000" w:themeColor="text1"/>
          <w:lang w:val="en-GB"/>
        </w:rPr>
        <w:t>s</w:t>
      </w:r>
      <w:r w:rsidRPr="00A424B5">
        <w:rPr>
          <w:rFonts w:ascii="Garamond" w:hAnsi="Garamond"/>
          <w:color w:val="000000" w:themeColor="text1"/>
          <w:lang w:val="en-GB"/>
        </w:rPr>
        <w:t xml:space="preserve"> upon innovation (Fu</w:t>
      </w:r>
      <w:r w:rsidR="00635582" w:rsidRPr="00A424B5">
        <w:rPr>
          <w:rFonts w:ascii="Garamond" w:hAnsi="Garamond"/>
          <w:color w:val="000000" w:themeColor="text1"/>
          <w:lang w:val="en-GB"/>
        </w:rPr>
        <w:t xml:space="preserve"> et al.</w:t>
      </w:r>
      <w:r w:rsidR="0089623C" w:rsidRPr="00A424B5">
        <w:rPr>
          <w:rFonts w:ascii="Garamond" w:hAnsi="Garamond"/>
          <w:color w:val="000000" w:themeColor="text1"/>
          <w:lang w:val="en-GB"/>
        </w:rPr>
        <w:t xml:space="preserve"> 2015; Shipton</w:t>
      </w:r>
      <w:r w:rsidR="00635582" w:rsidRPr="00A424B5">
        <w:rPr>
          <w:rFonts w:ascii="Garamond" w:hAnsi="Garamond"/>
          <w:color w:val="000000" w:themeColor="text1"/>
          <w:lang w:val="en-GB"/>
        </w:rPr>
        <w:t xml:space="preserve"> et al.</w:t>
      </w:r>
      <w:r w:rsidR="0089623C" w:rsidRPr="00A424B5">
        <w:rPr>
          <w:rFonts w:ascii="Garamond" w:hAnsi="Garamond"/>
          <w:color w:val="000000" w:themeColor="text1"/>
          <w:lang w:val="en-GB"/>
        </w:rPr>
        <w:t xml:space="preserve"> 2017; Zhao</w:t>
      </w:r>
      <w:r w:rsidR="00635582" w:rsidRPr="00A424B5">
        <w:rPr>
          <w:rFonts w:ascii="Garamond" w:hAnsi="Garamond"/>
          <w:color w:val="000000" w:themeColor="text1"/>
          <w:lang w:val="en-GB"/>
        </w:rPr>
        <w:t xml:space="preserve"> et al.</w:t>
      </w:r>
      <w:r w:rsidR="0089623C" w:rsidRPr="00A424B5">
        <w:rPr>
          <w:rFonts w:ascii="Garamond" w:hAnsi="Garamond"/>
          <w:color w:val="000000" w:themeColor="text1"/>
          <w:lang w:val="en-GB"/>
        </w:rPr>
        <w:t xml:space="preserve"> </w:t>
      </w:r>
      <w:r w:rsidRPr="00A424B5">
        <w:rPr>
          <w:rFonts w:ascii="Garamond" w:hAnsi="Garamond"/>
          <w:color w:val="000000" w:themeColor="text1"/>
          <w:lang w:val="en-GB"/>
        </w:rPr>
        <w:t>2012). HPW</w:t>
      </w:r>
      <w:r w:rsidR="00F70AF8" w:rsidRPr="00A424B5">
        <w:rPr>
          <w:rFonts w:ascii="Garamond" w:hAnsi="Garamond"/>
          <w:color w:val="000000" w:themeColor="text1"/>
          <w:lang w:val="en-GB"/>
        </w:rPr>
        <w:t>s</w:t>
      </w:r>
      <w:r w:rsidRPr="00A424B5">
        <w:rPr>
          <w:rFonts w:ascii="Garamond" w:hAnsi="Garamond"/>
          <w:color w:val="000000" w:themeColor="text1"/>
          <w:lang w:val="en-GB"/>
        </w:rPr>
        <w:t xml:space="preserve"> can enhance levels of motivation when employees receive rewards and motivation</w:t>
      </w:r>
      <w:r w:rsidR="00D25867" w:rsidRPr="00A424B5">
        <w:rPr>
          <w:rFonts w:ascii="Garamond" w:hAnsi="Garamond"/>
          <w:color w:val="000000" w:themeColor="text1"/>
          <w:lang w:val="en-GB"/>
        </w:rPr>
        <w:t>.  This can provide an</w:t>
      </w:r>
      <w:r w:rsidRPr="00A424B5">
        <w:rPr>
          <w:rFonts w:ascii="Garamond" w:hAnsi="Garamond"/>
          <w:color w:val="000000" w:themeColor="text1"/>
          <w:lang w:val="en-GB"/>
        </w:rPr>
        <w:t xml:space="preserve"> opportunity to pursue their ideas and implement them </w:t>
      </w:r>
      <w:r w:rsidR="00D25867" w:rsidRPr="00A424B5">
        <w:rPr>
          <w:rFonts w:ascii="Garamond" w:hAnsi="Garamond"/>
          <w:color w:val="000000" w:themeColor="text1"/>
          <w:lang w:val="en-GB"/>
        </w:rPr>
        <w:t xml:space="preserve">through </w:t>
      </w:r>
      <w:r w:rsidRPr="00A424B5">
        <w:rPr>
          <w:rFonts w:ascii="Garamond" w:hAnsi="Garamond"/>
          <w:color w:val="000000" w:themeColor="text1"/>
          <w:lang w:val="en-GB"/>
        </w:rPr>
        <w:t>new products and services. Furthermore, HPW</w:t>
      </w:r>
      <w:r w:rsidR="00F70AF8" w:rsidRPr="00A424B5">
        <w:rPr>
          <w:rFonts w:ascii="Garamond" w:hAnsi="Garamond"/>
          <w:color w:val="000000" w:themeColor="text1"/>
          <w:lang w:val="en-GB"/>
        </w:rPr>
        <w:t>s</w:t>
      </w:r>
      <w:r w:rsidRPr="00A424B5">
        <w:rPr>
          <w:rFonts w:ascii="Garamond" w:hAnsi="Garamond"/>
          <w:color w:val="000000" w:themeColor="text1"/>
          <w:lang w:val="en-GB"/>
        </w:rPr>
        <w:t xml:space="preserve"> can enlarge employees</w:t>
      </w:r>
      <w:r w:rsidR="00F70AF8" w:rsidRPr="00A424B5">
        <w:rPr>
          <w:rFonts w:ascii="Garamond" w:hAnsi="Garamond"/>
          <w:color w:val="000000" w:themeColor="text1"/>
          <w:lang w:val="en-GB"/>
        </w:rPr>
        <w:t>’</w:t>
      </w:r>
      <w:r w:rsidRPr="00A424B5">
        <w:rPr>
          <w:rFonts w:ascii="Garamond" w:hAnsi="Garamond"/>
          <w:color w:val="000000" w:themeColor="text1"/>
          <w:lang w:val="en-GB"/>
        </w:rPr>
        <w:t xml:space="preserve"> capacity towards learning and use of knowledge (Shipto</w:t>
      </w:r>
      <w:r w:rsidR="0089623C" w:rsidRPr="00A424B5">
        <w:rPr>
          <w:rFonts w:ascii="Garamond" w:hAnsi="Garamond"/>
          <w:color w:val="000000" w:themeColor="text1"/>
          <w:lang w:val="en-GB"/>
        </w:rPr>
        <w:t>n</w:t>
      </w:r>
      <w:r w:rsidR="00635582" w:rsidRPr="00A424B5">
        <w:rPr>
          <w:rFonts w:ascii="Garamond" w:hAnsi="Garamond"/>
          <w:color w:val="000000" w:themeColor="text1"/>
          <w:lang w:val="en-GB"/>
        </w:rPr>
        <w:t xml:space="preserve"> et al.</w:t>
      </w:r>
      <w:r w:rsidR="0089623C" w:rsidRPr="00A424B5">
        <w:rPr>
          <w:rFonts w:ascii="Garamond" w:hAnsi="Garamond"/>
          <w:color w:val="000000" w:themeColor="text1"/>
          <w:lang w:val="en-GB"/>
        </w:rPr>
        <w:t xml:space="preserve"> 2006). Jiménez-Jiménez and Sanz-Valle (2008) found that HRM can influence innovation. In the U</w:t>
      </w:r>
      <w:r w:rsidR="00F70AF8" w:rsidRPr="00A424B5">
        <w:rPr>
          <w:rFonts w:ascii="Garamond" w:hAnsi="Garamond"/>
          <w:color w:val="000000" w:themeColor="text1"/>
          <w:lang w:val="en-GB"/>
        </w:rPr>
        <w:t>.</w:t>
      </w:r>
      <w:r w:rsidR="0089623C" w:rsidRPr="00A424B5">
        <w:rPr>
          <w:rFonts w:ascii="Garamond" w:hAnsi="Garamond"/>
          <w:color w:val="000000" w:themeColor="text1"/>
          <w:lang w:val="en-GB"/>
        </w:rPr>
        <w:t>K</w:t>
      </w:r>
      <w:r w:rsidR="00F70AF8" w:rsidRPr="00A424B5">
        <w:rPr>
          <w:rFonts w:ascii="Garamond" w:hAnsi="Garamond"/>
          <w:color w:val="000000" w:themeColor="text1"/>
          <w:lang w:val="en-GB"/>
        </w:rPr>
        <w:t>.</w:t>
      </w:r>
      <w:r w:rsidR="0089623C" w:rsidRPr="00A424B5">
        <w:rPr>
          <w:rFonts w:ascii="Garamond" w:hAnsi="Garamond"/>
          <w:color w:val="000000" w:themeColor="text1"/>
          <w:lang w:val="en-GB"/>
        </w:rPr>
        <w:t>, Shipton</w:t>
      </w:r>
      <w:r w:rsidR="00635582" w:rsidRPr="00A424B5">
        <w:rPr>
          <w:rFonts w:ascii="Garamond" w:hAnsi="Garamond"/>
          <w:color w:val="000000" w:themeColor="text1"/>
          <w:lang w:val="en-GB"/>
        </w:rPr>
        <w:t xml:space="preserve"> et al.</w:t>
      </w:r>
      <w:r w:rsidR="0089623C" w:rsidRPr="00A424B5">
        <w:rPr>
          <w:rFonts w:ascii="Garamond" w:hAnsi="Garamond"/>
          <w:color w:val="000000" w:themeColor="text1"/>
          <w:lang w:val="en-GB"/>
        </w:rPr>
        <w:t xml:space="preserve"> (2006) found that HRM can promote innovation. Similarly, </w:t>
      </w:r>
      <w:proofErr w:type="spellStart"/>
      <w:r w:rsidR="0089623C" w:rsidRPr="00A424B5">
        <w:rPr>
          <w:rFonts w:ascii="Garamond" w:hAnsi="Garamond"/>
          <w:color w:val="000000" w:themeColor="text1"/>
          <w:lang w:val="en-GB"/>
        </w:rPr>
        <w:t>Camelo-Or</w:t>
      </w:r>
      <w:r w:rsidRPr="00A424B5">
        <w:rPr>
          <w:rFonts w:ascii="Garamond" w:hAnsi="Garamond"/>
          <w:color w:val="000000" w:themeColor="text1"/>
          <w:lang w:val="en-GB"/>
        </w:rPr>
        <w:t>daz</w:t>
      </w:r>
      <w:proofErr w:type="spellEnd"/>
      <w:r w:rsidRPr="00A424B5">
        <w:rPr>
          <w:rFonts w:ascii="Garamond" w:hAnsi="Garamond"/>
          <w:color w:val="000000" w:themeColor="text1"/>
          <w:lang w:val="en-GB"/>
        </w:rPr>
        <w:t xml:space="preserve"> (2011) confirmed the pattern concluded by work on HRM and innovation found that HRM can influence social and human capital in organi</w:t>
      </w:r>
      <w:r w:rsidR="00F70AF8" w:rsidRPr="00A424B5">
        <w:rPr>
          <w:rFonts w:ascii="Garamond" w:hAnsi="Garamond"/>
          <w:color w:val="000000" w:themeColor="text1"/>
          <w:lang w:val="en-GB"/>
        </w:rPr>
        <w:t>s</w:t>
      </w:r>
      <w:r w:rsidRPr="00A424B5">
        <w:rPr>
          <w:rFonts w:ascii="Garamond" w:hAnsi="Garamond"/>
          <w:color w:val="000000" w:themeColor="text1"/>
          <w:lang w:val="en-GB"/>
        </w:rPr>
        <w:t>ations</w:t>
      </w:r>
      <w:r w:rsidR="00D25867" w:rsidRPr="00A424B5">
        <w:rPr>
          <w:rFonts w:ascii="Garamond" w:hAnsi="Garamond"/>
          <w:color w:val="000000" w:themeColor="text1"/>
          <w:lang w:val="en-GB"/>
        </w:rPr>
        <w:t>,</w:t>
      </w:r>
      <w:r w:rsidRPr="00A424B5">
        <w:rPr>
          <w:rFonts w:ascii="Garamond" w:hAnsi="Garamond"/>
          <w:color w:val="000000" w:themeColor="text1"/>
          <w:lang w:val="en-GB"/>
        </w:rPr>
        <w:t xml:space="preserve"> along with promoting innovation. Fu</w:t>
      </w:r>
      <w:r w:rsidR="00635582" w:rsidRPr="00A424B5">
        <w:rPr>
          <w:rFonts w:ascii="Garamond" w:hAnsi="Garamond"/>
          <w:color w:val="000000" w:themeColor="text1"/>
          <w:lang w:val="en-GB"/>
        </w:rPr>
        <w:t xml:space="preserve"> et al.</w:t>
      </w:r>
      <w:r w:rsidRPr="00A424B5">
        <w:rPr>
          <w:rFonts w:ascii="Garamond" w:hAnsi="Garamond"/>
          <w:color w:val="000000" w:themeColor="text1"/>
          <w:lang w:val="en-GB"/>
        </w:rPr>
        <w:t xml:space="preserve"> (2015) found that HRM can promote employees innovative work behavio</w:t>
      </w:r>
      <w:r w:rsidR="00F70AF8" w:rsidRPr="00A424B5">
        <w:rPr>
          <w:rFonts w:ascii="Garamond" w:hAnsi="Garamond"/>
          <w:color w:val="000000" w:themeColor="text1"/>
          <w:lang w:val="en-GB"/>
        </w:rPr>
        <w:t>u</w:t>
      </w:r>
      <w:r w:rsidRPr="00A424B5">
        <w:rPr>
          <w:rFonts w:ascii="Garamond" w:hAnsi="Garamond"/>
          <w:color w:val="000000" w:themeColor="text1"/>
          <w:lang w:val="en-GB"/>
        </w:rPr>
        <w:t xml:space="preserve">r and as a result develop innovation performance. </w:t>
      </w:r>
    </w:p>
    <w:p w14:paraId="6A344850" w14:textId="77777777" w:rsidR="009E1C74" w:rsidRPr="00A424B5" w:rsidRDefault="009835F0" w:rsidP="00A424B5">
      <w:pPr>
        <w:bidi w:val="0"/>
        <w:spacing w:after="60" w:line="360" w:lineRule="auto"/>
        <w:jc w:val="both"/>
        <w:rPr>
          <w:rFonts w:ascii="Garamond" w:hAnsi="Garamond"/>
          <w:color w:val="000000" w:themeColor="text1"/>
          <w:lang w:val="en-GB"/>
        </w:rPr>
      </w:pPr>
      <w:r w:rsidRPr="00A424B5">
        <w:rPr>
          <w:rFonts w:ascii="Garamond" w:hAnsi="Garamond"/>
          <w:color w:val="000000" w:themeColor="text1"/>
          <w:lang w:val="en-GB"/>
        </w:rPr>
        <w:lastRenderedPageBreak/>
        <w:t>Therefore, we hypothesis</w:t>
      </w:r>
      <w:r w:rsidR="00F70AF8" w:rsidRPr="00A424B5">
        <w:rPr>
          <w:rFonts w:ascii="Garamond" w:hAnsi="Garamond"/>
          <w:color w:val="000000" w:themeColor="text1"/>
          <w:lang w:val="en-GB"/>
        </w:rPr>
        <w:t>e</w:t>
      </w:r>
      <w:r w:rsidRPr="00A424B5">
        <w:rPr>
          <w:rFonts w:ascii="Garamond" w:hAnsi="Garamond"/>
          <w:color w:val="000000" w:themeColor="text1"/>
          <w:lang w:val="en-GB"/>
        </w:rPr>
        <w:t xml:space="preserve"> the following:</w:t>
      </w:r>
    </w:p>
    <w:p w14:paraId="72C72676" w14:textId="77777777" w:rsidR="009E1C74" w:rsidRPr="00A424B5" w:rsidRDefault="009835F0" w:rsidP="00A424B5">
      <w:pPr>
        <w:bidi w:val="0"/>
        <w:spacing w:after="60" w:line="360" w:lineRule="auto"/>
        <w:jc w:val="both"/>
        <w:rPr>
          <w:rFonts w:ascii="Garamond" w:hAnsi="Garamond"/>
          <w:i/>
          <w:iCs/>
          <w:color w:val="000000" w:themeColor="text1"/>
          <w:lang w:val="en-GB"/>
        </w:rPr>
      </w:pPr>
      <w:r w:rsidRPr="00A424B5">
        <w:rPr>
          <w:rFonts w:ascii="Garamond" w:hAnsi="Garamond"/>
          <w:i/>
          <w:iCs/>
          <w:color w:val="000000" w:themeColor="text1"/>
          <w:lang w:val="en-GB"/>
        </w:rPr>
        <w:t>Hypothesis 1a</w:t>
      </w:r>
    </w:p>
    <w:p w14:paraId="5D1B714E" w14:textId="77777777" w:rsidR="009E1C74" w:rsidRPr="00A424B5" w:rsidRDefault="009835F0" w:rsidP="00A424B5">
      <w:pPr>
        <w:bidi w:val="0"/>
        <w:spacing w:after="60" w:line="360" w:lineRule="auto"/>
        <w:jc w:val="both"/>
        <w:rPr>
          <w:rFonts w:ascii="Garamond" w:hAnsi="Garamond"/>
          <w:i/>
          <w:iCs/>
          <w:color w:val="000000" w:themeColor="text1"/>
          <w:lang w:val="en-GB"/>
        </w:rPr>
      </w:pPr>
      <w:r w:rsidRPr="00A424B5">
        <w:rPr>
          <w:rFonts w:ascii="Garamond" w:eastAsia="Times New Roman" w:hAnsi="Garamond"/>
          <w:color w:val="000000" w:themeColor="text1"/>
          <w:lang w:val="en-GB" w:bidi="ar-EG"/>
        </w:rPr>
        <w:t>Employees have positive perceptions in relation to HPWs promoting open innovation.</w:t>
      </w:r>
    </w:p>
    <w:p w14:paraId="00D6A1AB" w14:textId="77777777" w:rsidR="009E1C74" w:rsidRPr="00A424B5" w:rsidRDefault="009835F0" w:rsidP="00A424B5">
      <w:pPr>
        <w:bidi w:val="0"/>
        <w:spacing w:after="60" w:line="360" w:lineRule="auto"/>
        <w:jc w:val="both"/>
        <w:rPr>
          <w:rFonts w:ascii="Garamond" w:hAnsi="Garamond"/>
          <w:i/>
          <w:iCs/>
          <w:color w:val="000000" w:themeColor="text1"/>
          <w:lang w:val="en-GB"/>
        </w:rPr>
      </w:pPr>
      <w:r w:rsidRPr="00A424B5">
        <w:rPr>
          <w:rFonts w:ascii="Garamond" w:hAnsi="Garamond"/>
          <w:i/>
          <w:iCs/>
          <w:color w:val="000000" w:themeColor="text1"/>
          <w:lang w:val="en-GB"/>
        </w:rPr>
        <w:t>Hypothesis 1b</w:t>
      </w:r>
    </w:p>
    <w:p w14:paraId="4504D8EA" w14:textId="77777777" w:rsidR="009E1C74" w:rsidRPr="00A424B5" w:rsidRDefault="009835F0" w:rsidP="00A424B5">
      <w:pPr>
        <w:bidi w:val="0"/>
        <w:spacing w:after="60" w:line="360" w:lineRule="auto"/>
        <w:jc w:val="both"/>
        <w:rPr>
          <w:rFonts w:ascii="Garamond" w:hAnsi="Garamond"/>
          <w:i/>
          <w:iCs/>
          <w:color w:val="000000" w:themeColor="text1"/>
          <w:lang w:val="en-GB"/>
        </w:rPr>
      </w:pPr>
      <w:r w:rsidRPr="00A424B5">
        <w:rPr>
          <w:rFonts w:ascii="Garamond" w:eastAsia="Times New Roman" w:hAnsi="Garamond"/>
          <w:color w:val="000000" w:themeColor="text1"/>
          <w:lang w:val="en-GB" w:bidi="ar-EG"/>
        </w:rPr>
        <w:t>Employees have positive perceptions in relation to HPWs promoting radical innovation.</w:t>
      </w:r>
    </w:p>
    <w:p w14:paraId="1D86F9C6" w14:textId="77777777" w:rsidR="00D25867" w:rsidRPr="00A424B5" w:rsidRDefault="00D25867" w:rsidP="00A424B5">
      <w:pPr>
        <w:bidi w:val="0"/>
        <w:spacing w:line="360" w:lineRule="auto"/>
        <w:jc w:val="both"/>
        <w:rPr>
          <w:rFonts w:ascii="Garamond" w:hAnsi="Garamond"/>
          <w:b/>
          <w:bCs/>
          <w:color w:val="000000" w:themeColor="text1"/>
          <w:lang w:val="en-GB"/>
        </w:rPr>
      </w:pPr>
    </w:p>
    <w:p w14:paraId="660260E6" w14:textId="7DD989C3" w:rsidR="009E1C74" w:rsidRPr="00A424B5" w:rsidRDefault="009835F0" w:rsidP="00A424B5">
      <w:pPr>
        <w:bidi w:val="0"/>
        <w:spacing w:line="360" w:lineRule="auto"/>
        <w:jc w:val="both"/>
        <w:rPr>
          <w:rFonts w:ascii="Garamond" w:hAnsi="Garamond"/>
          <w:b/>
          <w:bCs/>
          <w:color w:val="000000" w:themeColor="text1"/>
          <w:lang w:val="en-GB" w:bidi="ar-EG"/>
        </w:rPr>
      </w:pPr>
      <w:r w:rsidRPr="00A424B5">
        <w:rPr>
          <w:rFonts w:ascii="Garamond" w:hAnsi="Garamond"/>
          <w:b/>
          <w:bCs/>
          <w:color w:val="000000" w:themeColor="text1"/>
          <w:lang w:val="en-GB"/>
        </w:rPr>
        <w:t>Motivation and Communication</w:t>
      </w:r>
    </w:p>
    <w:p w14:paraId="044C3F56" w14:textId="688F98D3" w:rsidR="009E1C74" w:rsidRPr="00A424B5" w:rsidRDefault="009835F0" w:rsidP="00A424B5">
      <w:pPr>
        <w:bidi w:val="0"/>
        <w:spacing w:line="360" w:lineRule="auto"/>
        <w:jc w:val="both"/>
        <w:rPr>
          <w:rFonts w:ascii="Garamond" w:hAnsi="Garamond"/>
          <w:color w:val="000000" w:themeColor="text1"/>
          <w:lang w:val="en-GB"/>
        </w:rPr>
      </w:pPr>
      <w:r w:rsidRPr="00A424B5">
        <w:rPr>
          <w:rFonts w:ascii="Garamond" w:hAnsi="Garamond"/>
          <w:color w:val="000000" w:themeColor="text1"/>
          <w:lang w:val="en-GB"/>
        </w:rPr>
        <w:t>Notionally, innovation is a mean to adapt to changes in the surrounding environment by offering new products and services (</w:t>
      </w:r>
      <w:proofErr w:type="spellStart"/>
      <w:r w:rsidRPr="00A424B5">
        <w:rPr>
          <w:rFonts w:ascii="Garamond" w:hAnsi="Garamond"/>
          <w:color w:val="000000" w:themeColor="text1"/>
          <w:lang w:val="en-GB"/>
        </w:rPr>
        <w:t>Damanpour</w:t>
      </w:r>
      <w:proofErr w:type="spellEnd"/>
      <w:r w:rsidRPr="00A424B5">
        <w:rPr>
          <w:rFonts w:ascii="Garamond" w:hAnsi="Garamond"/>
          <w:color w:val="000000" w:themeColor="text1"/>
          <w:lang w:val="en-GB"/>
        </w:rPr>
        <w:t>, 2010; Wallace</w:t>
      </w:r>
      <w:r w:rsidR="00635582" w:rsidRPr="00A424B5">
        <w:rPr>
          <w:rFonts w:ascii="Garamond" w:hAnsi="Garamond"/>
          <w:color w:val="000000" w:themeColor="text1"/>
          <w:lang w:val="en-GB"/>
        </w:rPr>
        <w:t xml:space="preserve"> et al.</w:t>
      </w:r>
      <w:r w:rsidRPr="00A424B5">
        <w:rPr>
          <w:rFonts w:ascii="Garamond" w:hAnsi="Garamond"/>
          <w:color w:val="000000" w:themeColor="text1"/>
          <w:lang w:val="en-GB"/>
        </w:rPr>
        <w:t xml:space="preserve"> 2016). Responding to changes is made through communicating new trends, threats and opportunities in the market. Employee communication is a catalyst through which ideas are shared and having a motivation to share ideas, knowledge and participate with innovation is fundamental. The exchange of ideas requires time in order to develop new products or services</w:t>
      </w:r>
      <w:r w:rsidR="00CB0309" w:rsidRPr="00A424B5">
        <w:rPr>
          <w:rFonts w:ascii="Garamond" w:hAnsi="Garamond"/>
          <w:color w:val="000000" w:themeColor="text1"/>
          <w:lang w:val="en-GB"/>
        </w:rPr>
        <w:t xml:space="preserve"> and</w:t>
      </w:r>
      <w:r w:rsidRPr="00A424B5">
        <w:rPr>
          <w:rFonts w:ascii="Garamond" w:hAnsi="Garamond"/>
          <w:color w:val="000000" w:themeColor="text1"/>
          <w:lang w:val="en-GB"/>
        </w:rPr>
        <w:t xml:space="preserve"> wh</w:t>
      </w:r>
      <w:r w:rsidR="00CB0309" w:rsidRPr="00A424B5">
        <w:rPr>
          <w:rFonts w:ascii="Garamond" w:hAnsi="Garamond"/>
          <w:color w:val="000000" w:themeColor="text1"/>
          <w:lang w:val="en-GB"/>
        </w:rPr>
        <w:t>at</w:t>
      </w:r>
      <w:r w:rsidRPr="00A424B5">
        <w:rPr>
          <w:rFonts w:ascii="Garamond" w:hAnsi="Garamond"/>
          <w:color w:val="000000" w:themeColor="text1"/>
          <w:lang w:val="en-GB"/>
        </w:rPr>
        <w:t xml:space="preserve">ever approach is used to allow innovation to be implemented (internally-closed or </w:t>
      </w:r>
      <w:r w:rsidR="00F70AF8" w:rsidRPr="00A424B5">
        <w:rPr>
          <w:rFonts w:ascii="Garamond" w:hAnsi="Garamond"/>
          <w:color w:val="000000" w:themeColor="text1"/>
          <w:lang w:val="en-GB"/>
        </w:rPr>
        <w:t>using</w:t>
      </w:r>
      <w:r w:rsidRPr="00A424B5">
        <w:rPr>
          <w:rFonts w:ascii="Garamond" w:hAnsi="Garamond"/>
          <w:color w:val="000000" w:themeColor="text1"/>
          <w:lang w:val="en-GB"/>
        </w:rPr>
        <w:t xml:space="preserve"> open sources and channels). As this is a multifaceted process, innovation requires employees to develop and relationships assist the implementation and introduction of new products and services, which can be developed through communication (</w:t>
      </w:r>
      <w:proofErr w:type="spellStart"/>
      <w:r w:rsidRPr="00A424B5">
        <w:rPr>
          <w:rFonts w:ascii="Garamond" w:hAnsi="Garamond"/>
          <w:color w:val="000000" w:themeColor="text1"/>
          <w:lang w:val="en-GB"/>
        </w:rPr>
        <w:t>Damanpour</w:t>
      </w:r>
      <w:proofErr w:type="spellEnd"/>
      <w:r w:rsidRPr="00A424B5">
        <w:rPr>
          <w:rFonts w:ascii="Garamond" w:hAnsi="Garamond"/>
          <w:color w:val="000000" w:themeColor="text1"/>
          <w:lang w:val="en-GB"/>
        </w:rPr>
        <w:t>, 2010; Jiang</w:t>
      </w:r>
      <w:r w:rsidR="00635582" w:rsidRPr="00A424B5">
        <w:rPr>
          <w:rFonts w:ascii="Garamond" w:hAnsi="Garamond"/>
          <w:color w:val="000000" w:themeColor="text1"/>
          <w:lang w:val="en-GB"/>
        </w:rPr>
        <w:t xml:space="preserve"> et al.</w:t>
      </w:r>
      <w:r w:rsidRPr="00A424B5">
        <w:rPr>
          <w:rFonts w:ascii="Garamond" w:hAnsi="Garamond"/>
          <w:color w:val="000000" w:themeColor="text1"/>
          <w:lang w:val="en-GB"/>
        </w:rPr>
        <w:t xml:space="preserve">, 2012). </w:t>
      </w:r>
    </w:p>
    <w:p w14:paraId="7C26694E" w14:textId="678BE135" w:rsidR="000F7DC3" w:rsidRPr="00A424B5" w:rsidRDefault="00BB2545" w:rsidP="00A424B5">
      <w:pPr>
        <w:bidi w:val="0"/>
        <w:spacing w:line="360" w:lineRule="auto"/>
        <w:jc w:val="both"/>
        <w:rPr>
          <w:rFonts w:ascii="Garamond" w:hAnsi="Garamond"/>
          <w:color w:val="000000" w:themeColor="text1"/>
          <w:lang w:val="en-GB"/>
        </w:rPr>
      </w:pPr>
      <w:r w:rsidRPr="00A424B5">
        <w:rPr>
          <w:rFonts w:ascii="Garamond" w:hAnsi="Garamond"/>
          <w:noProof/>
          <w:color w:val="000000" w:themeColor="text1"/>
        </w:rPr>
        <mc:AlternateContent>
          <mc:Choice Requires="wps">
            <w:drawing>
              <wp:anchor distT="0" distB="0" distL="114300" distR="114300" simplePos="0" relativeHeight="251638784" behindDoc="0" locked="0" layoutInCell="1" allowOverlap="1" wp14:anchorId="068FF94F" wp14:editId="7C3710C9">
                <wp:simplePos x="0" y="0"/>
                <wp:positionH relativeFrom="column">
                  <wp:posOffset>2077085</wp:posOffset>
                </wp:positionH>
                <wp:positionV relativeFrom="paragraph">
                  <wp:posOffset>183515</wp:posOffset>
                </wp:positionV>
                <wp:extent cx="659765" cy="492760"/>
                <wp:effectExtent l="0" t="0" r="6985" b="254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492760"/>
                        </a:xfrm>
                        <a:prstGeom prst="rect">
                          <a:avLst/>
                        </a:prstGeom>
                        <a:solidFill>
                          <a:srgbClr val="FFFFFF"/>
                        </a:solidFill>
                        <a:ln w="9525">
                          <a:solidFill>
                            <a:srgbClr val="000000"/>
                          </a:solidFill>
                          <a:miter lim="800000"/>
                          <a:headEnd/>
                          <a:tailEnd/>
                        </a:ln>
                      </wps:spPr>
                      <wps:txbx>
                        <w:txbxContent>
                          <w:p w14:paraId="54555B6B" w14:textId="77777777" w:rsidR="00A57216" w:rsidRPr="003024AD" w:rsidRDefault="00A57216" w:rsidP="003024AD">
                            <w:pPr>
                              <w:jc w:val="right"/>
                              <w:rPr>
                                <w:lang w:val="en-GB" w:bidi="ar-EG"/>
                              </w:rPr>
                            </w:pPr>
                            <w:r>
                              <w:rPr>
                                <w:lang w:val="en-GB" w:bidi="ar-EG"/>
                              </w:rPr>
                              <w:t xml:space="preserve">HRM practice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FF94F" id="Rectangle 2" o:spid="_x0000_s1026" style="position:absolute;left:0;text-align:left;margin-left:163.55pt;margin-top:14.45pt;width:51.95pt;height:3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">
                <v:textbox>
                  <w:txbxContent>
                    <w:p w14:paraId="54555B6B" w14:textId="77777777" w:rsidR="00A57216" w:rsidRPr="003024AD" w:rsidRDefault="00A57216" w:rsidP="003024AD">
                      <w:pPr>
                        <w:jc w:val="right"/>
                        <w:rPr>
                          <w:lang w:val="en-GB" w:bidi="ar-EG"/>
                        </w:rPr>
                      </w:pPr>
                      <w:r>
                        <w:rPr>
                          <w:lang w:val="en-GB" w:bidi="ar-EG"/>
                        </w:rPr>
                        <w:t xml:space="preserve">HRM practice </w:t>
                      </w:r>
                    </w:p>
                  </w:txbxContent>
                </v:textbox>
              </v:rect>
            </w:pict>
          </mc:Fallback>
        </mc:AlternateContent>
      </w:r>
      <w:r w:rsidRPr="00A424B5">
        <w:rPr>
          <w:rFonts w:ascii="Garamond" w:hAnsi="Garamond"/>
          <w:noProof/>
          <w:color w:val="000000" w:themeColor="text1"/>
        </w:rPr>
        <mc:AlternateContent>
          <mc:Choice Requires="wps">
            <w:drawing>
              <wp:anchor distT="0" distB="0" distL="114299" distR="114299" simplePos="0" relativeHeight="251651072" behindDoc="0" locked="0" layoutInCell="1" allowOverlap="1" wp14:anchorId="5C5C004C" wp14:editId="181433D0">
                <wp:simplePos x="0" y="0"/>
                <wp:positionH relativeFrom="column">
                  <wp:posOffset>3985894</wp:posOffset>
                </wp:positionH>
                <wp:positionV relativeFrom="paragraph">
                  <wp:posOffset>325120</wp:posOffset>
                </wp:positionV>
                <wp:extent cx="0" cy="294005"/>
                <wp:effectExtent l="0" t="0" r="1905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400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0E7DD90" id="_x0000_t32" coordsize="21600,21600" o:spt="32" o:oned="t" path="m,l21600,21600e" filled="f">
                <v:path arrowok="t" fillok="f" o:connecttype="none"/>
                <o:lock v:ext="edit" shapetype="t"/>
              </v:shapetype>
              <v:shape id="AutoShape 7" o:spid="_x0000_s1026" type="#_x0000_t32" style="position:absolute;margin-left:313.85pt;margin-top:25.6pt;width:0;height:23.15pt;flip:y;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"/>
            </w:pict>
          </mc:Fallback>
        </mc:AlternateContent>
      </w:r>
      <w:r w:rsidRPr="00A424B5">
        <w:rPr>
          <w:rFonts w:ascii="Garamond" w:hAnsi="Garamond"/>
          <w:noProof/>
          <w:color w:val="000000" w:themeColor="text1"/>
        </w:rPr>
        <mc:AlternateContent>
          <mc:Choice Requires="wps">
            <w:drawing>
              <wp:anchor distT="0" distB="0" distL="114300" distR="114300" simplePos="0" relativeHeight="251659264" behindDoc="0" locked="0" layoutInCell="1" allowOverlap="1" wp14:anchorId="50845114" wp14:editId="239F8A34">
                <wp:simplePos x="0" y="0"/>
                <wp:positionH relativeFrom="column">
                  <wp:posOffset>3752215</wp:posOffset>
                </wp:positionH>
                <wp:positionV relativeFrom="paragraph">
                  <wp:posOffset>1430020</wp:posOffset>
                </wp:positionV>
                <wp:extent cx="1557020" cy="286385"/>
                <wp:effectExtent l="0" t="0" r="508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286385"/>
                        </a:xfrm>
                        <a:prstGeom prst="rect">
                          <a:avLst/>
                        </a:prstGeom>
                        <a:solidFill>
                          <a:srgbClr val="FFFFFF"/>
                        </a:solidFill>
                        <a:ln w="9525">
                          <a:solidFill>
                            <a:srgbClr val="000000"/>
                          </a:solidFill>
                          <a:miter lim="800000"/>
                          <a:headEnd/>
                          <a:tailEnd/>
                        </a:ln>
                      </wps:spPr>
                      <wps:txbx>
                        <w:txbxContent>
                          <w:p w14:paraId="5DF869B4" w14:textId="77777777" w:rsidR="00A57216" w:rsidRPr="003024AD" w:rsidRDefault="00A57216" w:rsidP="003024AD">
                            <w:pPr>
                              <w:jc w:val="right"/>
                              <w:rPr>
                                <w:sz w:val="18"/>
                                <w:szCs w:val="18"/>
                                <w:rtl/>
                                <w:lang w:bidi="ar-EG"/>
                              </w:rPr>
                            </w:pPr>
                            <w:r w:rsidRPr="003024AD">
                              <w:rPr>
                                <w:sz w:val="18"/>
                                <w:szCs w:val="18"/>
                              </w:rPr>
                              <w:t>Radical/incremental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45114" id="Rectangle 10" o:spid="_x0000_s1027" style="position:absolute;left:0;text-align:left;margin-left:295.45pt;margin-top:112.6pt;width:122.6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">
                <v:textbox>
                  <w:txbxContent>
                    <w:p w14:paraId="5DF869B4" w14:textId="77777777" w:rsidR="00A57216" w:rsidRPr="003024AD" w:rsidRDefault="00A57216" w:rsidP="003024AD">
                      <w:pPr>
                        <w:jc w:val="right"/>
                        <w:rPr>
                          <w:sz w:val="18"/>
                          <w:szCs w:val="18"/>
                          <w:rtl/>
                          <w:lang w:bidi="ar-EG"/>
                        </w:rPr>
                      </w:pPr>
                      <w:r w:rsidRPr="003024AD">
                        <w:rPr>
                          <w:sz w:val="18"/>
                          <w:szCs w:val="18"/>
                        </w:rPr>
                        <w:t>Radical/incremental</w:t>
                      </w:r>
                    </w:p>
                  </w:txbxContent>
                </v:textbox>
              </v:rect>
            </w:pict>
          </mc:Fallback>
        </mc:AlternateContent>
      </w:r>
      <w:r w:rsidRPr="00A424B5">
        <w:rPr>
          <w:rFonts w:ascii="Garamond" w:hAnsi="Garamond"/>
          <w:noProof/>
          <w:color w:val="000000" w:themeColor="text1"/>
        </w:rPr>
        <mc:AlternateContent>
          <mc:Choice Requires="wps">
            <w:drawing>
              <wp:anchor distT="0" distB="0" distL="114300" distR="114300" simplePos="0" relativeHeight="251655168" behindDoc="0" locked="0" layoutInCell="1" allowOverlap="1" wp14:anchorId="7F275490" wp14:editId="05BB678F">
                <wp:simplePos x="0" y="0"/>
                <wp:positionH relativeFrom="column">
                  <wp:posOffset>3695065</wp:posOffset>
                </wp:positionH>
                <wp:positionV relativeFrom="paragraph">
                  <wp:posOffset>38735</wp:posOffset>
                </wp:positionV>
                <wp:extent cx="930275" cy="286385"/>
                <wp:effectExtent l="0" t="0" r="3175"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286385"/>
                        </a:xfrm>
                        <a:prstGeom prst="rect">
                          <a:avLst/>
                        </a:prstGeom>
                        <a:solidFill>
                          <a:srgbClr val="FFFFFF"/>
                        </a:solidFill>
                        <a:ln w="9525">
                          <a:solidFill>
                            <a:srgbClr val="000000"/>
                          </a:solidFill>
                          <a:miter lim="800000"/>
                          <a:headEnd/>
                          <a:tailEnd/>
                        </a:ln>
                      </wps:spPr>
                      <wps:txbx>
                        <w:txbxContent>
                          <w:p w14:paraId="66D63C73" w14:textId="77777777" w:rsidR="00A57216" w:rsidRPr="00B61CC7" w:rsidRDefault="00A57216">
                            <w:pPr>
                              <w:rPr>
                                <w:sz w:val="16"/>
                                <w:szCs w:val="16"/>
                              </w:rPr>
                            </w:pPr>
                            <w:r w:rsidRPr="00B61CC7">
                              <w:rPr>
                                <w:sz w:val="16"/>
                                <w:szCs w:val="16"/>
                              </w:rPr>
                              <w:t>Open innovation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75490" id="Rectangle 9" o:spid="_x0000_s1028" style="position:absolute;left:0;text-align:left;margin-left:290.95pt;margin-top:3.05pt;width:73.25pt;height:2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">
                <v:textbox>
                  <w:txbxContent>
                    <w:p w14:paraId="66D63C73" w14:textId="77777777" w:rsidR="00A57216" w:rsidRPr="00B61CC7" w:rsidRDefault="00A57216">
                      <w:pPr>
                        <w:rPr>
                          <w:sz w:val="16"/>
                          <w:szCs w:val="16"/>
                        </w:rPr>
                      </w:pPr>
                      <w:r w:rsidRPr="00B61CC7">
                        <w:rPr>
                          <w:sz w:val="16"/>
                          <w:szCs w:val="16"/>
                        </w:rPr>
                        <w:t>Open innovation</w:t>
                      </w:r>
                    </w:p>
                  </w:txbxContent>
                </v:textbox>
              </v:rect>
            </w:pict>
          </mc:Fallback>
        </mc:AlternateContent>
      </w:r>
      <w:r w:rsidR="009835F0" w:rsidRPr="00A424B5">
        <w:rPr>
          <w:rFonts w:ascii="Garamond" w:hAnsi="Garamond"/>
          <w:color w:val="000000" w:themeColor="text1"/>
          <w:lang w:val="en-GB"/>
        </w:rPr>
        <w:t>HPW</w:t>
      </w:r>
      <w:r w:rsidR="00F70AF8" w:rsidRPr="00A424B5">
        <w:rPr>
          <w:rFonts w:ascii="Garamond" w:hAnsi="Garamond"/>
          <w:color w:val="000000" w:themeColor="text1"/>
          <w:lang w:val="en-GB"/>
        </w:rPr>
        <w:t>s</w:t>
      </w:r>
    </w:p>
    <w:p w14:paraId="68A2D5D6" w14:textId="314E8456" w:rsidR="000F7DC3" w:rsidRPr="00A424B5" w:rsidRDefault="00BB2545" w:rsidP="00A424B5">
      <w:pPr>
        <w:bidi w:val="0"/>
        <w:spacing w:line="360" w:lineRule="auto"/>
        <w:jc w:val="both"/>
        <w:rPr>
          <w:rFonts w:ascii="Garamond" w:hAnsi="Garamond"/>
          <w:color w:val="000000" w:themeColor="text1"/>
          <w:lang w:val="en-GB"/>
        </w:rPr>
      </w:pPr>
      <w:r w:rsidRPr="00A424B5">
        <w:rPr>
          <w:rFonts w:ascii="Garamond" w:hAnsi="Garamond"/>
          <w:noProof/>
          <w:color w:val="000000" w:themeColor="text1"/>
        </w:rPr>
        <mc:AlternateContent>
          <mc:Choice Requires="wps">
            <w:drawing>
              <wp:anchor distT="0" distB="0" distL="114300" distR="114300" simplePos="0" relativeHeight="251675648" behindDoc="0" locked="0" layoutInCell="1" allowOverlap="1" wp14:anchorId="22E41286" wp14:editId="527A1A44">
                <wp:simplePos x="0" y="0"/>
                <wp:positionH relativeFrom="column">
                  <wp:posOffset>2736850</wp:posOffset>
                </wp:positionH>
                <wp:positionV relativeFrom="paragraph">
                  <wp:posOffset>40640</wp:posOffset>
                </wp:positionV>
                <wp:extent cx="1015365" cy="438150"/>
                <wp:effectExtent l="12700" t="5080" r="38735" b="6159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39D9F" id="AutoShape 14" o:spid="_x0000_s1026" type="#_x0000_t32" style="position:absolute;margin-left:215.5pt;margin-top:3.2pt;width:79.9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">
                <v:stroke endarrow="block"/>
              </v:shape>
            </w:pict>
          </mc:Fallback>
        </mc:AlternateContent>
      </w:r>
      <w:r w:rsidRPr="00A424B5">
        <w:rPr>
          <w:rFonts w:ascii="Garamond" w:hAnsi="Garamond"/>
          <w:noProof/>
          <w:color w:val="000000" w:themeColor="text1"/>
        </w:rPr>
        <mc:AlternateContent>
          <mc:Choice Requires="wps">
            <w:drawing>
              <wp:anchor distT="0" distB="0" distL="114300" distR="114300" simplePos="0" relativeHeight="251646976" behindDoc="0" locked="0" layoutInCell="1" allowOverlap="1" wp14:anchorId="22A75C0C" wp14:editId="3C11D373">
                <wp:simplePos x="0" y="0"/>
                <wp:positionH relativeFrom="column">
                  <wp:posOffset>3752215</wp:posOffset>
                </wp:positionH>
                <wp:positionV relativeFrom="paragraph">
                  <wp:posOffset>256540</wp:posOffset>
                </wp:positionV>
                <wp:extent cx="1103630" cy="492760"/>
                <wp:effectExtent l="0" t="0" r="1270" b="254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492760"/>
                        </a:xfrm>
                        <a:prstGeom prst="rect">
                          <a:avLst/>
                        </a:prstGeom>
                        <a:solidFill>
                          <a:srgbClr val="FFFFFF"/>
                        </a:solidFill>
                        <a:ln w="9525">
                          <a:solidFill>
                            <a:srgbClr val="000000"/>
                          </a:solidFill>
                          <a:miter lim="800000"/>
                          <a:headEnd/>
                          <a:tailEnd/>
                        </a:ln>
                      </wps:spPr>
                      <wps:txbx>
                        <w:txbxContent>
                          <w:p w14:paraId="1963740E" w14:textId="77777777" w:rsidR="00A57216" w:rsidRDefault="00A57216">
                            <w:r>
                              <w:t>Innovation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75C0C" id="Rectangle 4" o:spid="_x0000_s1029" style="position:absolute;left:0;text-align:left;margin-left:295.45pt;margin-top:20.2pt;width:86.9pt;height:3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">
                <v:textbox>
                  <w:txbxContent>
                    <w:p w14:paraId="1963740E" w14:textId="77777777" w:rsidR="00A57216" w:rsidRDefault="00A57216">
                      <w:r>
                        <w:t>Innovation</w:t>
                      </w:r>
                    </w:p>
                  </w:txbxContent>
                </v:textbox>
              </v:rect>
            </w:pict>
          </mc:Fallback>
        </mc:AlternateContent>
      </w:r>
      <w:r w:rsidR="009835F0" w:rsidRPr="00A424B5">
        <w:rPr>
          <w:rFonts w:ascii="Garamond" w:hAnsi="Garamond"/>
          <w:color w:val="000000" w:themeColor="text1"/>
          <w:lang w:val="en-GB"/>
        </w:rPr>
        <w:t>Motivation &amp; Communication</w:t>
      </w:r>
    </w:p>
    <w:p w14:paraId="49F2605D" w14:textId="74420637" w:rsidR="000F7DC3" w:rsidRPr="00A424B5" w:rsidRDefault="00CB0309" w:rsidP="00A424B5">
      <w:pPr>
        <w:bidi w:val="0"/>
        <w:spacing w:line="360" w:lineRule="auto"/>
        <w:jc w:val="both"/>
        <w:rPr>
          <w:rFonts w:ascii="Garamond" w:hAnsi="Garamond"/>
          <w:color w:val="000000" w:themeColor="text1"/>
          <w:lang w:val="en-GB"/>
        </w:rPr>
      </w:pPr>
      <w:r w:rsidRPr="00A424B5">
        <w:rPr>
          <w:rFonts w:ascii="Garamond" w:hAnsi="Garamond"/>
          <w:noProof/>
          <w:color w:val="000000" w:themeColor="text1"/>
        </w:rPr>
        <mc:AlternateContent>
          <mc:Choice Requires="wps">
            <w:drawing>
              <wp:anchor distT="0" distB="0" distL="114300" distR="114300" simplePos="0" relativeHeight="251667456" behindDoc="0" locked="0" layoutInCell="1" allowOverlap="1" wp14:anchorId="5B8E8BA4" wp14:editId="0D7D6087">
                <wp:simplePos x="0" y="0"/>
                <wp:positionH relativeFrom="column">
                  <wp:posOffset>2026285</wp:posOffset>
                </wp:positionH>
                <wp:positionV relativeFrom="paragraph">
                  <wp:posOffset>330200</wp:posOffset>
                </wp:positionV>
                <wp:extent cx="45719" cy="2087880"/>
                <wp:effectExtent l="0" t="0" r="31115" b="2667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087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84D21" id="AutoShape 12" o:spid="_x0000_s1026" type="#_x0000_t32" style="position:absolute;margin-left:159.55pt;margin-top:26pt;width:3.6pt;height:164.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"/>
            </w:pict>
          </mc:Fallback>
        </mc:AlternateContent>
      </w:r>
      <w:r w:rsidR="00BB2545" w:rsidRPr="00A424B5">
        <w:rPr>
          <w:rFonts w:ascii="Garamond" w:hAnsi="Garamond"/>
          <w:noProof/>
          <w:color w:val="000000" w:themeColor="text1"/>
        </w:rPr>
        <mc:AlternateContent>
          <mc:Choice Requires="wps">
            <w:drawing>
              <wp:anchor distT="0" distB="0" distL="114300" distR="114300" simplePos="0" relativeHeight="251679744" behindDoc="0" locked="0" layoutInCell="1" allowOverlap="1" wp14:anchorId="09830923" wp14:editId="7FAA8EC6">
                <wp:simplePos x="0" y="0"/>
                <wp:positionH relativeFrom="column">
                  <wp:posOffset>3127375</wp:posOffset>
                </wp:positionH>
                <wp:positionV relativeFrom="paragraph">
                  <wp:posOffset>115570</wp:posOffset>
                </wp:positionV>
                <wp:extent cx="624840" cy="809625"/>
                <wp:effectExtent l="12700" t="42545" r="57785" b="508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9FD3A" id="AutoShape 15" o:spid="_x0000_s1026" type="#_x0000_t32" style="position:absolute;margin-left:246.25pt;margin-top:9.1pt;width:49.2pt;height:63.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">
                <v:stroke endarrow="block"/>
              </v:shape>
            </w:pict>
          </mc:Fallback>
        </mc:AlternateContent>
      </w:r>
      <w:r w:rsidR="009835F0" w:rsidRPr="00A424B5">
        <w:rPr>
          <w:rFonts w:ascii="Garamond" w:hAnsi="Garamond"/>
          <w:color w:val="000000" w:themeColor="text1"/>
          <w:lang w:val="en-GB"/>
        </w:rPr>
        <w:t>Expectations &amp; Information sharing</w:t>
      </w:r>
    </w:p>
    <w:p w14:paraId="72679FA8" w14:textId="002E8D6D" w:rsidR="000F7DC3" w:rsidRPr="00A424B5" w:rsidRDefault="00BB2545" w:rsidP="00A424B5">
      <w:pPr>
        <w:bidi w:val="0"/>
        <w:spacing w:line="360" w:lineRule="auto"/>
        <w:jc w:val="both"/>
        <w:rPr>
          <w:rFonts w:ascii="Garamond" w:hAnsi="Garamond"/>
          <w:color w:val="000000" w:themeColor="text1"/>
          <w:lang w:val="en-GB"/>
        </w:rPr>
      </w:pPr>
      <w:r w:rsidRPr="00A424B5">
        <w:rPr>
          <w:rFonts w:ascii="Garamond" w:hAnsi="Garamond"/>
          <w:noProof/>
          <w:color w:val="000000" w:themeColor="text1"/>
        </w:rPr>
        <mc:AlternateContent>
          <mc:Choice Requires="wps">
            <w:drawing>
              <wp:anchor distT="0" distB="0" distL="114300" distR="114300" simplePos="0" relativeHeight="251671552" behindDoc="0" locked="0" layoutInCell="1" allowOverlap="1" wp14:anchorId="03022FDA" wp14:editId="6485E852">
                <wp:simplePos x="0" y="0"/>
                <wp:positionH relativeFrom="column">
                  <wp:posOffset>-34925</wp:posOffset>
                </wp:positionH>
                <wp:positionV relativeFrom="paragraph">
                  <wp:posOffset>210185</wp:posOffset>
                </wp:positionV>
                <wp:extent cx="2112010" cy="635"/>
                <wp:effectExtent l="12700" t="13970" r="8890" b="1397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0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61E43" id="AutoShape 13" o:spid="_x0000_s1026" type="#_x0000_t32" style="position:absolute;margin-left:-2.75pt;margin-top:16.55pt;width:166.3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"/>
            </w:pict>
          </mc:Fallback>
        </mc:AlternateContent>
      </w:r>
      <w:r w:rsidRPr="00A424B5">
        <w:rPr>
          <w:rFonts w:ascii="Garamond" w:hAnsi="Garamond"/>
          <w:noProof/>
          <w:color w:val="000000" w:themeColor="text1"/>
        </w:rPr>
        <mc:AlternateContent>
          <mc:Choice Requires="wps">
            <w:drawing>
              <wp:anchor distT="0" distB="0" distL="114300" distR="114300" simplePos="0" relativeHeight="251663360" behindDoc="0" locked="0" layoutInCell="1" allowOverlap="1" wp14:anchorId="05F27127" wp14:editId="3F18EC95">
                <wp:simplePos x="0" y="0"/>
                <wp:positionH relativeFrom="column">
                  <wp:posOffset>3830955</wp:posOffset>
                </wp:positionH>
                <wp:positionV relativeFrom="paragraph">
                  <wp:posOffset>186690</wp:posOffset>
                </wp:positionV>
                <wp:extent cx="309880" cy="0"/>
                <wp:effectExtent l="13970" t="6985" r="5080"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7F3E4" id="AutoShape 11" o:spid="_x0000_s1026" type="#_x0000_t32" style="position:absolute;margin-left:301.65pt;margin-top:14.7pt;width:24.4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"/>
            </w:pict>
          </mc:Fallback>
        </mc:AlternateContent>
      </w:r>
      <w:r w:rsidR="009835F0" w:rsidRPr="00A424B5">
        <w:rPr>
          <w:rFonts w:ascii="Garamond" w:hAnsi="Garamond"/>
          <w:color w:val="000000" w:themeColor="text1"/>
          <w:lang w:val="en-GB"/>
        </w:rPr>
        <w:t xml:space="preserve">Hygiene factors </w:t>
      </w:r>
    </w:p>
    <w:p w14:paraId="0C64E200" w14:textId="438EA354" w:rsidR="009E1C74" w:rsidRPr="00A424B5" w:rsidRDefault="00BB2545" w:rsidP="00A424B5">
      <w:pPr>
        <w:bidi w:val="0"/>
        <w:spacing w:line="360" w:lineRule="auto"/>
        <w:jc w:val="both"/>
        <w:rPr>
          <w:rFonts w:ascii="Garamond" w:hAnsi="Garamond"/>
          <w:color w:val="000000" w:themeColor="text1"/>
          <w:lang w:val="en-GB"/>
        </w:rPr>
      </w:pPr>
      <w:r w:rsidRPr="00A424B5">
        <w:rPr>
          <w:rFonts w:ascii="Garamond" w:hAnsi="Garamond"/>
          <w:noProof/>
          <w:color w:val="000000" w:themeColor="text1"/>
        </w:rPr>
        <mc:AlternateContent>
          <mc:Choice Requires="wps">
            <w:drawing>
              <wp:anchor distT="0" distB="0" distL="114300" distR="114300" simplePos="0" relativeHeight="251642880" behindDoc="0" locked="0" layoutInCell="1" allowOverlap="1" wp14:anchorId="40EB8610" wp14:editId="3A7C09BE">
                <wp:simplePos x="0" y="0"/>
                <wp:positionH relativeFrom="column">
                  <wp:posOffset>2077085</wp:posOffset>
                </wp:positionH>
                <wp:positionV relativeFrom="paragraph">
                  <wp:posOffset>38100</wp:posOffset>
                </wp:positionV>
                <wp:extent cx="1050290" cy="46545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465455"/>
                        </a:xfrm>
                        <a:prstGeom prst="rect">
                          <a:avLst/>
                        </a:prstGeom>
                        <a:solidFill>
                          <a:srgbClr val="FFFFFF"/>
                        </a:solidFill>
                        <a:ln w="9525">
                          <a:solidFill>
                            <a:srgbClr val="000000"/>
                          </a:solidFill>
                          <a:miter lim="800000"/>
                          <a:headEnd/>
                          <a:tailEnd/>
                        </a:ln>
                      </wps:spPr>
                      <wps:txbx>
                        <w:txbxContent>
                          <w:p w14:paraId="0B678043" w14:textId="77777777" w:rsidR="00A57216" w:rsidRPr="003024AD" w:rsidRDefault="00A57216" w:rsidP="003024AD">
                            <w:pPr>
                              <w:jc w:val="right"/>
                              <w:rPr>
                                <w:rtl/>
                                <w:lang w:val="en-GB" w:bidi="ar-EG"/>
                              </w:rPr>
                            </w:pPr>
                            <w:r>
                              <w:rPr>
                                <w:lang w:val="en-GB"/>
                              </w:rPr>
                              <w:t>Organisational climate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B8610" id="Rectangle 3" o:spid="_x0000_s1030" style="position:absolute;left:0;text-align:left;margin-left:163.55pt;margin-top:3pt;width:82.7pt;height:36.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">
                <v:textbox>
                  <w:txbxContent>
                    <w:p w14:paraId="0B678043" w14:textId="77777777" w:rsidR="00A57216" w:rsidRPr="003024AD" w:rsidRDefault="00A57216" w:rsidP="003024AD">
                      <w:pPr>
                        <w:jc w:val="right"/>
                        <w:rPr>
                          <w:rtl/>
                          <w:lang w:val="en-GB" w:bidi="ar-EG"/>
                        </w:rPr>
                      </w:pPr>
                      <w:r>
                        <w:rPr>
                          <w:lang w:val="en-GB"/>
                        </w:rPr>
                        <w:t>Organisational climate</w:t>
                      </w:r>
                    </w:p>
                  </w:txbxContent>
                </v:textbox>
              </v:rect>
            </w:pict>
          </mc:Fallback>
        </mc:AlternateContent>
      </w:r>
      <w:r w:rsidR="0021526C" w:rsidRPr="00A424B5">
        <w:rPr>
          <w:rFonts w:ascii="Garamond" w:hAnsi="Garamond"/>
          <w:color w:val="000000" w:themeColor="text1"/>
          <w:lang w:val="en-GB"/>
        </w:rPr>
        <w:t>Organisation</w:t>
      </w:r>
      <w:r w:rsidR="009835F0" w:rsidRPr="00A424B5">
        <w:rPr>
          <w:rFonts w:ascii="Garamond" w:hAnsi="Garamond"/>
          <w:color w:val="000000" w:themeColor="text1"/>
          <w:lang w:val="en-GB"/>
        </w:rPr>
        <w:t>al</w:t>
      </w:r>
    </w:p>
    <w:p w14:paraId="153ED81E" w14:textId="77777777" w:rsidR="00B614DA" w:rsidRPr="00A424B5" w:rsidRDefault="009835F0" w:rsidP="00A424B5">
      <w:pPr>
        <w:bidi w:val="0"/>
        <w:spacing w:line="360" w:lineRule="auto"/>
        <w:jc w:val="both"/>
        <w:rPr>
          <w:rFonts w:ascii="Garamond" w:hAnsi="Garamond"/>
          <w:color w:val="000000" w:themeColor="text1"/>
          <w:lang w:val="en-GB"/>
        </w:rPr>
      </w:pPr>
      <w:r w:rsidRPr="00A424B5">
        <w:rPr>
          <w:rFonts w:ascii="Garamond" w:hAnsi="Garamond"/>
          <w:color w:val="000000" w:themeColor="text1"/>
          <w:lang w:val="en-GB"/>
        </w:rPr>
        <w:t>Structure</w:t>
      </w:r>
    </w:p>
    <w:p w14:paraId="26F5C0A1" w14:textId="77777777" w:rsidR="00B614DA" w:rsidRPr="00A424B5" w:rsidRDefault="009835F0" w:rsidP="00A424B5">
      <w:pPr>
        <w:bidi w:val="0"/>
        <w:spacing w:line="360" w:lineRule="auto"/>
        <w:jc w:val="both"/>
        <w:rPr>
          <w:rFonts w:ascii="Garamond" w:hAnsi="Garamond"/>
          <w:color w:val="000000" w:themeColor="text1"/>
          <w:lang w:val="en-GB"/>
        </w:rPr>
      </w:pPr>
      <w:r w:rsidRPr="00A424B5">
        <w:rPr>
          <w:rFonts w:ascii="Garamond" w:hAnsi="Garamond"/>
          <w:color w:val="000000" w:themeColor="text1"/>
          <w:lang w:val="en-GB"/>
        </w:rPr>
        <w:t xml:space="preserve">Performance </w:t>
      </w:r>
    </w:p>
    <w:p w14:paraId="3CEBB023" w14:textId="77777777" w:rsidR="00B614DA" w:rsidRPr="00A424B5" w:rsidRDefault="009835F0" w:rsidP="00A424B5">
      <w:pPr>
        <w:bidi w:val="0"/>
        <w:spacing w:line="360" w:lineRule="auto"/>
        <w:jc w:val="both"/>
        <w:rPr>
          <w:rFonts w:ascii="Garamond" w:hAnsi="Garamond"/>
          <w:color w:val="000000" w:themeColor="text1"/>
          <w:lang w:val="en-GB"/>
        </w:rPr>
      </w:pPr>
      <w:r w:rsidRPr="00A424B5">
        <w:rPr>
          <w:rFonts w:ascii="Garamond" w:hAnsi="Garamond"/>
          <w:color w:val="000000" w:themeColor="text1"/>
          <w:lang w:val="en-GB"/>
        </w:rPr>
        <w:t xml:space="preserve">Knowledge </w:t>
      </w:r>
    </w:p>
    <w:p w14:paraId="38D10BC7" w14:textId="77777777" w:rsidR="00B614DA" w:rsidRPr="00A424B5" w:rsidRDefault="009835F0" w:rsidP="00A424B5">
      <w:pPr>
        <w:bidi w:val="0"/>
        <w:spacing w:line="360" w:lineRule="auto"/>
        <w:jc w:val="both"/>
        <w:rPr>
          <w:rFonts w:ascii="Garamond" w:hAnsi="Garamond"/>
          <w:color w:val="000000" w:themeColor="text1"/>
          <w:lang w:val="en-GB"/>
        </w:rPr>
      </w:pPr>
      <w:r w:rsidRPr="00A424B5">
        <w:rPr>
          <w:rFonts w:ascii="Garamond" w:hAnsi="Garamond"/>
          <w:color w:val="000000" w:themeColor="text1"/>
          <w:lang w:val="en-GB"/>
        </w:rPr>
        <w:t>Culture                                                 Figure 1: Study Hypothesi</w:t>
      </w:r>
      <w:r w:rsidR="0021526C" w:rsidRPr="00A424B5">
        <w:rPr>
          <w:rFonts w:ascii="Garamond" w:hAnsi="Garamond"/>
          <w:color w:val="000000" w:themeColor="text1"/>
          <w:lang w:val="en-GB"/>
        </w:rPr>
        <w:t>s</w:t>
      </w:r>
      <w:r w:rsidRPr="00A424B5">
        <w:rPr>
          <w:rFonts w:ascii="Garamond" w:hAnsi="Garamond"/>
          <w:color w:val="000000" w:themeColor="text1"/>
          <w:lang w:val="en-GB"/>
        </w:rPr>
        <w:t xml:space="preserve">ed Model </w:t>
      </w:r>
    </w:p>
    <w:p w14:paraId="46BD9BB2" w14:textId="5CC16189" w:rsidR="009E1C74" w:rsidRPr="00A424B5" w:rsidRDefault="009835F0" w:rsidP="00A424B5">
      <w:pPr>
        <w:bidi w:val="0"/>
        <w:spacing w:line="360" w:lineRule="auto"/>
        <w:jc w:val="both"/>
        <w:rPr>
          <w:rFonts w:ascii="Garamond" w:hAnsi="Garamond"/>
          <w:bCs/>
          <w:color w:val="000000" w:themeColor="text1"/>
          <w:lang w:val="en-GB"/>
        </w:rPr>
      </w:pPr>
      <w:r w:rsidRPr="00A424B5">
        <w:rPr>
          <w:rFonts w:ascii="Garamond" w:hAnsi="Garamond"/>
          <w:color w:val="000000" w:themeColor="text1"/>
          <w:lang w:val="en-GB"/>
        </w:rPr>
        <w:t>Motivation and communication allow employees</w:t>
      </w:r>
      <w:r w:rsidR="00F70AF8" w:rsidRPr="00A424B5">
        <w:rPr>
          <w:rFonts w:ascii="Garamond" w:hAnsi="Garamond"/>
          <w:color w:val="000000" w:themeColor="text1"/>
          <w:lang w:val="en-GB"/>
        </w:rPr>
        <w:t>’</w:t>
      </w:r>
      <w:r w:rsidRPr="00A424B5">
        <w:rPr>
          <w:rFonts w:ascii="Garamond" w:hAnsi="Garamond"/>
          <w:color w:val="000000" w:themeColor="text1"/>
          <w:lang w:val="en-GB"/>
        </w:rPr>
        <w:t xml:space="preserve"> innovativeness to be improved by enhancing their proactivity levels. Moreover, effective communication</w:t>
      </w:r>
      <w:r w:rsidR="00CB0309" w:rsidRPr="00A424B5">
        <w:rPr>
          <w:rFonts w:ascii="Garamond" w:hAnsi="Garamond"/>
          <w:color w:val="000000" w:themeColor="text1"/>
          <w:lang w:val="en-GB"/>
        </w:rPr>
        <w:t>,</w:t>
      </w:r>
      <w:r w:rsidRPr="00A424B5">
        <w:rPr>
          <w:rFonts w:ascii="Garamond" w:hAnsi="Garamond"/>
          <w:color w:val="000000" w:themeColor="text1"/>
          <w:lang w:val="en-GB"/>
        </w:rPr>
        <w:t xml:space="preserve"> coupled with motivation is indispensable for new ideas to be implemented and attain support (Lee</w:t>
      </w:r>
      <w:r w:rsidR="00635582" w:rsidRPr="00A424B5">
        <w:rPr>
          <w:rFonts w:ascii="Garamond" w:hAnsi="Garamond"/>
          <w:color w:val="000000" w:themeColor="text1"/>
          <w:lang w:val="en-GB"/>
        </w:rPr>
        <w:t xml:space="preserve"> et al.</w:t>
      </w:r>
      <w:r w:rsidRPr="00A424B5">
        <w:rPr>
          <w:rFonts w:ascii="Garamond" w:hAnsi="Garamond"/>
          <w:color w:val="000000" w:themeColor="text1"/>
          <w:lang w:val="en-GB"/>
        </w:rPr>
        <w:t xml:space="preserve"> 2019). The literature suggests a number of practices related to motivation and communication</w:t>
      </w:r>
      <w:r w:rsidR="00CB0309" w:rsidRPr="00A424B5">
        <w:rPr>
          <w:rFonts w:ascii="Garamond" w:hAnsi="Garamond"/>
          <w:color w:val="000000" w:themeColor="text1"/>
          <w:lang w:val="en-GB"/>
        </w:rPr>
        <w:t>.</w:t>
      </w:r>
      <w:r w:rsidRPr="00A424B5">
        <w:rPr>
          <w:rFonts w:ascii="Garamond" w:hAnsi="Garamond"/>
          <w:color w:val="000000" w:themeColor="text1"/>
          <w:lang w:val="en-GB"/>
        </w:rPr>
        <w:t xml:space="preserve"> Employees are expected to be more productive when these practices are implemented since they are likely to be more engaged and committed to organi</w:t>
      </w:r>
      <w:r w:rsidR="00F70AF8" w:rsidRPr="00A424B5">
        <w:rPr>
          <w:rFonts w:ascii="Garamond" w:hAnsi="Garamond"/>
          <w:color w:val="000000" w:themeColor="text1"/>
          <w:lang w:val="en-GB"/>
        </w:rPr>
        <w:t>s</w:t>
      </w:r>
      <w:r w:rsidRPr="00A424B5">
        <w:rPr>
          <w:rFonts w:ascii="Garamond" w:hAnsi="Garamond"/>
          <w:color w:val="000000" w:themeColor="text1"/>
          <w:lang w:val="en-GB"/>
        </w:rPr>
        <w:t>ational tasks (Z</w:t>
      </w:r>
      <w:r w:rsidR="0089623C" w:rsidRPr="00A424B5">
        <w:rPr>
          <w:rFonts w:ascii="Garamond" w:hAnsi="Garamond"/>
          <w:color w:val="000000" w:themeColor="text1"/>
          <w:lang w:val="en-GB"/>
        </w:rPr>
        <w:t>hou</w:t>
      </w:r>
      <w:r w:rsidR="00635582" w:rsidRPr="00A424B5">
        <w:rPr>
          <w:rFonts w:ascii="Garamond" w:hAnsi="Garamond"/>
          <w:color w:val="000000" w:themeColor="text1"/>
          <w:lang w:val="en-GB"/>
        </w:rPr>
        <w:t xml:space="preserve"> et al.</w:t>
      </w:r>
      <w:r w:rsidR="0089623C" w:rsidRPr="00A424B5">
        <w:rPr>
          <w:rFonts w:ascii="Garamond" w:hAnsi="Garamond"/>
          <w:color w:val="000000" w:themeColor="text1"/>
          <w:lang w:val="en-GB"/>
        </w:rPr>
        <w:t xml:space="preserve"> 2013). </w:t>
      </w:r>
      <w:r w:rsidR="0089623C" w:rsidRPr="00A424B5">
        <w:rPr>
          <w:rFonts w:ascii="Garamond" w:hAnsi="Garamond"/>
          <w:bCs/>
          <w:color w:val="000000" w:themeColor="text1"/>
          <w:lang w:val="en-GB"/>
        </w:rPr>
        <w:t>Communication can allow for a breadth of roles to be expanded and self</w:t>
      </w:r>
      <w:r w:rsidR="00F70AF8" w:rsidRPr="00A424B5">
        <w:rPr>
          <w:rFonts w:ascii="Garamond" w:hAnsi="Garamond"/>
          <w:bCs/>
          <w:color w:val="000000" w:themeColor="text1"/>
          <w:lang w:val="en-GB"/>
        </w:rPr>
        <w:t>-</w:t>
      </w:r>
      <w:r w:rsidR="0089623C" w:rsidRPr="00A424B5">
        <w:rPr>
          <w:rFonts w:ascii="Garamond" w:hAnsi="Garamond"/>
          <w:bCs/>
          <w:color w:val="000000" w:themeColor="text1"/>
          <w:lang w:val="en-GB"/>
        </w:rPr>
        <w:t>efficacy (Lee</w:t>
      </w:r>
      <w:r w:rsidR="00635582" w:rsidRPr="00A424B5">
        <w:rPr>
          <w:rFonts w:ascii="Garamond" w:hAnsi="Garamond"/>
          <w:bCs/>
          <w:color w:val="000000" w:themeColor="text1"/>
          <w:lang w:val="en-GB"/>
        </w:rPr>
        <w:t xml:space="preserve"> et al.</w:t>
      </w:r>
      <w:r w:rsidR="0089623C" w:rsidRPr="00A424B5">
        <w:rPr>
          <w:rFonts w:ascii="Garamond" w:hAnsi="Garamond"/>
          <w:bCs/>
          <w:color w:val="000000" w:themeColor="text1"/>
          <w:lang w:val="en-GB"/>
        </w:rPr>
        <w:t xml:space="preserve"> 2019). </w:t>
      </w:r>
    </w:p>
    <w:p w14:paraId="730AE3A9" w14:textId="6405425B" w:rsidR="009E1C74" w:rsidRPr="00A424B5" w:rsidRDefault="0089623C" w:rsidP="00A424B5">
      <w:pPr>
        <w:bidi w:val="0"/>
        <w:spacing w:line="360" w:lineRule="auto"/>
        <w:jc w:val="both"/>
        <w:rPr>
          <w:rFonts w:ascii="Garamond" w:hAnsi="Garamond"/>
          <w:bCs/>
          <w:color w:val="000000" w:themeColor="text1"/>
          <w:lang w:val="en-GB"/>
        </w:rPr>
      </w:pPr>
      <w:r w:rsidRPr="00A424B5">
        <w:rPr>
          <w:rFonts w:ascii="Garamond" w:hAnsi="Garamond"/>
          <w:bCs/>
          <w:color w:val="000000" w:themeColor="text1"/>
          <w:lang w:val="en-GB"/>
        </w:rPr>
        <w:t>In their study, Perdomo-Ortiz</w:t>
      </w:r>
      <w:r w:rsidR="00635582" w:rsidRPr="00A424B5">
        <w:rPr>
          <w:rFonts w:ascii="Garamond" w:hAnsi="Garamond"/>
          <w:bCs/>
          <w:color w:val="000000" w:themeColor="text1"/>
          <w:lang w:val="en-GB"/>
        </w:rPr>
        <w:t xml:space="preserve"> et al.</w:t>
      </w:r>
      <w:r w:rsidRPr="00A424B5">
        <w:rPr>
          <w:rFonts w:ascii="Garamond" w:hAnsi="Garamond"/>
          <w:bCs/>
          <w:color w:val="000000" w:themeColor="text1"/>
          <w:lang w:val="en-GB"/>
        </w:rPr>
        <w:t xml:space="preserve"> (2009) found that motivation is significant for innovation. Similarly, </w:t>
      </w:r>
      <w:proofErr w:type="spellStart"/>
      <w:r w:rsidRPr="00A424B5">
        <w:rPr>
          <w:rFonts w:ascii="Garamond" w:hAnsi="Garamond"/>
          <w:bCs/>
          <w:color w:val="000000" w:themeColor="text1"/>
          <w:lang w:val="en-GB"/>
        </w:rPr>
        <w:t>Bednall</w:t>
      </w:r>
      <w:proofErr w:type="spellEnd"/>
      <w:r w:rsidR="00635582" w:rsidRPr="00A424B5">
        <w:rPr>
          <w:rFonts w:ascii="Garamond" w:hAnsi="Garamond"/>
          <w:bCs/>
          <w:color w:val="000000" w:themeColor="text1"/>
          <w:lang w:val="en-GB"/>
        </w:rPr>
        <w:t xml:space="preserve"> et al.</w:t>
      </w:r>
      <w:r w:rsidRPr="00A424B5">
        <w:rPr>
          <w:rFonts w:ascii="Garamond" w:hAnsi="Garamond"/>
          <w:bCs/>
          <w:color w:val="000000" w:themeColor="text1"/>
          <w:lang w:val="en-GB"/>
        </w:rPr>
        <w:t>, (2018) examined the impact of motivation on innovation and found that motivati</w:t>
      </w:r>
      <w:r w:rsidR="009835F0" w:rsidRPr="00A424B5">
        <w:rPr>
          <w:rFonts w:ascii="Garamond" w:hAnsi="Garamond"/>
          <w:bCs/>
          <w:color w:val="000000" w:themeColor="text1"/>
          <w:lang w:val="en-GB"/>
        </w:rPr>
        <w:t>on and communication are significant for innovation. However, despite the availability of studies looking at the relationship between motivation and communication on innovation, there is a failure in the literature to consider the perceptions of employees in relation to motivation and communication</w:t>
      </w:r>
      <w:r w:rsidR="00CB0309" w:rsidRPr="00A424B5">
        <w:rPr>
          <w:rFonts w:ascii="Garamond" w:hAnsi="Garamond"/>
          <w:bCs/>
          <w:color w:val="000000" w:themeColor="text1"/>
          <w:lang w:val="en-GB"/>
        </w:rPr>
        <w:t xml:space="preserve"> in</w:t>
      </w:r>
      <w:r w:rsidR="009835F0" w:rsidRPr="00A424B5">
        <w:rPr>
          <w:rFonts w:ascii="Garamond" w:hAnsi="Garamond"/>
          <w:bCs/>
          <w:color w:val="000000" w:themeColor="text1"/>
          <w:lang w:val="en-GB"/>
        </w:rPr>
        <w:t xml:space="preserve"> driv</w:t>
      </w:r>
      <w:r w:rsidR="00CB0309" w:rsidRPr="00A424B5">
        <w:rPr>
          <w:rFonts w:ascii="Garamond" w:hAnsi="Garamond"/>
          <w:bCs/>
          <w:color w:val="000000" w:themeColor="text1"/>
          <w:lang w:val="en-GB"/>
        </w:rPr>
        <w:t>ing</w:t>
      </w:r>
      <w:r w:rsidR="009835F0" w:rsidRPr="00A424B5">
        <w:rPr>
          <w:rFonts w:ascii="Garamond" w:hAnsi="Garamond"/>
          <w:bCs/>
          <w:color w:val="000000" w:themeColor="text1"/>
          <w:lang w:val="en-GB"/>
        </w:rPr>
        <w:t xml:space="preserve"> innovation. For instance, adopting an open innovative approach requires the use of networks and communication between employees within and outside the organi</w:t>
      </w:r>
      <w:r w:rsidR="00F70AF8" w:rsidRPr="00A424B5">
        <w:rPr>
          <w:rFonts w:ascii="Garamond" w:hAnsi="Garamond"/>
          <w:bCs/>
          <w:color w:val="000000" w:themeColor="text1"/>
          <w:lang w:val="en-GB"/>
        </w:rPr>
        <w:t>s</w:t>
      </w:r>
      <w:r w:rsidR="009835F0" w:rsidRPr="00A424B5">
        <w:rPr>
          <w:rFonts w:ascii="Garamond" w:hAnsi="Garamond"/>
          <w:bCs/>
          <w:color w:val="000000" w:themeColor="text1"/>
          <w:lang w:val="en-GB"/>
        </w:rPr>
        <w:t xml:space="preserve">ation, with competitors, to facilitate the sharing of information and knowledge. </w:t>
      </w:r>
    </w:p>
    <w:p w14:paraId="03CCCF19" w14:textId="77777777" w:rsidR="00634748" w:rsidRPr="00A424B5" w:rsidRDefault="009835F0" w:rsidP="00A424B5">
      <w:pPr>
        <w:bidi w:val="0"/>
        <w:spacing w:line="360" w:lineRule="auto"/>
        <w:jc w:val="both"/>
        <w:rPr>
          <w:rFonts w:ascii="Garamond" w:hAnsi="Garamond"/>
          <w:bCs/>
          <w:color w:val="000000" w:themeColor="text1"/>
          <w:lang w:val="en-GB"/>
        </w:rPr>
      </w:pPr>
      <w:r w:rsidRPr="00A424B5">
        <w:rPr>
          <w:rFonts w:ascii="Garamond" w:hAnsi="Garamond"/>
          <w:bCs/>
          <w:color w:val="000000" w:themeColor="text1"/>
          <w:lang w:val="en-GB"/>
        </w:rPr>
        <w:t>Therefore, we propose the following:</w:t>
      </w:r>
    </w:p>
    <w:p w14:paraId="63319991" w14:textId="77777777" w:rsidR="009E1C74" w:rsidRPr="00A424B5" w:rsidRDefault="009835F0" w:rsidP="00A424B5">
      <w:pPr>
        <w:bidi w:val="0"/>
        <w:spacing w:after="60" w:line="360" w:lineRule="auto"/>
        <w:jc w:val="both"/>
        <w:rPr>
          <w:rFonts w:ascii="Garamond" w:hAnsi="Garamond"/>
          <w:i/>
          <w:iCs/>
          <w:color w:val="000000" w:themeColor="text1"/>
          <w:lang w:val="en-GB"/>
        </w:rPr>
      </w:pPr>
      <w:r w:rsidRPr="00A424B5">
        <w:rPr>
          <w:rFonts w:ascii="Garamond" w:hAnsi="Garamond"/>
          <w:i/>
          <w:iCs/>
          <w:color w:val="000000" w:themeColor="text1"/>
          <w:lang w:val="en-GB"/>
        </w:rPr>
        <w:t>Hypothesis 2a</w:t>
      </w:r>
    </w:p>
    <w:p w14:paraId="00DD4551" w14:textId="77777777" w:rsidR="009E1C74" w:rsidRPr="00A424B5" w:rsidRDefault="009835F0" w:rsidP="00A424B5">
      <w:pPr>
        <w:bidi w:val="0"/>
        <w:spacing w:after="60" w:line="360" w:lineRule="auto"/>
        <w:jc w:val="both"/>
        <w:rPr>
          <w:rFonts w:ascii="Garamond" w:hAnsi="Garamond"/>
          <w:i/>
          <w:iCs/>
          <w:color w:val="000000" w:themeColor="text1"/>
          <w:lang w:val="en-GB"/>
        </w:rPr>
      </w:pPr>
      <w:r w:rsidRPr="00A424B5">
        <w:rPr>
          <w:rFonts w:ascii="Garamond" w:eastAsia="Times New Roman" w:hAnsi="Garamond"/>
          <w:color w:val="000000" w:themeColor="text1"/>
          <w:lang w:val="en-GB" w:bidi="ar-EG"/>
        </w:rPr>
        <w:t>Employees have positive perceptions in relation to motivation and communication promoting radical innovation.</w:t>
      </w:r>
    </w:p>
    <w:p w14:paraId="43B8EEA5" w14:textId="77777777" w:rsidR="009E1C74" w:rsidRPr="00A424B5" w:rsidRDefault="009E1C74" w:rsidP="00A424B5">
      <w:pPr>
        <w:bidi w:val="0"/>
        <w:spacing w:after="60" w:line="360" w:lineRule="auto"/>
        <w:jc w:val="both"/>
        <w:rPr>
          <w:rFonts w:ascii="Garamond" w:hAnsi="Garamond"/>
          <w:i/>
          <w:iCs/>
          <w:color w:val="000000" w:themeColor="text1"/>
          <w:lang w:val="en-GB"/>
        </w:rPr>
      </w:pPr>
    </w:p>
    <w:p w14:paraId="28A80EF4" w14:textId="77777777" w:rsidR="009E1C74" w:rsidRPr="00A424B5" w:rsidRDefault="009835F0" w:rsidP="00A424B5">
      <w:pPr>
        <w:bidi w:val="0"/>
        <w:spacing w:after="60" w:line="360" w:lineRule="auto"/>
        <w:jc w:val="both"/>
        <w:rPr>
          <w:rFonts w:ascii="Garamond" w:hAnsi="Garamond"/>
          <w:i/>
          <w:iCs/>
          <w:color w:val="000000" w:themeColor="text1"/>
          <w:lang w:val="en-GB"/>
        </w:rPr>
      </w:pPr>
      <w:r w:rsidRPr="00A424B5">
        <w:rPr>
          <w:rFonts w:ascii="Garamond" w:hAnsi="Garamond"/>
          <w:i/>
          <w:iCs/>
          <w:color w:val="000000" w:themeColor="text1"/>
          <w:lang w:val="en-GB"/>
        </w:rPr>
        <w:t>Hypothesis 2b</w:t>
      </w:r>
    </w:p>
    <w:p w14:paraId="525271DE" w14:textId="77777777" w:rsidR="009E1C74" w:rsidRPr="00A424B5" w:rsidRDefault="009835F0" w:rsidP="00A424B5">
      <w:pPr>
        <w:bidi w:val="0"/>
        <w:spacing w:after="60" w:line="360" w:lineRule="auto"/>
        <w:jc w:val="both"/>
        <w:rPr>
          <w:rFonts w:ascii="Garamond" w:hAnsi="Garamond"/>
          <w:i/>
          <w:iCs/>
          <w:color w:val="000000" w:themeColor="text1"/>
          <w:lang w:val="en-GB"/>
        </w:rPr>
      </w:pPr>
      <w:r w:rsidRPr="00A424B5">
        <w:rPr>
          <w:rFonts w:ascii="Garamond" w:eastAsia="Times New Roman" w:hAnsi="Garamond"/>
          <w:color w:val="000000" w:themeColor="text1"/>
          <w:lang w:val="en-GB" w:bidi="ar-EG"/>
        </w:rPr>
        <w:t>Employees have positive perceptions in relation to motivation and communication promoting open innovation.</w:t>
      </w:r>
    </w:p>
    <w:p w14:paraId="3FE73993" w14:textId="77777777" w:rsidR="009E1C74" w:rsidRPr="00A424B5" w:rsidRDefault="009835F0" w:rsidP="00A424B5">
      <w:pPr>
        <w:bidi w:val="0"/>
        <w:spacing w:line="360" w:lineRule="auto"/>
        <w:jc w:val="both"/>
        <w:rPr>
          <w:rFonts w:ascii="Garamond" w:hAnsi="Garamond"/>
          <w:b/>
          <w:bCs/>
          <w:color w:val="000000" w:themeColor="text1"/>
          <w:lang w:val="en-GB" w:bidi="ar-EG"/>
        </w:rPr>
      </w:pPr>
      <w:r w:rsidRPr="00A424B5">
        <w:rPr>
          <w:rFonts w:ascii="Garamond" w:hAnsi="Garamond"/>
          <w:bCs/>
          <w:color w:val="000000" w:themeColor="text1"/>
          <w:lang w:val="en-GB"/>
        </w:rPr>
        <w:t xml:space="preserve">  </w:t>
      </w:r>
    </w:p>
    <w:p w14:paraId="249893C5" w14:textId="77777777" w:rsidR="009E1C74" w:rsidRPr="00A424B5" w:rsidRDefault="009835F0" w:rsidP="00A424B5">
      <w:pPr>
        <w:bidi w:val="0"/>
        <w:spacing w:line="360" w:lineRule="auto"/>
        <w:jc w:val="both"/>
        <w:rPr>
          <w:rFonts w:ascii="Garamond" w:hAnsi="Garamond"/>
          <w:b/>
          <w:bCs/>
          <w:color w:val="000000" w:themeColor="text1"/>
          <w:lang w:val="en-GB" w:bidi="ar-EG"/>
        </w:rPr>
      </w:pPr>
      <w:r w:rsidRPr="00A424B5">
        <w:rPr>
          <w:rFonts w:ascii="Garamond" w:hAnsi="Garamond"/>
          <w:b/>
          <w:bCs/>
          <w:color w:val="000000" w:themeColor="text1"/>
          <w:lang w:val="en-GB"/>
        </w:rPr>
        <w:t>Hygiene Factors</w:t>
      </w:r>
    </w:p>
    <w:p w14:paraId="0C69BE77" w14:textId="10DF0D16" w:rsidR="009E1C74" w:rsidRPr="00887B1A" w:rsidRDefault="009835F0" w:rsidP="00A424B5">
      <w:pPr>
        <w:bidi w:val="0"/>
        <w:spacing w:line="360" w:lineRule="auto"/>
        <w:jc w:val="both"/>
        <w:rPr>
          <w:rFonts w:ascii="Garamond" w:hAnsi="Garamond"/>
          <w:lang w:val="en-GB" w:bidi="ar-EG"/>
        </w:rPr>
      </w:pPr>
      <w:r w:rsidRPr="00A424B5">
        <w:rPr>
          <w:rFonts w:ascii="Garamond" w:hAnsi="Garamond"/>
          <w:color w:val="000000" w:themeColor="text1"/>
          <w:lang w:val="en-GB" w:bidi="ar-EG"/>
        </w:rPr>
        <w:t xml:space="preserve">Hygiene factors affect employee motivation when performing complex and high demanding tasks. This provides employees with a sense of security and confidence when introducing new ideas, facing barriers and high </w:t>
      </w:r>
      <w:r w:rsidRPr="009835F0">
        <w:rPr>
          <w:rFonts w:ascii="Garamond" w:hAnsi="Garamond"/>
          <w:lang w:val="en-GB" w:bidi="ar-EG"/>
        </w:rPr>
        <w:t>demands at work. When tasks that employees perform become increasingly demanding, satisfaction and motivation can assist employees cope with such characteristics of the workplace activities (</w:t>
      </w:r>
      <w:r w:rsidRPr="009835F0">
        <w:rPr>
          <w:rFonts w:ascii="Garamond" w:hAnsi="Garamond"/>
          <w:lang w:val="en-GB"/>
        </w:rPr>
        <w:t>Jiménez-Jiménez and Sanz-Valle</w:t>
      </w:r>
      <w:r w:rsidRPr="009835F0">
        <w:rPr>
          <w:rFonts w:ascii="Garamond" w:hAnsi="Garamond"/>
          <w:lang w:val="en-GB" w:bidi="ar-EG"/>
        </w:rPr>
        <w:t xml:space="preserve">, 2008). Knowledge and technology are vital resources to promote innovation; yet without motivation and involvement, the use of such resources </w:t>
      </w:r>
      <w:r w:rsidR="00F70AF8" w:rsidRPr="0021526C">
        <w:rPr>
          <w:rFonts w:ascii="Garamond" w:hAnsi="Garamond"/>
          <w:lang w:val="en-GB" w:bidi="ar-EG"/>
        </w:rPr>
        <w:t>is</w:t>
      </w:r>
      <w:r w:rsidRPr="009835F0">
        <w:rPr>
          <w:rFonts w:ascii="Garamond" w:hAnsi="Garamond"/>
          <w:lang w:val="en-GB" w:bidi="ar-EG"/>
        </w:rPr>
        <w:t xml:space="preserve"> unlikely to be fruitful regardless of the approach the </w:t>
      </w:r>
      <w:r w:rsidR="0021526C">
        <w:rPr>
          <w:rFonts w:ascii="Garamond" w:hAnsi="Garamond"/>
          <w:lang w:val="en-GB" w:bidi="ar-EG"/>
        </w:rPr>
        <w:t>organisation</w:t>
      </w:r>
      <w:r w:rsidRPr="009835F0">
        <w:rPr>
          <w:rFonts w:ascii="Garamond" w:hAnsi="Garamond"/>
          <w:lang w:val="en-GB" w:bidi="ar-EG"/>
        </w:rPr>
        <w:t xml:space="preserve"> is likely to adopt with promoting innovation (</w:t>
      </w:r>
      <w:r w:rsidRPr="009835F0">
        <w:rPr>
          <w:rFonts w:ascii="Garamond" w:hAnsi="Garamond"/>
          <w:lang w:val="en-GB"/>
        </w:rPr>
        <w:t>Lang, 2001</w:t>
      </w:r>
      <w:r w:rsidRPr="009835F0">
        <w:rPr>
          <w:rFonts w:ascii="Garamond" w:hAnsi="Garamond"/>
          <w:lang w:val="en-GB" w:bidi="ar-EG"/>
        </w:rPr>
        <w:t xml:space="preserve">). The use of an open innovation approach requires higher involvement and collaboration, which can be challenging if employees are not motivated or satisfied at work. The role of hygiene factors in supporting innovation comes from its ability to increase levels of commitment, proficiency and productivity at work (Cole, 2002). Hygiene factors therefore can be conceptualized as antecedent for innovation where they increase employee’s capacity and willingness to innovate. </w:t>
      </w:r>
    </w:p>
    <w:p w14:paraId="4FBCA329" w14:textId="77777777" w:rsidR="009E1C74" w:rsidRPr="00887B1A" w:rsidRDefault="009835F0">
      <w:pPr>
        <w:bidi w:val="0"/>
        <w:spacing w:after="60" w:line="360" w:lineRule="auto"/>
        <w:jc w:val="both"/>
        <w:rPr>
          <w:rFonts w:ascii="Garamond" w:hAnsi="Garamond"/>
          <w:i/>
          <w:iCs/>
          <w:lang w:val="en-GB"/>
        </w:rPr>
      </w:pPr>
      <w:r w:rsidRPr="009835F0">
        <w:rPr>
          <w:rFonts w:ascii="Garamond" w:hAnsi="Garamond"/>
          <w:i/>
          <w:iCs/>
          <w:lang w:val="en-GB"/>
        </w:rPr>
        <w:t>Hypothesis 3a</w:t>
      </w:r>
    </w:p>
    <w:p w14:paraId="12CC441F" w14:textId="77777777" w:rsidR="009E1C74" w:rsidRPr="00887B1A" w:rsidRDefault="009835F0">
      <w:pPr>
        <w:bidi w:val="0"/>
        <w:spacing w:after="60" w:line="360" w:lineRule="auto"/>
        <w:jc w:val="both"/>
        <w:rPr>
          <w:rFonts w:ascii="Garamond" w:hAnsi="Garamond"/>
          <w:i/>
          <w:iCs/>
          <w:lang w:val="en-GB"/>
        </w:rPr>
      </w:pPr>
      <w:r w:rsidRPr="009835F0">
        <w:rPr>
          <w:rFonts w:ascii="Garamond" w:eastAsia="Times New Roman" w:hAnsi="Garamond"/>
          <w:lang w:val="en-GB" w:bidi="ar-EG"/>
        </w:rPr>
        <w:t>Employees have positive perceptions in relation to hygiene factors promoting radical innovation.</w:t>
      </w:r>
    </w:p>
    <w:p w14:paraId="415E2623" w14:textId="77777777" w:rsidR="009E1C74" w:rsidRPr="00887B1A" w:rsidRDefault="009E1C74">
      <w:pPr>
        <w:bidi w:val="0"/>
        <w:spacing w:after="60" w:line="360" w:lineRule="auto"/>
        <w:jc w:val="both"/>
        <w:rPr>
          <w:rFonts w:ascii="Garamond" w:hAnsi="Garamond"/>
          <w:i/>
          <w:iCs/>
          <w:lang w:val="en-GB"/>
        </w:rPr>
      </w:pPr>
    </w:p>
    <w:p w14:paraId="53E9F47D" w14:textId="77777777" w:rsidR="009E1C74" w:rsidRPr="00887B1A" w:rsidRDefault="009835F0">
      <w:pPr>
        <w:bidi w:val="0"/>
        <w:spacing w:after="60" w:line="360" w:lineRule="auto"/>
        <w:jc w:val="both"/>
        <w:rPr>
          <w:rFonts w:ascii="Garamond" w:hAnsi="Garamond"/>
          <w:i/>
          <w:iCs/>
          <w:lang w:val="en-GB"/>
        </w:rPr>
      </w:pPr>
      <w:r w:rsidRPr="009835F0">
        <w:rPr>
          <w:rFonts w:ascii="Garamond" w:hAnsi="Garamond"/>
          <w:i/>
          <w:iCs/>
          <w:lang w:val="en-GB"/>
        </w:rPr>
        <w:t>Hypothesis 3b</w:t>
      </w:r>
    </w:p>
    <w:p w14:paraId="51554F34" w14:textId="77777777" w:rsidR="009E1C74" w:rsidRPr="00887B1A" w:rsidRDefault="009835F0">
      <w:pPr>
        <w:bidi w:val="0"/>
        <w:spacing w:after="60" w:line="360" w:lineRule="auto"/>
        <w:jc w:val="both"/>
        <w:rPr>
          <w:rFonts w:ascii="Garamond" w:eastAsia="Times New Roman" w:hAnsi="Garamond"/>
          <w:lang w:val="en-GB" w:bidi="ar-EG"/>
        </w:rPr>
      </w:pPr>
      <w:r w:rsidRPr="009835F0">
        <w:rPr>
          <w:rFonts w:ascii="Garamond" w:eastAsia="Times New Roman" w:hAnsi="Garamond"/>
          <w:lang w:val="en-GB" w:bidi="ar-EG"/>
        </w:rPr>
        <w:t>Employees have positive perceptions in relation to hygiene factors promoting open innovation.</w:t>
      </w:r>
    </w:p>
    <w:p w14:paraId="50CC5807" w14:textId="77777777" w:rsidR="009E1C74" w:rsidRPr="00887B1A" w:rsidRDefault="009E1C74">
      <w:pPr>
        <w:bidi w:val="0"/>
        <w:spacing w:line="360" w:lineRule="auto"/>
        <w:jc w:val="both"/>
        <w:rPr>
          <w:rFonts w:ascii="Garamond" w:hAnsi="Garamond"/>
          <w:lang w:val="en-GB" w:bidi="ar-EG"/>
        </w:rPr>
      </w:pPr>
    </w:p>
    <w:p w14:paraId="4A59F216" w14:textId="77777777" w:rsidR="009E1C74" w:rsidRPr="00887B1A" w:rsidRDefault="009835F0">
      <w:pPr>
        <w:bidi w:val="0"/>
        <w:spacing w:after="0" w:line="360" w:lineRule="auto"/>
        <w:jc w:val="both"/>
        <w:rPr>
          <w:rFonts w:ascii="Garamond" w:hAnsi="Garamond"/>
          <w:b/>
          <w:bCs/>
          <w:lang w:val="en-GB"/>
        </w:rPr>
      </w:pPr>
      <w:r w:rsidRPr="009835F0">
        <w:rPr>
          <w:rFonts w:ascii="Garamond" w:hAnsi="Garamond"/>
          <w:b/>
          <w:bCs/>
          <w:lang w:val="en-GB"/>
        </w:rPr>
        <w:t>Expectations and Information Sharing</w:t>
      </w:r>
    </w:p>
    <w:p w14:paraId="77A92542" w14:textId="77777777" w:rsidR="009E1C74" w:rsidRPr="00887B1A" w:rsidRDefault="009E1C74">
      <w:pPr>
        <w:bidi w:val="0"/>
        <w:spacing w:after="0" w:line="360" w:lineRule="auto"/>
        <w:jc w:val="both"/>
        <w:rPr>
          <w:rFonts w:ascii="Garamond" w:hAnsi="Garamond"/>
          <w:b/>
          <w:bCs/>
          <w:lang w:val="en-GB"/>
        </w:rPr>
      </w:pPr>
    </w:p>
    <w:p w14:paraId="2F074B11" w14:textId="70880DFC" w:rsidR="009E1C74" w:rsidRPr="00887B1A" w:rsidRDefault="009835F0" w:rsidP="00A57216">
      <w:pPr>
        <w:bidi w:val="0"/>
        <w:spacing w:after="60" w:line="360" w:lineRule="auto"/>
        <w:jc w:val="both"/>
        <w:rPr>
          <w:rFonts w:ascii="Garamond" w:hAnsi="Garamond"/>
          <w:lang w:val="en-GB"/>
        </w:rPr>
      </w:pPr>
      <w:r w:rsidRPr="009835F0">
        <w:rPr>
          <w:rFonts w:ascii="Garamond" w:hAnsi="Garamond"/>
          <w:lang w:val="en-GB"/>
        </w:rPr>
        <w:t>Innovation can be facilitated by HRM practices that are able to search for information, transforming information into ideas, creating information pools, analysis and dissemination of relevant information that can support innovation (</w:t>
      </w:r>
      <w:proofErr w:type="spellStart"/>
      <w:r w:rsidRPr="009835F0">
        <w:rPr>
          <w:rFonts w:ascii="Garamond" w:hAnsi="Garamond"/>
          <w:lang w:val="en-GB"/>
        </w:rPr>
        <w:t>Alavi</w:t>
      </w:r>
      <w:proofErr w:type="spellEnd"/>
      <w:r w:rsidRPr="009835F0">
        <w:rPr>
          <w:rFonts w:ascii="Garamond" w:hAnsi="Garamond"/>
          <w:lang w:val="en-GB"/>
        </w:rPr>
        <w:t xml:space="preserve"> </w:t>
      </w:r>
      <w:r w:rsidR="00A57216">
        <w:rPr>
          <w:rFonts w:ascii="Garamond" w:hAnsi="Garamond"/>
          <w:lang w:val="en-GB"/>
        </w:rPr>
        <w:t>and</w:t>
      </w:r>
      <w:r w:rsidRPr="009835F0">
        <w:rPr>
          <w:rFonts w:ascii="Garamond" w:hAnsi="Garamond"/>
          <w:lang w:val="en-GB"/>
        </w:rPr>
        <w:t xml:space="preserve"> </w:t>
      </w:r>
      <w:proofErr w:type="spellStart"/>
      <w:r w:rsidRPr="009835F0">
        <w:rPr>
          <w:rFonts w:ascii="Garamond" w:hAnsi="Garamond"/>
          <w:lang w:val="en-GB"/>
        </w:rPr>
        <w:t>Leidner</w:t>
      </w:r>
      <w:proofErr w:type="spellEnd"/>
      <w:r w:rsidRPr="009835F0">
        <w:rPr>
          <w:rFonts w:ascii="Garamond" w:hAnsi="Garamond"/>
          <w:lang w:val="en-GB"/>
        </w:rPr>
        <w:t>,</w:t>
      </w:r>
      <w:r w:rsidR="0089623C" w:rsidRPr="00635582">
        <w:rPr>
          <w:rFonts w:ascii="Garamond" w:hAnsi="Garamond"/>
          <w:lang w:val="en-GB"/>
        </w:rPr>
        <w:t xml:space="preserve"> 2001; </w:t>
      </w:r>
      <w:proofErr w:type="spellStart"/>
      <w:r w:rsidR="0089623C" w:rsidRPr="00635582">
        <w:rPr>
          <w:rFonts w:ascii="Garamond" w:hAnsi="Garamond"/>
          <w:lang w:val="en-GB"/>
        </w:rPr>
        <w:t>Kianto</w:t>
      </w:r>
      <w:proofErr w:type="spellEnd"/>
      <w:r w:rsidR="00635582">
        <w:rPr>
          <w:rFonts w:ascii="Garamond" w:hAnsi="Garamond"/>
          <w:lang w:val="en-GB"/>
        </w:rPr>
        <w:t xml:space="preserve"> et al.</w:t>
      </w:r>
      <w:r w:rsidR="0089623C" w:rsidRPr="00635582">
        <w:rPr>
          <w:rFonts w:ascii="Garamond" w:hAnsi="Garamond"/>
          <w:lang w:val="en-GB"/>
        </w:rPr>
        <w:t xml:space="preserve">, 2017). Additionally, HRM can promote innovation through creating an intellectual climate within the </w:t>
      </w:r>
      <w:r w:rsidR="0021526C">
        <w:rPr>
          <w:rFonts w:ascii="Garamond" w:hAnsi="Garamond"/>
          <w:lang w:val="en-GB"/>
        </w:rPr>
        <w:t>organisation</w:t>
      </w:r>
      <w:r w:rsidR="0089623C" w:rsidRPr="00635582">
        <w:rPr>
          <w:rFonts w:ascii="Garamond" w:hAnsi="Garamond"/>
          <w:lang w:val="en-GB"/>
        </w:rPr>
        <w:t xml:space="preserve"> that can fuel creativity, risk taking and knowledge sharing which is seen as a pre-requisite for innovation. Expectations and sharing information are likely to increase the levels of commitment </w:t>
      </w:r>
      <w:r w:rsidR="008B3AF2">
        <w:rPr>
          <w:rFonts w:ascii="Garamond" w:hAnsi="Garamond"/>
          <w:lang w:val="en-GB"/>
        </w:rPr>
        <w:t>in</w:t>
      </w:r>
      <w:r w:rsidR="0089623C" w:rsidRPr="00635582">
        <w:rPr>
          <w:rFonts w:ascii="Garamond" w:hAnsi="Garamond"/>
          <w:lang w:val="en-GB"/>
        </w:rPr>
        <w:t xml:space="preserve"> the workplace and assist employees with identifying what requires to be achieved and completed when performing tasks (Shipton</w:t>
      </w:r>
      <w:r w:rsidR="00635582">
        <w:rPr>
          <w:rFonts w:ascii="Garamond" w:hAnsi="Garamond"/>
          <w:lang w:val="en-GB"/>
        </w:rPr>
        <w:t xml:space="preserve"> et al.</w:t>
      </w:r>
      <w:r w:rsidR="0089623C" w:rsidRPr="00635582">
        <w:rPr>
          <w:rFonts w:ascii="Garamond" w:hAnsi="Garamond"/>
          <w:lang w:val="en-GB"/>
        </w:rPr>
        <w:t>, 2006). This can significantly reduce the ambiguity associated with complex tasks, su</w:t>
      </w:r>
      <w:r w:rsidRPr="009835F0">
        <w:rPr>
          <w:rFonts w:ascii="Garamond" w:hAnsi="Garamond"/>
          <w:lang w:val="en-GB"/>
        </w:rPr>
        <w:t>ch as innovation. Practices like sharing information, redundancy, talent management, absence management and discipline can be categori</w:t>
      </w:r>
      <w:r w:rsidR="00F70AF8">
        <w:rPr>
          <w:rFonts w:ascii="Garamond" w:hAnsi="Garamond"/>
          <w:lang w:val="en-GB"/>
        </w:rPr>
        <w:t>s</w:t>
      </w:r>
      <w:r w:rsidRPr="009835F0">
        <w:rPr>
          <w:rFonts w:ascii="Garamond" w:hAnsi="Garamond"/>
          <w:lang w:val="en-GB"/>
        </w:rPr>
        <w:t>ed as expectations and sharing information. Furthermore, expectations and sharing information can shift the process of learning, level of performance, knowledge and information from an individual level to high exchange dyadic relationships with supervisors at the organi</w:t>
      </w:r>
      <w:r w:rsidR="00F70AF8">
        <w:rPr>
          <w:rFonts w:ascii="Garamond" w:hAnsi="Garamond"/>
          <w:lang w:val="en-GB"/>
        </w:rPr>
        <w:t>s</w:t>
      </w:r>
      <w:r w:rsidRPr="009835F0">
        <w:rPr>
          <w:rFonts w:ascii="Garamond" w:hAnsi="Garamond"/>
          <w:lang w:val="en-GB"/>
        </w:rPr>
        <w:t>ational and collective level. This can promote innovation through impacting employees</w:t>
      </w:r>
      <w:r w:rsidR="00F70AF8">
        <w:rPr>
          <w:rFonts w:ascii="Garamond" w:hAnsi="Garamond"/>
          <w:lang w:val="en-GB"/>
        </w:rPr>
        <w:t>’</w:t>
      </w:r>
      <w:r w:rsidRPr="009835F0">
        <w:rPr>
          <w:rFonts w:ascii="Garamond" w:hAnsi="Garamond"/>
          <w:lang w:val="en-GB"/>
        </w:rPr>
        <w:t xml:space="preserve"> awareness in relation to information and required tasks</w:t>
      </w:r>
      <w:r w:rsidR="00CF5E29">
        <w:rPr>
          <w:rFonts w:ascii="Garamond" w:hAnsi="Garamond"/>
          <w:lang w:val="en-GB"/>
        </w:rPr>
        <w:t xml:space="preserve"> </w:t>
      </w:r>
      <w:r w:rsidR="00CF5E29" w:rsidRPr="009835F0">
        <w:rPr>
          <w:rFonts w:ascii="Garamond" w:hAnsi="Garamond"/>
          <w:lang w:val="en-GB"/>
        </w:rPr>
        <w:t>(</w:t>
      </w:r>
      <w:proofErr w:type="spellStart"/>
      <w:r w:rsidR="00CF5E29" w:rsidRPr="009835F0">
        <w:rPr>
          <w:rFonts w:ascii="Garamond" w:hAnsi="Garamond"/>
          <w:lang w:val="en-GB"/>
        </w:rPr>
        <w:t>Kianto</w:t>
      </w:r>
      <w:proofErr w:type="spellEnd"/>
      <w:r w:rsidR="00CF5E29">
        <w:rPr>
          <w:rFonts w:ascii="Garamond" w:hAnsi="Garamond"/>
          <w:lang w:val="en-GB"/>
        </w:rPr>
        <w:t xml:space="preserve"> et al., 2017).</w:t>
      </w:r>
    </w:p>
    <w:p w14:paraId="45D788D7" w14:textId="77777777" w:rsidR="009E1C74" w:rsidRPr="00887B1A" w:rsidRDefault="009E1C74">
      <w:pPr>
        <w:bidi w:val="0"/>
        <w:spacing w:after="60" w:line="360" w:lineRule="auto"/>
        <w:jc w:val="both"/>
        <w:rPr>
          <w:rFonts w:ascii="Garamond" w:hAnsi="Garamond"/>
          <w:i/>
          <w:iCs/>
          <w:lang w:val="en-GB"/>
        </w:rPr>
      </w:pPr>
    </w:p>
    <w:p w14:paraId="78A98CC0" w14:textId="77777777" w:rsidR="009E1C74" w:rsidRPr="00887B1A" w:rsidRDefault="009835F0">
      <w:pPr>
        <w:bidi w:val="0"/>
        <w:spacing w:after="60" w:line="360" w:lineRule="auto"/>
        <w:jc w:val="both"/>
        <w:rPr>
          <w:rFonts w:ascii="Garamond" w:hAnsi="Garamond"/>
          <w:i/>
          <w:iCs/>
          <w:lang w:val="en-GB"/>
        </w:rPr>
      </w:pPr>
      <w:r w:rsidRPr="009835F0">
        <w:rPr>
          <w:rFonts w:ascii="Garamond" w:hAnsi="Garamond"/>
          <w:i/>
          <w:iCs/>
          <w:lang w:val="en-GB"/>
        </w:rPr>
        <w:t>Hypothesis 4a</w:t>
      </w:r>
    </w:p>
    <w:p w14:paraId="1B898A21" w14:textId="77777777" w:rsidR="009E1C74" w:rsidRPr="00887B1A" w:rsidRDefault="009835F0">
      <w:pPr>
        <w:bidi w:val="0"/>
        <w:spacing w:after="60" w:line="360" w:lineRule="auto"/>
        <w:jc w:val="both"/>
        <w:rPr>
          <w:rFonts w:ascii="Garamond" w:hAnsi="Garamond"/>
          <w:i/>
          <w:iCs/>
          <w:lang w:val="en-GB"/>
        </w:rPr>
      </w:pPr>
      <w:r w:rsidRPr="009835F0">
        <w:rPr>
          <w:rFonts w:ascii="Garamond" w:eastAsia="Times New Roman" w:hAnsi="Garamond"/>
          <w:lang w:val="en-GB" w:bidi="ar-EG"/>
        </w:rPr>
        <w:t>Employees have positive perceptions in relation to expectations and information sharing promoting radical innovation.</w:t>
      </w:r>
    </w:p>
    <w:p w14:paraId="0684C884" w14:textId="77777777" w:rsidR="009E1C74" w:rsidRPr="00887B1A" w:rsidRDefault="009E1C74">
      <w:pPr>
        <w:bidi w:val="0"/>
        <w:spacing w:after="60" w:line="360" w:lineRule="auto"/>
        <w:jc w:val="both"/>
        <w:rPr>
          <w:rFonts w:ascii="Garamond" w:hAnsi="Garamond"/>
          <w:i/>
          <w:iCs/>
          <w:lang w:val="en-GB"/>
        </w:rPr>
      </w:pPr>
    </w:p>
    <w:p w14:paraId="2F0D3018" w14:textId="77777777" w:rsidR="009E1C74" w:rsidRPr="00887B1A" w:rsidRDefault="009835F0">
      <w:pPr>
        <w:bidi w:val="0"/>
        <w:spacing w:after="60" w:line="360" w:lineRule="auto"/>
        <w:jc w:val="both"/>
        <w:rPr>
          <w:rFonts w:ascii="Garamond" w:hAnsi="Garamond"/>
          <w:i/>
          <w:iCs/>
          <w:lang w:val="en-GB"/>
        </w:rPr>
      </w:pPr>
      <w:r w:rsidRPr="009835F0">
        <w:rPr>
          <w:rFonts w:ascii="Garamond" w:hAnsi="Garamond"/>
          <w:i/>
          <w:iCs/>
          <w:lang w:val="en-GB"/>
        </w:rPr>
        <w:t>Hypothesis 4b</w:t>
      </w:r>
    </w:p>
    <w:p w14:paraId="27FACEC7" w14:textId="77777777" w:rsidR="009E1C74" w:rsidRPr="00887B1A" w:rsidRDefault="009835F0">
      <w:pPr>
        <w:bidi w:val="0"/>
        <w:spacing w:after="60" w:line="360" w:lineRule="auto"/>
        <w:jc w:val="both"/>
        <w:rPr>
          <w:rFonts w:ascii="Garamond" w:hAnsi="Garamond"/>
          <w:i/>
          <w:iCs/>
          <w:lang w:val="en-GB"/>
        </w:rPr>
      </w:pPr>
      <w:r w:rsidRPr="009835F0">
        <w:rPr>
          <w:rFonts w:ascii="Garamond" w:eastAsia="Times New Roman" w:hAnsi="Garamond"/>
          <w:lang w:val="en-GB" w:bidi="ar-EG"/>
        </w:rPr>
        <w:t>Employees have positive perceptions in relation to expectations and information sharing promoting open innovation.</w:t>
      </w:r>
    </w:p>
    <w:p w14:paraId="0E27CF05" w14:textId="77777777" w:rsidR="009E1C74" w:rsidRPr="00A424B5" w:rsidRDefault="009835F0" w:rsidP="00A424B5">
      <w:pPr>
        <w:bidi w:val="0"/>
        <w:spacing w:line="360" w:lineRule="auto"/>
        <w:jc w:val="both"/>
        <w:rPr>
          <w:rFonts w:ascii="Garamond" w:hAnsi="Garamond"/>
          <w:b/>
          <w:bCs/>
          <w:color w:val="000000" w:themeColor="text1"/>
          <w:lang w:val="en-GB"/>
        </w:rPr>
      </w:pPr>
      <w:r w:rsidRPr="00A424B5">
        <w:rPr>
          <w:rFonts w:ascii="Garamond" w:hAnsi="Garamond"/>
          <w:b/>
          <w:bCs/>
          <w:color w:val="000000" w:themeColor="text1"/>
          <w:lang w:val="en-GB"/>
        </w:rPr>
        <w:t>Organi</w:t>
      </w:r>
      <w:r w:rsidR="00F70AF8" w:rsidRPr="00A424B5">
        <w:rPr>
          <w:rFonts w:ascii="Garamond" w:hAnsi="Garamond"/>
          <w:b/>
          <w:bCs/>
          <w:color w:val="000000" w:themeColor="text1"/>
          <w:lang w:val="en-GB"/>
        </w:rPr>
        <w:t>s</w:t>
      </w:r>
      <w:r w:rsidRPr="00A424B5">
        <w:rPr>
          <w:rFonts w:ascii="Garamond" w:hAnsi="Garamond"/>
          <w:b/>
          <w:bCs/>
          <w:color w:val="000000" w:themeColor="text1"/>
          <w:lang w:val="en-GB"/>
        </w:rPr>
        <w:t>ational Climate:</w:t>
      </w:r>
    </w:p>
    <w:p w14:paraId="41BDB817" w14:textId="6CACE22B" w:rsidR="006A2F21" w:rsidRPr="00A424B5" w:rsidRDefault="009835F0" w:rsidP="00A424B5">
      <w:pPr>
        <w:bidi w:val="0"/>
        <w:spacing w:line="360" w:lineRule="auto"/>
        <w:jc w:val="both"/>
        <w:rPr>
          <w:rFonts w:ascii="Garamond" w:hAnsi="Garamond" w:cs="Arial"/>
          <w:color w:val="000000" w:themeColor="text1"/>
          <w:shd w:val="clear" w:color="auto" w:fill="FFFFFF"/>
        </w:rPr>
      </w:pPr>
      <w:r w:rsidRPr="00A424B5">
        <w:rPr>
          <w:rFonts w:ascii="Garamond" w:hAnsi="Garamond"/>
          <w:color w:val="000000" w:themeColor="text1"/>
          <w:lang w:val="en-GB"/>
        </w:rPr>
        <w:t xml:space="preserve">This is also referred to as </w:t>
      </w:r>
      <w:r w:rsidR="0021526C" w:rsidRPr="00A424B5">
        <w:rPr>
          <w:rFonts w:ascii="Garamond" w:hAnsi="Garamond"/>
          <w:color w:val="000000" w:themeColor="text1"/>
          <w:lang w:val="en-GB"/>
        </w:rPr>
        <w:t>organisation</w:t>
      </w:r>
      <w:r w:rsidRPr="00A424B5">
        <w:rPr>
          <w:rFonts w:ascii="Garamond" w:hAnsi="Garamond"/>
          <w:color w:val="000000" w:themeColor="text1"/>
          <w:lang w:val="en-GB"/>
        </w:rPr>
        <w:t>al characteristics in which an organi</w:t>
      </w:r>
      <w:r w:rsidR="00F70AF8" w:rsidRPr="00A424B5">
        <w:rPr>
          <w:rFonts w:ascii="Garamond" w:hAnsi="Garamond"/>
          <w:color w:val="000000" w:themeColor="text1"/>
          <w:lang w:val="en-GB"/>
        </w:rPr>
        <w:t>s</w:t>
      </w:r>
      <w:r w:rsidRPr="00A424B5">
        <w:rPr>
          <w:rFonts w:ascii="Garamond" w:hAnsi="Garamond"/>
          <w:color w:val="000000" w:themeColor="text1"/>
          <w:lang w:val="en-GB"/>
        </w:rPr>
        <w:t>ational climate represents the inner environment that the organi</w:t>
      </w:r>
      <w:r w:rsidR="00F70AF8" w:rsidRPr="00A424B5">
        <w:rPr>
          <w:rFonts w:ascii="Garamond" w:hAnsi="Garamond"/>
          <w:color w:val="000000" w:themeColor="text1"/>
          <w:lang w:val="en-GB"/>
        </w:rPr>
        <w:t>s</w:t>
      </w:r>
      <w:r w:rsidRPr="00A424B5">
        <w:rPr>
          <w:rFonts w:ascii="Garamond" w:hAnsi="Garamond"/>
          <w:color w:val="000000" w:themeColor="text1"/>
          <w:lang w:val="en-GB"/>
        </w:rPr>
        <w:t>ation and its members have (</w:t>
      </w:r>
      <w:proofErr w:type="spellStart"/>
      <w:r w:rsidRPr="00A424B5">
        <w:rPr>
          <w:rFonts w:ascii="Garamond" w:hAnsi="Garamond"/>
          <w:color w:val="000000" w:themeColor="text1"/>
          <w:lang w:val="en-GB"/>
        </w:rPr>
        <w:t>Kuo</w:t>
      </w:r>
      <w:proofErr w:type="spellEnd"/>
      <w:r w:rsidRPr="00A424B5">
        <w:rPr>
          <w:rFonts w:ascii="Garamond" w:hAnsi="Garamond"/>
          <w:color w:val="000000" w:themeColor="text1"/>
          <w:lang w:val="en-GB"/>
        </w:rPr>
        <w:t xml:space="preserve">, 2011, </w:t>
      </w:r>
      <w:proofErr w:type="spellStart"/>
      <w:r w:rsidRPr="00A424B5">
        <w:rPr>
          <w:rFonts w:ascii="Garamond" w:hAnsi="Garamond"/>
          <w:color w:val="000000" w:themeColor="text1"/>
          <w:lang w:val="en-GB"/>
        </w:rPr>
        <w:t>Dobni</w:t>
      </w:r>
      <w:proofErr w:type="spellEnd"/>
      <w:r w:rsidRPr="00A424B5">
        <w:rPr>
          <w:rFonts w:ascii="Garamond" w:hAnsi="Garamond"/>
          <w:color w:val="000000" w:themeColor="text1"/>
          <w:lang w:val="en-GB"/>
        </w:rPr>
        <w:t>, 2008). Innovation requires a distinctive environment where it can be fostered, pursued and introduced. Organi</w:t>
      </w:r>
      <w:r w:rsidR="00F70AF8" w:rsidRPr="00A424B5">
        <w:rPr>
          <w:rFonts w:ascii="Garamond" w:hAnsi="Garamond"/>
          <w:color w:val="000000" w:themeColor="text1"/>
          <w:lang w:val="en-GB"/>
        </w:rPr>
        <w:t>s</w:t>
      </w:r>
      <w:r w:rsidRPr="00A424B5">
        <w:rPr>
          <w:rFonts w:ascii="Garamond" w:hAnsi="Garamond"/>
          <w:color w:val="000000" w:themeColor="text1"/>
          <w:lang w:val="en-GB"/>
        </w:rPr>
        <w:t>ational climate incorporates structure, knowledge, performance and culture. These characteristics of the organi</w:t>
      </w:r>
      <w:r w:rsidR="006F01E9" w:rsidRPr="00A424B5">
        <w:rPr>
          <w:rFonts w:ascii="Garamond" w:hAnsi="Garamond"/>
          <w:color w:val="000000" w:themeColor="text1"/>
          <w:lang w:val="en-GB"/>
        </w:rPr>
        <w:t>s</w:t>
      </w:r>
      <w:r w:rsidRPr="00A424B5">
        <w:rPr>
          <w:rFonts w:ascii="Garamond" w:hAnsi="Garamond"/>
          <w:color w:val="000000" w:themeColor="text1"/>
          <w:lang w:val="en-GB"/>
        </w:rPr>
        <w:t>ation are central for innovation since they are conceptuali</w:t>
      </w:r>
      <w:r w:rsidR="006F01E9" w:rsidRPr="00A424B5">
        <w:rPr>
          <w:rFonts w:ascii="Garamond" w:hAnsi="Garamond"/>
          <w:color w:val="000000" w:themeColor="text1"/>
          <w:lang w:val="en-GB"/>
        </w:rPr>
        <w:t>s</w:t>
      </w:r>
      <w:r w:rsidRPr="00A424B5">
        <w:rPr>
          <w:rFonts w:ascii="Garamond" w:hAnsi="Garamond"/>
          <w:color w:val="000000" w:themeColor="text1"/>
          <w:lang w:val="en-GB"/>
        </w:rPr>
        <w:t>ed as a main driver for innovation (Jansen</w:t>
      </w:r>
      <w:r w:rsidR="00635582" w:rsidRPr="00A424B5">
        <w:rPr>
          <w:rFonts w:ascii="Garamond" w:hAnsi="Garamond"/>
          <w:color w:val="000000" w:themeColor="text1"/>
          <w:lang w:val="en-GB"/>
        </w:rPr>
        <w:t xml:space="preserve"> et al.</w:t>
      </w:r>
      <w:r w:rsidRPr="00A424B5">
        <w:rPr>
          <w:rFonts w:ascii="Garamond" w:hAnsi="Garamond"/>
          <w:i/>
          <w:iCs/>
          <w:color w:val="000000" w:themeColor="text1"/>
          <w:lang w:val="en-GB"/>
        </w:rPr>
        <w:t xml:space="preserve">, </w:t>
      </w:r>
      <w:r w:rsidRPr="00A424B5">
        <w:rPr>
          <w:rFonts w:ascii="Garamond" w:hAnsi="Garamond"/>
          <w:color w:val="000000" w:themeColor="text1"/>
          <w:lang w:val="en-GB"/>
        </w:rPr>
        <w:t xml:space="preserve">2006). </w:t>
      </w:r>
      <w:r w:rsidR="00B24A1B" w:rsidRPr="00A424B5">
        <w:rPr>
          <w:rFonts w:ascii="Garamond" w:hAnsi="Garamond"/>
          <w:color w:val="000000" w:themeColor="text1"/>
          <w:lang w:val="en-GB"/>
        </w:rPr>
        <w:t>Employee a</w:t>
      </w:r>
      <w:r w:rsidRPr="00A424B5">
        <w:rPr>
          <w:rFonts w:ascii="Garamond" w:hAnsi="Garamond"/>
          <w:color w:val="000000" w:themeColor="text1"/>
          <w:lang w:val="en-GB"/>
        </w:rPr>
        <w:t xml:space="preserve">utonomy at work and a </w:t>
      </w:r>
      <w:r w:rsidR="00FF53A2" w:rsidRPr="00A424B5">
        <w:rPr>
          <w:rFonts w:ascii="Garamond" w:hAnsi="Garamond"/>
          <w:color w:val="000000" w:themeColor="text1"/>
          <w:lang w:val="en-GB"/>
        </w:rPr>
        <w:t xml:space="preserve">flexible </w:t>
      </w:r>
      <w:r w:rsidRPr="00A424B5">
        <w:rPr>
          <w:rFonts w:ascii="Garamond" w:hAnsi="Garamond"/>
          <w:color w:val="000000" w:themeColor="text1"/>
          <w:lang w:val="en-GB"/>
        </w:rPr>
        <w:t>structure are the main contributors to a supportive organi</w:t>
      </w:r>
      <w:r w:rsidR="006F01E9" w:rsidRPr="00A424B5">
        <w:rPr>
          <w:rFonts w:ascii="Garamond" w:hAnsi="Garamond"/>
          <w:color w:val="000000" w:themeColor="text1"/>
          <w:lang w:val="en-GB"/>
        </w:rPr>
        <w:t>s</w:t>
      </w:r>
      <w:r w:rsidRPr="00A424B5">
        <w:rPr>
          <w:rFonts w:ascii="Garamond" w:hAnsi="Garamond"/>
          <w:color w:val="000000" w:themeColor="text1"/>
          <w:lang w:val="en-GB"/>
        </w:rPr>
        <w:t xml:space="preserve">ation, which in return can promote communication, reducing complex tasks and allow knowledge acquisition and sharing (Delaney and </w:t>
      </w:r>
      <w:proofErr w:type="spellStart"/>
      <w:r w:rsidRPr="00A424B5">
        <w:rPr>
          <w:rFonts w:ascii="Garamond" w:hAnsi="Garamond"/>
          <w:color w:val="000000" w:themeColor="text1"/>
          <w:lang w:val="en-GB"/>
        </w:rPr>
        <w:t>Huselid</w:t>
      </w:r>
      <w:proofErr w:type="spellEnd"/>
      <w:r w:rsidRPr="00A424B5">
        <w:rPr>
          <w:rFonts w:ascii="Garamond" w:hAnsi="Garamond"/>
          <w:color w:val="000000" w:themeColor="text1"/>
          <w:lang w:val="en-GB"/>
        </w:rPr>
        <w:t>, 1996).</w:t>
      </w:r>
      <w:r w:rsidR="00FF53A2" w:rsidRPr="00A424B5">
        <w:rPr>
          <w:rFonts w:ascii="Garamond" w:hAnsi="Garamond"/>
          <w:color w:val="000000" w:themeColor="text1"/>
          <w:lang w:val="en-GB"/>
        </w:rPr>
        <w:t xml:space="preserve"> In fact our review of the field indicates that the term “flexible” is used rather widely and has become almost a “go-to” term of approbation relating to whatever other aspects of organi</w:t>
      </w:r>
      <w:r w:rsidR="00D458A3" w:rsidRPr="00A424B5">
        <w:rPr>
          <w:rFonts w:ascii="Garamond" w:hAnsi="Garamond"/>
          <w:color w:val="000000" w:themeColor="text1"/>
          <w:lang w:val="en-GB"/>
        </w:rPr>
        <w:t>s</w:t>
      </w:r>
      <w:r w:rsidR="00FF53A2" w:rsidRPr="00A424B5">
        <w:rPr>
          <w:rFonts w:ascii="Garamond" w:hAnsi="Garamond"/>
          <w:color w:val="000000" w:themeColor="text1"/>
          <w:lang w:val="en-GB"/>
        </w:rPr>
        <w:t>ational structure</w:t>
      </w:r>
      <w:r w:rsidR="009E0352" w:rsidRPr="00A424B5">
        <w:rPr>
          <w:rFonts w:ascii="Garamond" w:hAnsi="Garamond"/>
          <w:color w:val="000000" w:themeColor="text1"/>
          <w:lang w:val="en-GB"/>
        </w:rPr>
        <w:t xml:space="preserve"> and enterprise processes </w:t>
      </w:r>
      <w:r w:rsidR="00FF53A2" w:rsidRPr="00A424B5">
        <w:rPr>
          <w:rFonts w:ascii="Garamond" w:hAnsi="Garamond"/>
          <w:color w:val="000000" w:themeColor="text1"/>
          <w:lang w:val="en-GB"/>
        </w:rPr>
        <w:t xml:space="preserve">appear positive to the author. </w:t>
      </w:r>
      <w:r w:rsidR="009360FD" w:rsidRPr="00A424B5">
        <w:rPr>
          <w:rFonts w:ascii="Garamond" w:hAnsi="Garamond"/>
          <w:color w:val="000000" w:themeColor="text1"/>
          <w:lang w:val="en-GB"/>
        </w:rPr>
        <w:t>There is  identification</w:t>
      </w:r>
      <w:r w:rsidR="00FF53A2" w:rsidRPr="00A424B5">
        <w:rPr>
          <w:rFonts w:ascii="Garamond" w:hAnsi="Garamond"/>
          <w:color w:val="000000" w:themeColor="text1"/>
          <w:lang w:val="en-GB"/>
        </w:rPr>
        <w:t xml:space="preserve"> </w:t>
      </w:r>
      <w:r w:rsidR="009360FD" w:rsidRPr="00A424B5">
        <w:rPr>
          <w:rFonts w:ascii="Garamond" w:hAnsi="Garamond"/>
          <w:color w:val="000000" w:themeColor="text1"/>
          <w:lang w:val="en-GB"/>
        </w:rPr>
        <w:t xml:space="preserve">of </w:t>
      </w:r>
      <w:r w:rsidR="00FF53A2" w:rsidRPr="00A424B5">
        <w:rPr>
          <w:rFonts w:ascii="Garamond" w:hAnsi="Garamond"/>
          <w:color w:val="000000" w:themeColor="text1"/>
          <w:lang w:val="en-GB"/>
        </w:rPr>
        <w:t xml:space="preserve">at least two master distinctions. Flexible can refer to the generic properties of </w:t>
      </w:r>
      <w:r w:rsidR="009E0352" w:rsidRPr="00A424B5">
        <w:rPr>
          <w:rFonts w:ascii="Garamond" w:hAnsi="Garamond"/>
          <w:color w:val="000000" w:themeColor="text1"/>
          <w:lang w:val="en-GB"/>
        </w:rPr>
        <w:t xml:space="preserve">the functioning of </w:t>
      </w:r>
      <w:r w:rsidR="00FF53A2" w:rsidRPr="00A424B5">
        <w:rPr>
          <w:rFonts w:ascii="Garamond" w:hAnsi="Garamond"/>
          <w:color w:val="000000" w:themeColor="text1"/>
          <w:lang w:val="en-GB"/>
        </w:rPr>
        <w:t>organ</w:t>
      </w:r>
      <w:r w:rsidR="009E0352" w:rsidRPr="00A424B5">
        <w:rPr>
          <w:rFonts w:ascii="Garamond" w:hAnsi="Garamond"/>
          <w:color w:val="000000" w:themeColor="text1"/>
          <w:lang w:val="en-GB"/>
        </w:rPr>
        <w:t>isational sys</w:t>
      </w:r>
      <w:r w:rsidR="00FF53A2" w:rsidRPr="00A424B5">
        <w:rPr>
          <w:rFonts w:ascii="Garamond" w:hAnsi="Garamond"/>
          <w:color w:val="000000" w:themeColor="text1"/>
          <w:lang w:val="en-GB"/>
        </w:rPr>
        <w:t>tems</w:t>
      </w:r>
      <w:r w:rsidR="009E0352" w:rsidRPr="00A424B5">
        <w:rPr>
          <w:rFonts w:ascii="Garamond" w:hAnsi="Garamond"/>
          <w:color w:val="000000" w:themeColor="text1"/>
          <w:lang w:val="en-GB"/>
        </w:rPr>
        <w:t xml:space="preserve"> and thus refer to the adaptivity of the organisation in response to sudden changes in market positioning, changes in customer or client expectations, or in raw material  mix or to governmental regulation for example. This use has been well understood in the literature for a long time. But more recently</w:t>
      </w:r>
      <w:r w:rsidR="009360FD" w:rsidRPr="00A424B5">
        <w:rPr>
          <w:rFonts w:ascii="Garamond" w:hAnsi="Garamond"/>
          <w:color w:val="000000" w:themeColor="text1"/>
          <w:lang w:val="en-GB"/>
        </w:rPr>
        <w:t>,</w:t>
      </w:r>
      <w:r w:rsidR="009E0352" w:rsidRPr="00A424B5">
        <w:rPr>
          <w:rFonts w:ascii="Garamond" w:hAnsi="Garamond"/>
          <w:color w:val="000000" w:themeColor="text1"/>
          <w:lang w:val="en-GB"/>
        </w:rPr>
        <w:t xml:space="preserve"> the term “flexibility” has been applied specifically to changes in the labour contract, sometimes overt or often through a type of labour contract “drift” favouring increased use of part-time. </w:t>
      </w:r>
      <w:r w:rsidR="00D601E2" w:rsidRPr="00A424B5">
        <w:rPr>
          <w:rFonts w:ascii="Garamond" w:hAnsi="Garamond"/>
          <w:color w:val="000000" w:themeColor="text1"/>
          <w:lang w:val="en-GB"/>
        </w:rPr>
        <w:t>z</w:t>
      </w:r>
      <w:r w:rsidR="009E0352" w:rsidRPr="00A424B5">
        <w:rPr>
          <w:rFonts w:ascii="Garamond" w:hAnsi="Garamond"/>
          <w:color w:val="000000" w:themeColor="text1"/>
          <w:lang w:val="en-GB"/>
        </w:rPr>
        <w:t>ero-hours, temporary or arms-length contracts</w:t>
      </w:r>
      <w:r w:rsidR="009360FD" w:rsidRPr="00A424B5">
        <w:rPr>
          <w:rFonts w:ascii="Garamond" w:hAnsi="Garamond"/>
          <w:color w:val="000000" w:themeColor="text1"/>
          <w:lang w:val="en-GB"/>
        </w:rPr>
        <w:t>.  These</w:t>
      </w:r>
      <w:r w:rsidR="009E0352" w:rsidRPr="00A424B5">
        <w:rPr>
          <w:rFonts w:ascii="Garamond" w:hAnsi="Garamond"/>
          <w:color w:val="000000" w:themeColor="text1"/>
          <w:lang w:val="en-GB"/>
        </w:rPr>
        <w:t xml:space="preserve"> facilitat</w:t>
      </w:r>
      <w:r w:rsidR="009360FD" w:rsidRPr="00A424B5">
        <w:rPr>
          <w:rFonts w:ascii="Garamond" w:hAnsi="Garamond"/>
          <w:color w:val="000000" w:themeColor="text1"/>
          <w:lang w:val="en-GB"/>
        </w:rPr>
        <w:t>e</w:t>
      </w:r>
      <w:r w:rsidR="009E0352" w:rsidRPr="00A424B5">
        <w:rPr>
          <w:rFonts w:ascii="Garamond" w:hAnsi="Garamond"/>
          <w:color w:val="000000" w:themeColor="text1"/>
          <w:lang w:val="en-GB"/>
        </w:rPr>
        <w:t xml:space="preserve"> a reversion to older practices such as gang-master operations that reduce the workers’ protection to </w:t>
      </w:r>
      <w:r w:rsidR="00D601E2" w:rsidRPr="00A424B5">
        <w:rPr>
          <w:rFonts w:ascii="Garamond" w:hAnsi="Garamond"/>
          <w:color w:val="000000" w:themeColor="text1"/>
          <w:lang w:val="en-GB"/>
        </w:rPr>
        <w:t xml:space="preserve">labour market variations and </w:t>
      </w:r>
      <w:proofErr w:type="spellStart"/>
      <w:r w:rsidR="00D601E2" w:rsidRPr="00A424B5">
        <w:rPr>
          <w:rFonts w:ascii="Garamond" w:hAnsi="Garamond"/>
          <w:color w:val="000000" w:themeColor="text1"/>
          <w:lang w:val="en-GB"/>
        </w:rPr>
        <w:t>o</w:t>
      </w:r>
      <w:proofErr w:type="spellEnd"/>
      <w:r w:rsidR="00D601E2" w:rsidRPr="00A424B5">
        <w:rPr>
          <w:rFonts w:ascii="Garamond" w:hAnsi="Garamond"/>
          <w:color w:val="000000" w:themeColor="text1"/>
          <w:lang w:val="en-GB"/>
        </w:rPr>
        <w:t xml:space="preserve"> overt </w:t>
      </w:r>
      <w:r w:rsidR="009E0352" w:rsidRPr="00A424B5">
        <w:rPr>
          <w:rFonts w:ascii="Garamond" w:hAnsi="Garamond"/>
          <w:color w:val="000000" w:themeColor="text1"/>
          <w:lang w:val="en-GB"/>
        </w:rPr>
        <w:t>abuses of employment regulation</w:t>
      </w:r>
      <w:r w:rsidR="009C44E4" w:rsidRPr="00A424B5">
        <w:rPr>
          <w:rFonts w:ascii="Garamond" w:hAnsi="Garamond"/>
          <w:color w:val="000000" w:themeColor="text1"/>
          <w:lang w:val="en-GB"/>
        </w:rPr>
        <w:t xml:space="preserve"> leading to </w:t>
      </w:r>
      <w:r w:rsidR="00DA4BEE" w:rsidRPr="00A424B5">
        <w:rPr>
          <w:rFonts w:ascii="Garamond" w:hAnsi="Garamond"/>
          <w:color w:val="000000" w:themeColor="text1"/>
          <w:lang w:val="en-GB"/>
        </w:rPr>
        <w:t xml:space="preserve">Work </w:t>
      </w:r>
      <w:r w:rsidR="009C44E4" w:rsidRPr="00A424B5">
        <w:rPr>
          <w:rFonts w:ascii="Garamond" w:hAnsi="Garamond"/>
          <w:color w:val="000000" w:themeColor="text1"/>
          <w:lang w:val="en-GB"/>
        </w:rPr>
        <w:t>intensification. However this may have positive as well as negative outcomes as “</w:t>
      </w:r>
      <w:r w:rsidR="009C44E4" w:rsidRPr="00A424B5">
        <w:rPr>
          <w:rFonts w:ascii="Garamond" w:hAnsi="Garamond" w:cs="Arial"/>
          <w:color w:val="000000" w:themeColor="text1"/>
          <w:shd w:val="clear" w:color="auto" w:fill="FFFFFF"/>
        </w:rPr>
        <w:t xml:space="preserve">the apparent paradox of high job satisfaction and </w:t>
      </w:r>
      <w:proofErr w:type="spellStart"/>
      <w:r w:rsidR="009C44E4" w:rsidRPr="00A424B5">
        <w:rPr>
          <w:rFonts w:ascii="Garamond" w:hAnsi="Garamond" w:cs="Arial"/>
          <w:color w:val="000000" w:themeColor="text1"/>
          <w:shd w:val="clear" w:color="auto" w:fill="FFFFFF"/>
        </w:rPr>
        <w:t>organi</w:t>
      </w:r>
      <w:r w:rsidR="00D458A3" w:rsidRPr="00A424B5">
        <w:rPr>
          <w:rFonts w:ascii="Garamond" w:hAnsi="Garamond" w:cs="Arial"/>
          <w:color w:val="000000" w:themeColor="text1"/>
          <w:shd w:val="clear" w:color="auto" w:fill="FFFFFF"/>
        </w:rPr>
        <w:t>s</w:t>
      </w:r>
      <w:r w:rsidR="009C44E4" w:rsidRPr="00A424B5">
        <w:rPr>
          <w:rFonts w:ascii="Garamond" w:hAnsi="Garamond" w:cs="Arial"/>
          <w:color w:val="000000" w:themeColor="text1"/>
          <w:shd w:val="clear" w:color="auto" w:fill="FFFFFF"/>
        </w:rPr>
        <w:t>ational</w:t>
      </w:r>
      <w:proofErr w:type="spellEnd"/>
      <w:r w:rsidR="009C44E4" w:rsidRPr="00A424B5">
        <w:rPr>
          <w:rFonts w:ascii="Garamond" w:hAnsi="Garamond" w:cs="Arial"/>
          <w:color w:val="000000" w:themeColor="text1"/>
          <w:shd w:val="clear" w:color="auto" w:fill="FFFFFF"/>
        </w:rPr>
        <w:t xml:space="preserve"> commitment, alongside work intensification can be explained by employees trading flexibility for effort.” (</w:t>
      </w:r>
      <w:proofErr w:type="spellStart"/>
      <w:r w:rsidR="009C44E4" w:rsidRPr="00A424B5">
        <w:rPr>
          <w:rFonts w:ascii="Garamond" w:hAnsi="Garamond" w:cs="Arial"/>
          <w:color w:val="000000" w:themeColor="text1"/>
          <w:shd w:val="clear" w:color="auto" w:fill="FFFFFF"/>
        </w:rPr>
        <w:t>Kelliher</w:t>
      </w:r>
      <w:proofErr w:type="spellEnd"/>
      <w:r w:rsidR="009C44E4" w:rsidRPr="00A424B5">
        <w:rPr>
          <w:rFonts w:ascii="Garamond" w:hAnsi="Garamond" w:cs="Arial"/>
          <w:color w:val="000000" w:themeColor="text1"/>
          <w:shd w:val="clear" w:color="auto" w:fill="FFFFFF"/>
        </w:rPr>
        <w:t xml:space="preserve"> and Anderson, 2010).</w:t>
      </w:r>
      <w:r w:rsidR="006A2F21" w:rsidRPr="00A424B5">
        <w:rPr>
          <w:rFonts w:ascii="Garamond" w:hAnsi="Garamond" w:cs="Arial"/>
          <w:color w:val="000000" w:themeColor="text1"/>
          <w:shd w:val="clear" w:color="auto" w:fill="FFFFFF"/>
        </w:rPr>
        <w:t xml:space="preserve"> Such changes towards flexibility do usually have positive business benefits (</w:t>
      </w:r>
      <w:proofErr w:type="spellStart"/>
      <w:r w:rsidR="006A2F21" w:rsidRPr="00A424B5">
        <w:rPr>
          <w:rFonts w:ascii="Garamond" w:hAnsi="Garamond" w:cs="Arial"/>
          <w:color w:val="000000" w:themeColor="text1"/>
          <w:shd w:val="clear" w:color="auto" w:fill="FFFFFF"/>
        </w:rPr>
        <w:t>Thimson</w:t>
      </w:r>
      <w:proofErr w:type="spellEnd"/>
      <w:r w:rsidR="006A2F21" w:rsidRPr="00A424B5">
        <w:rPr>
          <w:rFonts w:ascii="Garamond" w:hAnsi="Garamond" w:cs="Arial"/>
          <w:color w:val="000000" w:themeColor="text1"/>
          <w:shd w:val="clear" w:color="auto" w:fill="FFFFFF"/>
        </w:rPr>
        <w:t>, 2008) as well as beneficial outcomes</w:t>
      </w:r>
      <w:r w:rsidR="00A8053C" w:rsidRPr="00A424B5">
        <w:rPr>
          <w:rFonts w:ascii="Garamond" w:hAnsi="Garamond" w:cs="Arial"/>
          <w:color w:val="000000" w:themeColor="text1"/>
          <w:shd w:val="clear" w:color="auto" w:fill="FFFFFF"/>
        </w:rPr>
        <w:t>,</w:t>
      </w:r>
      <w:r w:rsidR="006A2F21" w:rsidRPr="00A424B5">
        <w:rPr>
          <w:rFonts w:ascii="Garamond" w:hAnsi="Garamond" w:cs="Arial"/>
          <w:color w:val="000000" w:themeColor="text1"/>
          <w:shd w:val="clear" w:color="auto" w:fill="FFFFFF"/>
        </w:rPr>
        <w:t xml:space="preserve"> in relation to gender issues for example ( </w:t>
      </w:r>
      <w:proofErr w:type="spellStart"/>
      <w:r w:rsidR="006A2F21" w:rsidRPr="00A424B5">
        <w:rPr>
          <w:rFonts w:ascii="Garamond" w:hAnsi="Garamond" w:cs="Arial"/>
          <w:color w:val="000000" w:themeColor="text1"/>
          <w:shd w:val="clear" w:color="auto" w:fill="FFFFFF"/>
        </w:rPr>
        <w:t>Hofacker</w:t>
      </w:r>
      <w:proofErr w:type="spellEnd"/>
      <w:r w:rsidR="006A2F21" w:rsidRPr="00A424B5">
        <w:rPr>
          <w:rFonts w:ascii="Garamond" w:hAnsi="Garamond" w:cs="Arial"/>
          <w:color w:val="000000" w:themeColor="text1"/>
          <w:shd w:val="clear" w:color="auto" w:fill="FFFFFF"/>
        </w:rPr>
        <w:t xml:space="preserve"> and </w:t>
      </w:r>
      <w:proofErr w:type="spellStart"/>
      <w:r w:rsidR="006A2F21" w:rsidRPr="00A424B5">
        <w:rPr>
          <w:rFonts w:ascii="Garamond" w:hAnsi="Garamond" w:cs="Arial"/>
          <w:color w:val="000000" w:themeColor="text1"/>
          <w:shd w:val="clear" w:color="auto" w:fill="FFFFFF"/>
        </w:rPr>
        <w:t>Konig</w:t>
      </w:r>
      <w:proofErr w:type="spellEnd"/>
      <w:r w:rsidR="006A2F21" w:rsidRPr="00A424B5">
        <w:rPr>
          <w:rFonts w:ascii="Garamond" w:hAnsi="Garamond" w:cs="Arial"/>
          <w:color w:val="000000" w:themeColor="text1"/>
          <w:shd w:val="clear" w:color="auto" w:fill="FFFFFF"/>
        </w:rPr>
        <w:t xml:space="preserve">, 2008) </w:t>
      </w:r>
    </w:p>
    <w:p w14:paraId="264C2F70" w14:textId="77777777" w:rsidR="009E1C74" w:rsidRPr="00A424B5" w:rsidRDefault="009C44E4" w:rsidP="00A424B5">
      <w:pPr>
        <w:bidi w:val="0"/>
        <w:spacing w:line="360" w:lineRule="auto"/>
        <w:jc w:val="both"/>
        <w:rPr>
          <w:rFonts w:ascii="Garamond" w:hAnsi="Garamond"/>
          <w:color w:val="000000" w:themeColor="text1"/>
          <w:lang w:val="en-GB"/>
        </w:rPr>
      </w:pPr>
      <w:r w:rsidRPr="00A424B5">
        <w:rPr>
          <w:rFonts w:ascii="Garamond" w:hAnsi="Garamond" w:cs="Arial"/>
          <w:color w:val="000000" w:themeColor="text1"/>
          <w:shd w:val="clear" w:color="auto" w:fill="FFFFFF"/>
        </w:rPr>
        <w:t xml:space="preserve"> </w:t>
      </w:r>
      <w:r w:rsidR="009835F0" w:rsidRPr="00A424B5">
        <w:rPr>
          <w:rFonts w:ascii="Garamond" w:hAnsi="Garamond"/>
          <w:color w:val="000000" w:themeColor="text1"/>
          <w:lang w:val="en-GB"/>
        </w:rPr>
        <w:t>Organi</w:t>
      </w:r>
      <w:r w:rsidR="006F01E9" w:rsidRPr="00A424B5">
        <w:rPr>
          <w:rFonts w:ascii="Garamond" w:hAnsi="Garamond"/>
          <w:color w:val="000000" w:themeColor="text1"/>
          <w:lang w:val="en-GB"/>
        </w:rPr>
        <w:t>s</w:t>
      </w:r>
      <w:r w:rsidR="009835F0" w:rsidRPr="00A424B5">
        <w:rPr>
          <w:rFonts w:ascii="Garamond" w:hAnsi="Garamond"/>
          <w:color w:val="000000" w:themeColor="text1"/>
          <w:lang w:val="en-GB"/>
        </w:rPr>
        <w:t>ational knowledge is about the extent to which the organi</w:t>
      </w:r>
      <w:r w:rsidR="006F01E9" w:rsidRPr="00A424B5">
        <w:rPr>
          <w:rFonts w:ascii="Garamond" w:hAnsi="Garamond"/>
          <w:color w:val="000000" w:themeColor="text1"/>
          <w:lang w:val="en-GB"/>
        </w:rPr>
        <w:t>s</w:t>
      </w:r>
      <w:r w:rsidR="009835F0" w:rsidRPr="00A424B5">
        <w:rPr>
          <w:rFonts w:ascii="Garamond" w:hAnsi="Garamond"/>
          <w:color w:val="000000" w:themeColor="text1"/>
          <w:lang w:val="en-GB"/>
        </w:rPr>
        <w:t>ation has knowledge base and channels the use and access of existing knowledge. In addition, it allows employees to obtain necessary knowledge that might not be available in the organi</w:t>
      </w:r>
      <w:r w:rsidR="006F01E9" w:rsidRPr="00A424B5">
        <w:rPr>
          <w:rFonts w:ascii="Garamond" w:hAnsi="Garamond"/>
          <w:color w:val="000000" w:themeColor="text1"/>
          <w:lang w:val="en-GB"/>
        </w:rPr>
        <w:t>s</w:t>
      </w:r>
      <w:r w:rsidR="009835F0" w:rsidRPr="00A424B5">
        <w:rPr>
          <w:rFonts w:ascii="Garamond" w:hAnsi="Garamond"/>
          <w:color w:val="000000" w:themeColor="text1"/>
          <w:lang w:val="en-GB"/>
        </w:rPr>
        <w:t>ation which is essential for innovation (</w:t>
      </w:r>
      <w:proofErr w:type="spellStart"/>
      <w:r w:rsidR="009835F0" w:rsidRPr="00A424B5">
        <w:rPr>
          <w:rFonts w:ascii="Garamond" w:hAnsi="Garamond"/>
          <w:color w:val="000000" w:themeColor="text1"/>
          <w:lang w:val="en-GB"/>
        </w:rPr>
        <w:t>Kuo</w:t>
      </w:r>
      <w:proofErr w:type="spellEnd"/>
      <w:r w:rsidR="009835F0" w:rsidRPr="00A424B5">
        <w:rPr>
          <w:rFonts w:ascii="Garamond" w:hAnsi="Garamond"/>
          <w:color w:val="000000" w:themeColor="text1"/>
          <w:lang w:val="en-GB"/>
        </w:rPr>
        <w:t xml:space="preserve">, 2011; Delaney and </w:t>
      </w:r>
      <w:proofErr w:type="spellStart"/>
      <w:r w:rsidR="009835F0" w:rsidRPr="00A424B5">
        <w:rPr>
          <w:rFonts w:ascii="Garamond" w:hAnsi="Garamond"/>
          <w:color w:val="000000" w:themeColor="text1"/>
          <w:lang w:val="en-GB"/>
        </w:rPr>
        <w:t>Huselid</w:t>
      </w:r>
      <w:proofErr w:type="spellEnd"/>
      <w:r w:rsidR="009835F0" w:rsidRPr="00A424B5">
        <w:rPr>
          <w:rFonts w:ascii="Garamond" w:hAnsi="Garamond"/>
          <w:color w:val="000000" w:themeColor="text1"/>
          <w:lang w:val="en-GB"/>
        </w:rPr>
        <w:t>, 1996). A determinant success factor of innovation is the quality of products and services that employees introduce (</w:t>
      </w:r>
      <w:proofErr w:type="spellStart"/>
      <w:r w:rsidR="009835F0" w:rsidRPr="00A424B5">
        <w:rPr>
          <w:rFonts w:ascii="Garamond" w:hAnsi="Garamond"/>
          <w:color w:val="000000" w:themeColor="text1"/>
          <w:lang w:val="en-GB"/>
        </w:rPr>
        <w:t>Dobni</w:t>
      </w:r>
      <w:proofErr w:type="spellEnd"/>
      <w:r w:rsidR="009835F0" w:rsidRPr="00A424B5">
        <w:rPr>
          <w:rFonts w:ascii="Garamond" w:hAnsi="Garamond"/>
          <w:color w:val="000000" w:themeColor="text1"/>
          <w:lang w:val="en-GB"/>
        </w:rPr>
        <w:t>, 2008). This is largely influenced by organi</w:t>
      </w:r>
      <w:r w:rsidR="006F01E9" w:rsidRPr="00A424B5">
        <w:rPr>
          <w:rFonts w:ascii="Garamond" w:hAnsi="Garamond"/>
          <w:color w:val="000000" w:themeColor="text1"/>
          <w:lang w:val="en-GB"/>
        </w:rPr>
        <w:t>s</w:t>
      </w:r>
      <w:r w:rsidR="009835F0" w:rsidRPr="00A424B5">
        <w:rPr>
          <w:rFonts w:ascii="Garamond" w:hAnsi="Garamond"/>
          <w:color w:val="000000" w:themeColor="text1"/>
          <w:lang w:val="en-GB"/>
        </w:rPr>
        <w:t>ational performance, where it contributes to identifying what creates values for both the organi</w:t>
      </w:r>
      <w:r w:rsidR="006F01E9" w:rsidRPr="00A424B5">
        <w:rPr>
          <w:rFonts w:ascii="Garamond" w:hAnsi="Garamond"/>
          <w:color w:val="000000" w:themeColor="text1"/>
          <w:lang w:val="en-GB"/>
        </w:rPr>
        <w:t>s</w:t>
      </w:r>
      <w:r w:rsidR="009835F0" w:rsidRPr="00A424B5">
        <w:rPr>
          <w:rFonts w:ascii="Garamond" w:hAnsi="Garamond"/>
          <w:color w:val="000000" w:themeColor="text1"/>
          <w:lang w:val="en-GB"/>
        </w:rPr>
        <w:t>ation and its customers. Organi</w:t>
      </w:r>
      <w:r w:rsidR="006F01E9" w:rsidRPr="00A424B5">
        <w:rPr>
          <w:rFonts w:ascii="Garamond" w:hAnsi="Garamond"/>
          <w:color w:val="000000" w:themeColor="text1"/>
          <w:lang w:val="en-GB"/>
        </w:rPr>
        <w:t>s</w:t>
      </w:r>
      <w:r w:rsidR="009835F0" w:rsidRPr="00A424B5">
        <w:rPr>
          <w:rFonts w:ascii="Garamond" w:hAnsi="Garamond"/>
          <w:color w:val="000000" w:themeColor="text1"/>
          <w:lang w:val="en-GB"/>
        </w:rPr>
        <w:t>ational culture is conceptuali</w:t>
      </w:r>
      <w:r w:rsidR="006F01E9" w:rsidRPr="00A424B5">
        <w:rPr>
          <w:rFonts w:ascii="Garamond" w:hAnsi="Garamond"/>
          <w:color w:val="000000" w:themeColor="text1"/>
          <w:lang w:val="en-GB"/>
        </w:rPr>
        <w:t>s</w:t>
      </w:r>
      <w:r w:rsidR="009835F0" w:rsidRPr="00A424B5">
        <w:rPr>
          <w:rFonts w:ascii="Garamond" w:hAnsi="Garamond"/>
          <w:color w:val="000000" w:themeColor="text1"/>
          <w:lang w:val="en-GB"/>
        </w:rPr>
        <w:t xml:space="preserve">ed as a main hub for attaining and building an environment in the </w:t>
      </w:r>
      <w:r w:rsidR="0021526C" w:rsidRPr="00A424B5">
        <w:rPr>
          <w:rFonts w:ascii="Garamond" w:hAnsi="Garamond"/>
          <w:color w:val="000000" w:themeColor="text1"/>
          <w:lang w:val="en-GB"/>
        </w:rPr>
        <w:t>organisation</w:t>
      </w:r>
      <w:r w:rsidR="009835F0" w:rsidRPr="00A424B5">
        <w:rPr>
          <w:rFonts w:ascii="Garamond" w:hAnsi="Garamond"/>
          <w:color w:val="000000" w:themeColor="text1"/>
          <w:lang w:val="en-GB"/>
        </w:rPr>
        <w:t xml:space="preserve"> that is characteri</w:t>
      </w:r>
      <w:r w:rsidR="006F01E9" w:rsidRPr="00A424B5">
        <w:rPr>
          <w:rFonts w:ascii="Garamond" w:hAnsi="Garamond"/>
          <w:color w:val="000000" w:themeColor="text1"/>
          <w:lang w:val="en-GB"/>
        </w:rPr>
        <w:t>s</w:t>
      </w:r>
      <w:r w:rsidR="009835F0" w:rsidRPr="00A424B5">
        <w:rPr>
          <w:rFonts w:ascii="Garamond" w:hAnsi="Garamond"/>
          <w:color w:val="000000" w:themeColor="text1"/>
          <w:lang w:val="en-GB"/>
        </w:rPr>
        <w:t>ed as being ambitious, creative, willing to take risk and thinks differently. Culture is widely recogni</w:t>
      </w:r>
      <w:r w:rsidR="006F01E9" w:rsidRPr="00A424B5">
        <w:rPr>
          <w:rFonts w:ascii="Garamond" w:hAnsi="Garamond"/>
          <w:color w:val="000000" w:themeColor="text1"/>
          <w:lang w:val="en-GB"/>
        </w:rPr>
        <w:t>s</w:t>
      </w:r>
      <w:r w:rsidR="009835F0" w:rsidRPr="00A424B5">
        <w:rPr>
          <w:rFonts w:ascii="Garamond" w:hAnsi="Garamond"/>
          <w:color w:val="000000" w:themeColor="text1"/>
          <w:lang w:val="en-GB"/>
        </w:rPr>
        <w:t>ed in the research on innovation to be a major source for creativity and innovation.</w:t>
      </w:r>
    </w:p>
    <w:p w14:paraId="53C49070" w14:textId="77777777" w:rsidR="009E1C74" w:rsidRPr="00A424B5" w:rsidRDefault="009835F0" w:rsidP="00A424B5">
      <w:pPr>
        <w:bidi w:val="0"/>
        <w:spacing w:line="360" w:lineRule="auto"/>
        <w:contextualSpacing/>
        <w:jc w:val="both"/>
        <w:rPr>
          <w:rFonts w:ascii="Garamond" w:eastAsia="Times New Roman" w:hAnsi="Garamond"/>
          <w:i/>
          <w:iCs/>
          <w:color w:val="000000" w:themeColor="text1"/>
          <w:lang w:val="en-GB" w:bidi="ar-EG"/>
        </w:rPr>
      </w:pPr>
      <w:r w:rsidRPr="00A424B5">
        <w:rPr>
          <w:rFonts w:ascii="Garamond" w:eastAsia="Times New Roman" w:hAnsi="Garamond"/>
          <w:i/>
          <w:iCs/>
          <w:color w:val="000000" w:themeColor="text1"/>
          <w:lang w:val="en-GB" w:bidi="ar-EG"/>
        </w:rPr>
        <w:t>Hypothesis</w:t>
      </w:r>
      <w:r w:rsidRPr="00A424B5">
        <w:rPr>
          <w:rFonts w:ascii="Garamond" w:eastAsia="Times New Roman" w:hAnsi="Garamond"/>
          <w:color w:val="000000" w:themeColor="text1"/>
          <w:lang w:val="en-GB" w:bidi="ar-EG"/>
        </w:rPr>
        <w:t xml:space="preserve"> </w:t>
      </w:r>
      <w:r w:rsidRPr="00A424B5">
        <w:rPr>
          <w:rFonts w:ascii="Garamond" w:eastAsia="Times New Roman" w:hAnsi="Garamond"/>
          <w:i/>
          <w:iCs/>
          <w:color w:val="000000" w:themeColor="text1"/>
          <w:lang w:val="en-GB" w:bidi="ar-EG"/>
        </w:rPr>
        <w:t>5a:</w:t>
      </w:r>
    </w:p>
    <w:p w14:paraId="36E5EDBB" w14:textId="77777777" w:rsidR="009E1C74" w:rsidRPr="00A424B5" w:rsidRDefault="009835F0" w:rsidP="00A424B5">
      <w:pPr>
        <w:bidi w:val="0"/>
        <w:spacing w:line="360" w:lineRule="auto"/>
        <w:contextualSpacing/>
        <w:jc w:val="both"/>
        <w:rPr>
          <w:rFonts w:ascii="Garamond" w:eastAsia="Times New Roman" w:hAnsi="Garamond"/>
          <w:color w:val="000000" w:themeColor="text1"/>
          <w:lang w:val="en-GB" w:bidi="ar-EG"/>
        </w:rPr>
      </w:pPr>
      <w:r w:rsidRPr="00A424B5">
        <w:rPr>
          <w:rFonts w:ascii="Garamond" w:eastAsia="Times New Roman" w:hAnsi="Garamond"/>
          <w:color w:val="000000" w:themeColor="text1"/>
          <w:lang w:val="en-GB" w:bidi="ar-EG"/>
        </w:rPr>
        <w:t xml:space="preserve">Employees have positive perceptions in relation to </w:t>
      </w:r>
      <w:r w:rsidR="006F01E9" w:rsidRPr="00A424B5">
        <w:rPr>
          <w:rFonts w:ascii="Garamond" w:eastAsia="Times New Roman" w:hAnsi="Garamond"/>
          <w:color w:val="000000" w:themeColor="text1"/>
          <w:lang w:val="en-GB" w:bidi="ar-EG"/>
        </w:rPr>
        <w:t>o</w:t>
      </w:r>
      <w:r w:rsidRPr="00A424B5">
        <w:rPr>
          <w:rFonts w:ascii="Garamond" w:eastAsia="Times New Roman" w:hAnsi="Garamond"/>
          <w:color w:val="000000" w:themeColor="text1"/>
          <w:lang w:val="en-GB" w:bidi="ar-EG"/>
        </w:rPr>
        <w:t>rganisational climate promoting radical innovation.</w:t>
      </w:r>
    </w:p>
    <w:p w14:paraId="2DDDFEFE" w14:textId="77777777" w:rsidR="009E1C74" w:rsidRPr="00A424B5" w:rsidRDefault="009E1C74" w:rsidP="00A424B5">
      <w:pPr>
        <w:bidi w:val="0"/>
        <w:spacing w:line="360" w:lineRule="auto"/>
        <w:contextualSpacing/>
        <w:jc w:val="both"/>
        <w:rPr>
          <w:rFonts w:ascii="Garamond" w:eastAsia="Times New Roman" w:hAnsi="Garamond"/>
          <w:color w:val="000000" w:themeColor="text1"/>
          <w:lang w:val="en-GB" w:bidi="ar-EG"/>
        </w:rPr>
      </w:pPr>
    </w:p>
    <w:p w14:paraId="388C2ADE" w14:textId="77777777" w:rsidR="009E1C74" w:rsidRPr="00A424B5" w:rsidRDefault="009835F0" w:rsidP="00A424B5">
      <w:pPr>
        <w:bidi w:val="0"/>
        <w:spacing w:line="360" w:lineRule="auto"/>
        <w:contextualSpacing/>
        <w:jc w:val="both"/>
        <w:rPr>
          <w:rFonts w:ascii="Garamond" w:eastAsia="Times New Roman" w:hAnsi="Garamond"/>
          <w:i/>
          <w:iCs/>
          <w:color w:val="000000" w:themeColor="text1"/>
          <w:lang w:val="en-GB" w:bidi="ar-EG"/>
        </w:rPr>
      </w:pPr>
      <w:r w:rsidRPr="00A424B5">
        <w:rPr>
          <w:rFonts w:ascii="Garamond" w:eastAsia="Times New Roman" w:hAnsi="Garamond"/>
          <w:i/>
          <w:iCs/>
          <w:color w:val="000000" w:themeColor="text1"/>
          <w:lang w:val="en-GB" w:bidi="ar-EG"/>
        </w:rPr>
        <w:t>Hypothesis 5b:</w:t>
      </w:r>
    </w:p>
    <w:p w14:paraId="74556342" w14:textId="77777777" w:rsidR="009E1C74" w:rsidRPr="00A424B5" w:rsidRDefault="009835F0" w:rsidP="00A424B5">
      <w:pPr>
        <w:tabs>
          <w:tab w:val="left" w:pos="2246"/>
        </w:tabs>
        <w:bidi w:val="0"/>
        <w:spacing w:line="360" w:lineRule="auto"/>
        <w:jc w:val="both"/>
        <w:rPr>
          <w:rFonts w:ascii="Garamond" w:hAnsi="Garamond"/>
          <w:color w:val="000000" w:themeColor="text1"/>
          <w:lang w:val="en-GB"/>
        </w:rPr>
      </w:pPr>
      <w:r w:rsidRPr="00A424B5">
        <w:rPr>
          <w:rFonts w:ascii="Garamond" w:eastAsia="Times New Roman" w:hAnsi="Garamond"/>
          <w:color w:val="000000" w:themeColor="text1"/>
          <w:lang w:val="en-GB" w:bidi="ar-EG"/>
        </w:rPr>
        <w:t xml:space="preserve">Employees have positive perceptions in relation to </w:t>
      </w:r>
      <w:r w:rsidR="006F01E9" w:rsidRPr="00A424B5">
        <w:rPr>
          <w:rFonts w:ascii="Garamond" w:eastAsia="Times New Roman" w:hAnsi="Garamond"/>
          <w:color w:val="000000" w:themeColor="text1"/>
          <w:lang w:val="en-GB" w:bidi="ar-EG"/>
        </w:rPr>
        <w:t>o</w:t>
      </w:r>
      <w:r w:rsidRPr="00A424B5">
        <w:rPr>
          <w:rFonts w:ascii="Garamond" w:eastAsia="Times New Roman" w:hAnsi="Garamond"/>
          <w:color w:val="000000" w:themeColor="text1"/>
          <w:lang w:val="en-GB" w:bidi="ar-EG"/>
        </w:rPr>
        <w:t>rganisational climate promoting open innovation</w:t>
      </w:r>
      <w:r w:rsidRPr="00A424B5">
        <w:rPr>
          <w:rFonts w:ascii="Garamond" w:hAnsi="Garamond"/>
          <w:color w:val="000000" w:themeColor="text1"/>
          <w:lang w:val="en-GB"/>
        </w:rPr>
        <w:t>.</w:t>
      </w:r>
    </w:p>
    <w:p w14:paraId="1389E60D" w14:textId="77777777" w:rsidR="009E1C74" w:rsidRPr="00A424B5" w:rsidRDefault="009835F0" w:rsidP="00A424B5">
      <w:pPr>
        <w:bidi w:val="0"/>
        <w:spacing w:line="360" w:lineRule="auto"/>
        <w:jc w:val="both"/>
        <w:rPr>
          <w:rFonts w:ascii="Garamond" w:hAnsi="Garamond"/>
          <w:b/>
          <w:bCs/>
          <w:color w:val="000000" w:themeColor="text1"/>
          <w:lang w:val="en-GB" w:bidi="ar-EG"/>
        </w:rPr>
      </w:pPr>
      <w:r w:rsidRPr="00A424B5">
        <w:rPr>
          <w:rFonts w:ascii="Garamond" w:hAnsi="Garamond"/>
          <w:b/>
          <w:bCs/>
          <w:color w:val="000000" w:themeColor="text1"/>
          <w:lang w:val="en-GB" w:bidi="ar-EG"/>
        </w:rPr>
        <w:t xml:space="preserve">Methodology </w:t>
      </w:r>
    </w:p>
    <w:p w14:paraId="2C4B3D6B" w14:textId="77777777" w:rsidR="009E1C74" w:rsidRPr="00A424B5" w:rsidRDefault="009E1C74" w:rsidP="00A424B5">
      <w:pPr>
        <w:bidi w:val="0"/>
        <w:spacing w:after="0" w:line="360" w:lineRule="auto"/>
        <w:jc w:val="both"/>
        <w:rPr>
          <w:rFonts w:ascii="Garamond" w:hAnsi="Garamond"/>
          <w:b/>
          <w:bCs/>
          <w:color w:val="000000" w:themeColor="text1"/>
          <w:lang w:val="en-GB" w:bidi="ar-EG"/>
        </w:rPr>
      </w:pPr>
    </w:p>
    <w:p w14:paraId="5D7FEA4A" w14:textId="77777777" w:rsidR="009E1C74" w:rsidRPr="00A424B5" w:rsidRDefault="009835F0" w:rsidP="00A424B5">
      <w:pPr>
        <w:bidi w:val="0"/>
        <w:spacing w:line="360" w:lineRule="auto"/>
        <w:jc w:val="both"/>
        <w:rPr>
          <w:rFonts w:ascii="Garamond" w:hAnsi="Garamond"/>
          <w:color w:val="000000" w:themeColor="text1"/>
          <w:lang w:val="en-GB" w:bidi="ar-EG"/>
        </w:rPr>
      </w:pPr>
      <w:r w:rsidRPr="00A424B5">
        <w:rPr>
          <w:rFonts w:ascii="Garamond" w:hAnsi="Garamond"/>
          <w:color w:val="000000" w:themeColor="text1"/>
          <w:lang w:val="en-GB" w:bidi="ar-EG"/>
        </w:rPr>
        <w:t>A total of eight scales were employed in our survey questionnaire.  This includes five scales for the independent variables as follows: four scales representing HRM practices, one scale for organi</w:t>
      </w:r>
      <w:r w:rsidR="006F01E9" w:rsidRPr="00A424B5">
        <w:rPr>
          <w:rFonts w:ascii="Garamond" w:hAnsi="Garamond"/>
          <w:color w:val="000000" w:themeColor="text1"/>
          <w:lang w:val="en-GB" w:bidi="ar-EG"/>
        </w:rPr>
        <w:t>s</w:t>
      </w:r>
      <w:r w:rsidRPr="00A424B5">
        <w:rPr>
          <w:rFonts w:ascii="Garamond" w:hAnsi="Garamond"/>
          <w:color w:val="000000" w:themeColor="text1"/>
          <w:lang w:val="en-GB" w:bidi="ar-EG"/>
        </w:rPr>
        <w:t>ational climate along with three scales for the dependent variable of innovation. These scales were administered to four different departments within a single company. For all scales, a five</w:t>
      </w:r>
      <w:r w:rsidR="006F01E9" w:rsidRPr="00A424B5">
        <w:rPr>
          <w:rFonts w:ascii="Garamond" w:hAnsi="Garamond"/>
          <w:color w:val="000000" w:themeColor="text1"/>
          <w:lang w:val="en-GB" w:bidi="ar-EG"/>
        </w:rPr>
        <w:t>-</w:t>
      </w:r>
      <w:r w:rsidRPr="00A424B5">
        <w:rPr>
          <w:rFonts w:ascii="Garamond" w:hAnsi="Garamond"/>
          <w:color w:val="000000" w:themeColor="text1"/>
          <w:lang w:val="en-GB" w:bidi="ar-EG"/>
        </w:rPr>
        <w:t>point response scale was adopted to capture participants</w:t>
      </w:r>
      <w:r w:rsidR="006F01E9" w:rsidRPr="00A424B5">
        <w:rPr>
          <w:rFonts w:ascii="Garamond" w:hAnsi="Garamond"/>
          <w:color w:val="000000" w:themeColor="text1"/>
          <w:lang w:val="en-GB" w:bidi="ar-EG"/>
        </w:rPr>
        <w:t>’</w:t>
      </w:r>
      <w:r w:rsidRPr="00A424B5">
        <w:rPr>
          <w:rFonts w:ascii="Garamond" w:hAnsi="Garamond"/>
          <w:color w:val="000000" w:themeColor="text1"/>
          <w:lang w:val="en-GB" w:bidi="ar-EG"/>
        </w:rPr>
        <w:t xml:space="preserve"> answers, ranging from 1 (strongly disagree) to 5 (strongly agree).</w:t>
      </w:r>
    </w:p>
    <w:p w14:paraId="0F4C1079" w14:textId="77777777" w:rsidR="009E1C74" w:rsidRPr="00A424B5" w:rsidRDefault="009835F0" w:rsidP="00A424B5">
      <w:pPr>
        <w:bidi w:val="0"/>
        <w:spacing w:line="360" w:lineRule="auto"/>
        <w:jc w:val="both"/>
        <w:rPr>
          <w:rFonts w:ascii="Garamond" w:hAnsi="Garamond"/>
          <w:i/>
          <w:iCs/>
          <w:color w:val="000000" w:themeColor="text1"/>
          <w:u w:val="single"/>
          <w:lang w:val="en-GB" w:bidi="ar-EG"/>
        </w:rPr>
      </w:pPr>
      <w:r w:rsidRPr="00A424B5">
        <w:rPr>
          <w:rFonts w:ascii="Garamond" w:hAnsi="Garamond"/>
          <w:i/>
          <w:iCs/>
          <w:color w:val="000000" w:themeColor="text1"/>
          <w:u w:val="single"/>
          <w:lang w:val="en-GB" w:bidi="ar-EG"/>
        </w:rPr>
        <w:t>HPWs Scale:</w:t>
      </w:r>
    </w:p>
    <w:p w14:paraId="7420A189" w14:textId="7AB31D07" w:rsidR="009E1C74" w:rsidRPr="00A424B5" w:rsidRDefault="009835F0" w:rsidP="00A424B5">
      <w:pPr>
        <w:bidi w:val="0"/>
        <w:spacing w:after="60" w:line="360" w:lineRule="auto"/>
        <w:jc w:val="both"/>
        <w:rPr>
          <w:rFonts w:ascii="Garamond" w:hAnsi="Garamond"/>
          <w:i/>
          <w:iCs/>
          <w:color w:val="000000" w:themeColor="text1"/>
          <w:lang w:val="en-GB"/>
        </w:rPr>
      </w:pPr>
      <w:r w:rsidRPr="00A424B5">
        <w:rPr>
          <w:rFonts w:ascii="Garamond" w:hAnsi="Garamond"/>
          <w:color w:val="000000" w:themeColor="text1"/>
          <w:lang w:val="en-GB" w:bidi="ar-EG"/>
        </w:rPr>
        <w:t xml:space="preserve">Practices included in this scale were </w:t>
      </w:r>
      <w:proofErr w:type="spellStart"/>
      <w:r w:rsidRPr="00A424B5">
        <w:rPr>
          <w:rFonts w:ascii="Garamond" w:hAnsi="Garamond"/>
          <w:color w:val="000000" w:themeColor="text1"/>
          <w:lang w:val="en-GB"/>
        </w:rPr>
        <w:t>selecti</w:t>
      </w:r>
      <w:r w:rsidR="00A8053C" w:rsidRPr="00A424B5">
        <w:rPr>
          <w:rFonts w:ascii="Garamond" w:hAnsi="Garamond"/>
          <w:color w:val="000000" w:themeColor="text1"/>
          <w:lang w:val="en-GB"/>
        </w:rPr>
        <w:t>ed</w:t>
      </w:r>
      <w:proofErr w:type="spellEnd"/>
      <w:r w:rsidRPr="00A424B5">
        <w:rPr>
          <w:rFonts w:ascii="Garamond" w:hAnsi="Garamond"/>
          <w:color w:val="000000" w:themeColor="text1"/>
          <w:lang w:val="en-GB"/>
        </w:rPr>
        <w:t xml:space="preserve"> </w:t>
      </w:r>
      <w:r w:rsidR="00A8053C" w:rsidRPr="00A424B5">
        <w:rPr>
          <w:rFonts w:ascii="Garamond" w:hAnsi="Garamond"/>
          <w:color w:val="000000" w:themeColor="text1"/>
          <w:lang w:val="en-GB"/>
        </w:rPr>
        <w:t xml:space="preserve">as being </w:t>
      </w:r>
      <w:r w:rsidRPr="00A424B5">
        <w:rPr>
          <w:rFonts w:ascii="Garamond" w:hAnsi="Garamond"/>
          <w:color w:val="000000" w:themeColor="text1"/>
          <w:lang w:val="en-GB"/>
        </w:rPr>
        <w:t xml:space="preserve">hiring, high compensation and rewards related to performance, appraisal, training, promotion, job design and job engagement. The scale for HPWs measures the extent to which employees perceive HPWs as a promoter for innovation. In other words, to what extent do employees perceive that performance development and acquiring more skills </w:t>
      </w:r>
      <w:r w:rsidR="00A8053C" w:rsidRPr="00A424B5">
        <w:rPr>
          <w:rFonts w:ascii="Garamond" w:hAnsi="Garamond"/>
          <w:color w:val="000000" w:themeColor="text1"/>
          <w:lang w:val="en-GB"/>
        </w:rPr>
        <w:t xml:space="preserve">as </w:t>
      </w:r>
      <w:r w:rsidRPr="00A424B5">
        <w:rPr>
          <w:rFonts w:ascii="Garamond" w:hAnsi="Garamond"/>
          <w:color w:val="000000" w:themeColor="text1"/>
          <w:lang w:val="en-GB"/>
        </w:rPr>
        <w:t>beneficial for innovation. Items measuring HPWs</w:t>
      </w:r>
      <w:r w:rsidR="00A8053C" w:rsidRPr="00A424B5">
        <w:rPr>
          <w:rFonts w:ascii="Garamond" w:hAnsi="Garamond"/>
          <w:color w:val="000000" w:themeColor="text1"/>
          <w:lang w:val="en-GB"/>
        </w:rPr>
        <w:t>, these=</w:t>
      </w:r>
      <w:r w:rsidRPr="00A424B5">
        <w:rPr>
          <w:rFonts w:ascii="Garamond" w:hAnsi="Garamond"/>
          <w:color w:val="000000" w:themeColor="text1"/>
          <w:lang w:val="en-GB"/>
        </w:rPr>
        <w:t xml:space="preserve"> were adopted from a study by </w:t>
      </w:r>
      <w:proofErr w:type="spellStart"/>
      <w:r w:rsidRPr="00A424B5">
        <w:rPr>
          <w:rFonts w:ascii="Garamond" w:hAnsi="Garamond"/>
          <w:color w:val="000000" w:themeColor="text1"/>
          <w:lang w:val="en-GB"/>
        </w:rPr>
        <w:t>Lepak</w:t>
      </w:r>
      <w:proofErr w:type="spellEnd"/>
      <w:r w:rsidRPr="00A424B5">
        <w:rPr>
          <w:rFonts w:ascii="Garamond" w:hAnsi="Garamond"/>
          <w:color w:val="000000" w:themeColor="text1"/>
          <w:lang w:val="en-GB"/>
        </w:rPr>
        <w:t xml:space="preserve"> and Snell (2002). The rationale behind this is that items used by </w:t>
      </w:r>
      <w:proofErr w:type="spellStart"/>
      <w:r w:rsidRPr="00A424B5">
        <w:rPr>
          <w:rFonts w:ascii="Garamond" w:hAnsi="Garamond"/>
          <w:color w:val="000000" w:themeColor="text1"/>
          <w:lang w:val="en-GB"/>
        </w:rPr>
        <w:t>Lepak</w:t>
      </w:r>
      <w:proofErr w:type="spellEnd"/>
      <w:r w:rsidRPr="00A424B5">
        <w:rPr>
          <w:rFonts w:ascii="Garamond" w:hAnsi="Garamond"/>
          <w:color w:val="000000" w:themeColor="text1"/>
          <w:lang w:val="en-GB"/>
        </w:rPr>
        <w:t xml:space="preserve"> and Snell (2002) showed satisfactory statistical scores for reliability, (Cronbach's Alpha &gt;0.8) and used  in similar studies looking at the impact and perception of HRM practices(see Lopez-</w:t>
      </w:r>
      <w:proofErr w:type="spellStart"/>
      <w:r w:rsidRPr="00A424B5">
        <w:rPr>
          <w:rFonts w:ascii="Garamond" w:hAnsi="Garamond"/>
          <w:color w:val="000000" w:themeColor="text1"/>
          <w:lang w:val="en-GB"/>
        </w:rPr>
        <w:t>Cabrelas</w:t>
      </w:r>
      <w:proofErr w:type="spellEnd"/>
      <w:r w:rsidR="00635582" w:rsidRPr="00A424B5">
        <w:rPr>
          <w:rFonts w:ascii="Garamond" w:hAnsi="Garamond"/>
          <w:color w:val="000000" w:themeColor="text1"/>
          <w:lang w:val="en-GB"/>
        </w:rPr>
        <w:t xml:space="preserve"> et al.</w:t>
      </w:r>
      <w:r w:rsidRPr="00A424B5">
        <w:rPr>
          <w:rFonts w:ascii="Garamond" w:hAnsi="Garamond"/>
          <w:color w:val="000000" w:themeColor="text1"/>
          <w:lang w:val="en-GB"/>
        </w:rPr>
        <w:t>, 2009), which led to robust findings.</w:t>
      </w:r>
    </w:p>
    <w:p w14:paraId="22E1EBB9" w14:textId="77777777" w:rsidR="009E1C74" w:rsidRPr="00A424B5" w:rsidRDefault="009835F0" w:rsidP="00A424B5">
      <w:pPr>
        <w:bidi w:val="0"/>
        <w:spacing w:after="60" w:line="360" w:lineRule="auto"/>
        <w:jc w:val="both"/>
        <w:rPr>
          <w:rFonts w:ascii="Garamond" w:hAnsi="Garamond"/>
          <w:i/>
          <w:iCs/>
          <w:color w:val="000000" w:themeColor="text1"/>
          <w:u w:val="single"/>
          <w:lang w:val="en-GB"/>
        </w:rPr>
      </w:pPr>
      <w:r w:rsidRPr="00A424B5">
        <w:rPr>
          <w:rFonts w:ascii="Garamond" w:hAnsi="Garamond"/>
          <w:i/>
          <w:iCs/>
          <w:color w:val="000000" w:themeColor="text1"/>
          <w:u w:val="single"/>
          <w:lang w:val="en-GB"/>
        </w:rPr>
        <w:t>Motivation and Communication Scale:</w:t>
      </w:r>
    </w:p>
    <w:p w14:paraId="501CE1DC" w14:textId="77777777" w:rsidR="009E1C74" w:rsidRPr="00A424B5" w:rsidRDefault="006F01E9" w:rsidP="00A424B5">
      <w:pPr>
        <w:bidi w:val="0"/>
        <w:spacing w:after="60" w:line="360" w:lineRule="auto"/>
        <w:jc w:val="both"/>
        <w:rPr>
          <w:rFonts w:ascii="Garamond" w:hAnsi="Garamond"/>
          <w:color w:val="000000" w:themeColor="text1"/>
          <w:lang w:val="en-GB"/>
        </w:rPr>
      </w:pPr>
      <w:r w:rsidRPr="00A424B5">
        <w:rPr>
          <w:rFonts w:ascii="Garamond" w:hAnsi="Garamond"/>
          <w:color w:val="000000" w:themeColor="text1"/>
          <w:lang w:val="en-GB"/>
        </w:rPr>
        <w:t>Several</w:t>
      </w:r>
      <w:r w:rsidR="009835F0" w:rsidRPr="00A424B5">
        <w:rPr>
          <w:rFonts w:ascii="Garamond" w:hAnsi="Garamond"/>
          <w:color w:val="000000" w:themeColor="text1"/>
          <w:lang w:val="en-GB"/>
        </w:rPr>
        <w:t xml:space="preserve"> practices are considered to have this effect: consideration and respect, employee development, retention management, motivation, employee relations, diversity management, grievances, communication and recognition. </w:t>
      </w:r>
    </w:p>
    <w:p w14:paraId="7F11A3F6" w14:textId="132B4877" w:rsidR="009E1C74" w:rsidRPr="00A424B5" w:rsidRDefault="009835F0" w:rsidP="00A424B5">
      <w:pPr>
        <w:bidi w:val="0"/>
        <w:spacing w:after="60" w:line="360" w:lineRule="auto"/>
        <w:jc w:val="both"/>
        <w:rPr>
          <w:rFonts w:ascii="Garamond" w:hAnsi="Garamond"/>
          <w:color w:val="000000" w:themeColor="text1"/>
          <w:lang w:val="en-GB"/>
        </w:rPr>
      </w:pPr>
      <w:r w:rsidRPr="00A424B5">
        <w:rPr>
          <w:rFonts w:ascii="Garamond" w:hAnsi="Garamond"/>
          <w:color w:val="000000" w:themeColor="text1"/>
          <w:lang w:val="en-GB"/>
        </w:rPr>
        <w:t>For the rest of the scales measuring HRM practices, we chose to develop our own HRM scales, rather than adopting existing instruments.  This is due to: (a) many of these were not ideally suited for measuring perceptions of HRM practices; (b) an apparent lack of considering an intra-organi</w:t>
      </w:r>
      <w:r w:rsidR="006F01E9" w:rsidRPr="00A424B5">
        <w:rPr>
          <w:rFonts w:ascii="Garamond" w:hAnsi="Garamond"/>
          <w:color w:val="000000" w:themeColor="text1"/>
          <w:lang w:val="en-GB"/>
        </w:rPr>
        <w:t>s</w:t>
      </w:r>
      <w:r w:rsidRPr="00A424B5">
        <w:rPr>
          <w:rFonts w:ascii="Garamond" w:hAnsi="Garamond"/>
          <w:color w:val="000000" w:themeColor="text1"/>
          <w:lang w:val="en-GB"/>
        </w:rPr>
        <w:t>ational level; (c) a number of existing instruments lacking desirable scores for reliability and validity; (d) a tend</w:t>
      </w:r>
      <w:r w:rsidR="006F01E9" w:rsidRPr="00A424B5">
        <w:rPr>
          <w:rFonts w:ascii="Garamond" w:hAnsi="Garamond"/>
          <w:color w:val="000000" w:themeColor="text1"/>
          <w:lang w:val="en-GB"/>
        </w:rPr>
        <w:t>e</w:t>
      </w:r>
      <w:r w:rsidRPr="00A424B5">
        <w:rPr>
          <w:rFonts w:ascii="Garamond" w:hAnsi="Garamond"/>
          <w:color w:val="000000" w:themeColor="text1"/>
          <w:lang w:val="en-GB"/>
        </w:rPr>
        <w:t>ncy to have a focus for policy rather than practice; (e) existing studies tending to repetitively use the same instruments which focus on HPWs and practices from</w:t>
      </w:r>
      <w:r w:rsidR="002E013F" w:rsidRPr="00A424B5">
        <w:rPr>
          <w:rFonts w:ascii="Garamond" w:hAnsi="Garamond"/>
          <w:color w:val="000000" w:themeColor="text1"/>
          <w:lang w:val="en-GB"/>
        </w:rPr>
        <w:t xml:space="preserve"> the</w:t>
      </w:r>
      <w:r w:rsidRPr="00A424B5">
        <w:rPr>
          <w:rFonts w:ascii="Garamond" w:hAnsi="Garamond"/>
          <w:color w:val="000000" w:themeColor="text1"/>
          <w:lang w:val="en-GB"/>
        </w:rPr>
        <w:t xml:space="preserve"> AMO framework  (such as training and recruitment) which can limit the generalisability;  (f) seeking contribution by developing measures for HRM and innovation that conceptually exists in the literature of HRM but are not articulated to measure perceptions of HRM and innovation.</w:t>
      </w:r>
    </w:p>
    <w:p w14:paraId="62CC1BE9" w14:textId="7DD7ABC6" w:rsidR="009E1C74" w:rsidRPr="00A424B5" w:rsidRDefault="009835F0" w:rsidP="00A424B5">
      <w:pPr>
        <w:bidi w:val="0"/>
        <w:spacing w:after="60" w:line="360" w:lineRule="auto"/>
        <w:jc w:val="both"/>
        <w:rPr>
          <w:rFonts w:ascii="Garamond" w:hAnsi="Garamond"/>
          <w:color w:val="000000" w:themeColor="text1"/>
          <w:lang w:val="en-GB"/>
        </w:rPr>
      </w:pPr>
      <w:r w:rsidRPr="00A424B5">
        <w:rPr>
          <w:rFonts w:ascii="Garamond" w:hAnsi="Garamond"/>
          <w:color w:val="000000" w:themeColor="text1"/>
          <w:lang w:val="en-GB"/>
        </w:rPr>
        <w:t xml:space="preserve">This </w:t>
      </w:r>
      <w:r w:rsidR="002E013F" w:rsidRPr="00A424B5">
        <w:rPr>
          <w:rFonts w:ascii="Garamond" w:hAnsi="Garamond"/>
          <w:color w:val="000000" w:themeColor="text1"/>
          <w:lang w:val="en-GB"/>
        </w:rPr>
        <w:t>was</w:t>
      </w:r>
      <w:r w:rsidRPr="00A424B5">
        <w:rPr>
          <w:rFonts w:ascii="Garamond" w:hAnsi="Garamond"/>
          <w:color w:val="000000" w:themeColor="text1"/>
          <w:lang w:val="en-GB"/>
        </w:rPr>
        <w:t xml:space="preserve"> confirmed by Shipton</w:t>
      </w:r>
      <w:r w:rsidR="00635582" w:rsidRPr="00A424B5">
        <w:rPr>
          <w:rFonts w:ascii="Garamond" w:hAnsi="Garamond"/>
          <w:color w:val="000000" w:themeColor="text1"/>
          <w:lang w:val="en-GB"/>
        </w:rPr>
        <w:t xml:space="preserve"> et al.</w:t>
      </w:r>
      <w:r w:rsidRPr="00A424B5">
        <w:rPr>
          <w:rFonts w:ascii="Garamond" w:hAnsi="Garamond"/>
          <w:i/>
          <w:iCs/>
          <w:color w:val="000000" w:themeColor="text1"/>
          <w:lang w:val="en-GB"/>
        </w:rPr>
        <w:t xml:space="preserve">, </w:t>
      </w:r>
      <w:r w:rsidRPr="00A424B5">
        <w:rPr>
          <w:rFonts w:ascii="Garamond" w:hAnsi="Garamond"/>
          <w:color w:val="000000" w:themeColor="text1"/>
          <w:lang w:val="en-GB"/>
        </w:rPr>
        <w:t xml:space="preserve">(2017) as no previous research was known which allowed looking at broader HRM practices. In response to that, we developed </w:t>
      </w:r>
      <w:r w:rsidRPr="00A424B5">
        <w:rPr>
          <w:rFonts w:ascii="Garamond" w:hAnsi="Garamond"/>
          <w:bCs/>
          <w:color w:val="000000" w:themeColor="text1"/>
          <w:lang w:val="en-GB"/>
        </w:rPr>
        <w:t>items</w:t>
      </w:r>
      <w:r w:rsidRPr="00A424B5">
        <w:rPr>
          <w:rFonts w:ascii="Garamond" w:hAnsi="Garamond"/>
          <w:b/>
          <w:color w:val="000000" w:themeColor="text1"/>
          <w:lang w:val="en-GB"/>
        </w:rPr>
        <w:t xml:space="preserve"> </w:t>
      </w:r>
      <w:r w:rsidRPr="00A424B5">
        <w:rPr>
          <w:rFonts w:ascii="Garamond" w:hAnsi="Garamond"/>
          <w:bCs/>
          <w:color w:val="000000" w:themeColor="text1"/>
          <w:lang w:val="en-GB"/>
        </w:rPr>
        <w:t xml:space="preserve">measuring motivation and communication and the scales for HRM which were based on </w:t>
      </w:r>
      <w:r w:rsidRPr="00A424B5">
        <w:rPr>
          <w:rFonts w:ascii="Garamond" w:hAnsi="Garamond"/>
          <w:color w:val="000000" w:themeColor="text1"/>
          <w:lang w:val="en-GB"/>
        </w:rPr>
        <w:t xml:space="preserve">Armstrong (2011) and existing HRM models such as Guest, Harvard, Bath and People and Storey models. </w:t>
      </w:r>
      <w:r w:rsidRPr="00A424B5">
        <w:rPr>
          <w:rFonts w:ascii="Garamond" w:hAnsi="Garamond"/>
          <w:iCs/>
          <w:color w:val="000000" w:themeColor="text1"/>
          <w:lang w:val="en-GB"/>
        </w:rPr>
        <w:t xml:space="preserve">Armstrong (2011) produced </w:t>
      </w:r>
      <w:r w:rsidR="006F01E9" w:rsidRPr="00A424B5">
        <w:rPr>
          <w:rFonts w:ascii="Garamond" w:hAnsi="Garamond"/>
          <w:iCs/>
          <w:color w:val="000000" w:themeColor="text1"/>
          <w:lang w:val="en-GB"/>
        </w:rPr>
        <w:t>several</w:t>
      </w:r>
      <w:r w:rsidRPr="00A424B5">
        <w:rPr>
          <w:rFonts w:ascii="Garamond" w:hAnsi="Garamond"/>
          <w:iCs/>
          <w:color w:val="000000" w:themeColor="text1"/>
          <w:lang w:val="en-GB"/>
        </w:rPr>
        <w:t xml:space="preserve"> points under each practice that suggest what the practice is expected to offer to employees </w:t>
      </w:r>
      <w:r w:rsidR="002E013F" w:rsidRPr="00A424B5">
        <w:rPr>
          <w:rFonts w:ascii="Garamond" w:hAnsi="Garamond"/>
          <w:iCs/>
          <w:color w:val="000000" w:themeColor="text1"/>
          <w:lang w:val="en-GB"/>
        </w:rPr>
        <w:t xml:space="preserve">through </w:t>
      </w:r>
      <w:r w:rsidRPr="00A424B5">
        <w:rPr>
          <w:rFonts w:ascii="Garamond" w:hAnsi="Garamond"/>
          <w:iCs/>
          <w:color w:val="000000" w:themeColor="text1"/>
          <w:lang w:val="en-GB"/>
        </w:rPr>
        <w:t>supporting the function of the organi</w:t>
      </w:r>
      <w:r w:rsidR="006F01E9" w:rsidRPr="00A424B5">
        <w:rPr>
          <w:rFonts w:ascii="Garamond" w:hAnsi="Garamond"/>
          <w:iCs/>
          <w:color w:val="000000" w:themeColor="text1"/>
          <w:lang w:val="en-GB"/>
        </w:rPr>
        <w:t>s</w:t>
      </w:r>
      <w:r w:rsidRPr="00A424B5">
        <w:rPr>
          <w:rFonts w:ascii="Garamond" w:hAnsi="Garamond"/>
          <w:iCs/>
          <w:color w:val="000000" w:themeColor="text1"/>
          <w:lang w:val="en-GB"/>
        </w:rPr>
        <w:t>ation.</w:t>
      </w:r>
      <w:r w:rsidRPr="00A424B5">
        <w:rPr>
          <w:rFonts w:ascii="Garamond" w:hAnsi="Garamond"/>
          <w:color w:val="000000" w:themeColor="text1"/>
          <w:lang w:val="en-GB"/>
        </w:rPr>
        <w:t xml:space="preserve"> </w:t>
      </w:r>
    </w:p>
    <w:p w14:paraId="7EEFE695" w14:textId="77777777" w:rsidR="009E1C74" w:rsidRPr="00A424B5" w:rsidRDefault="0021526C" w:rsidP="00A424B5">
      <w:pPr>
        <w:bidi w:val="0"/>
        <w:spacing w:line="360" w:lineRule="auto"/>
        <w:jc w:val="both"/>
        <w:rPr>
          <w:rFonts w:ascii="Garamond" w:hAnsi="Garamond"/>
          <w:i/>
          <w:iCs/>
          <w:color w:val="000000" w:themeColor="text1"/>
          <w:u w:val="single"/>
          <w:lang w:val="en-GB"/>
        </w:rPr>
      </w:pPr>
      <w:r w:rsidRPr="00A424B5">
        <w:rPr>
          <w:rFonts w:ascii="Garamond" w:hAnsi="Garamond"/>
          <w:i/>
          <w:iCs/>
          <w:color w:val="000000" w:themeColor="text1"/>
          <w:u w:val="single"/>
          <w:lang w:val="en-GB"/>
        </w:rPr>
        <w:t>Organisation</w:t>
      </w:r>
      <w:r w:rsidR="009835F0" w:rsidRPr="00A424B5">
        <w:rPr>
          <w:rFonts w:ascii="Garamond" w:hAnsi="Garamond"/>
          <w:i/>
          <w:iCs/>
          <w:color w:val="000000" w:themeColor="text1"/>
          <w:u w:val="single"/>
          <w:lang w:val="en-GB"/>
        </w:rPr>
        <w:t>al Climate Scale:</w:t>
      </w:r>
    </w:p>
    <w:p w14:paraId="546DEE05" w14:textId="468421EB" w:rsidR="009E1C74" w:rsidRPr="00A424B5" w:rsidRDefault="009835F0" w:rsidP="00A424B5">
      <w:pPr>
        <w:tabs>
          <w:tab w:val="left" w:pos="2246"/>
        </w:tabs>
        <w:bidi w:val="0"/>
        <w:spacing w:line="360" w:lineRule="auto"/>
        <w:jc w:val="both"/>
        <w:rPr>
          <w:rFonts w:ascii="Garamond" w:hAnsi="Garamond"/>
          <w:color w:val="000000" w:themeColor="text1"/>
          <w:lang w:val="en-GB"/>
        </w:rPr>
      </w:pPr>
      <w:r w:rsidRPr="00A424B5">
        <w:rPr>
          <w:rFonts w:ascii="Garamond" w:hAnsi="Garamond"/>
          <w:color w:val="000000" w:themeColor="text1"/>
          <w:lang w:val="en-GB"/>
        </w:rPr>
        <w:t>To asse</w:t>
      </w:r>
      <w:r w:rsidR="006F01E9" w:rsidRPr="00A424B5">
        <w:rPr>
          <w:rFonts w:ascii="Garamond" w:hAnsi="Garamond"/>
          <w:color w:val="000000" w:themeColor="text1"/>
          <w:lang w:val="en-GB"/>
        </w:rPr>
        <w:t>s</w:t>
      </w:r>
      <w:r w:rsidRPr="00A424B5">
        <w:rPr>
          <w:rFonts w:ascii="Garamond" w:hAnsi="Garamond"/>
          <w:color w:val="000000" w:themeColor="text1"/>
          <w:lang w:val="en-GB"/>
        </w:rPr>
        <w:t>s internal drivers for innovation in addition to HRM practices, we considered organi</w:t>
      </w:r>
      <w:r w:rsidR="006F01E9" w:rsidRPr="00A424B5">
        <w:rPr>
          <w:rFonts w:ascii="Garamond" w:hAnsi="Garamond"/>
          <w:color w:val="000000" w:themeColor="text1"/>
          <w:lang w:val="en-GB"/>
        </w:rPr>
        <w:t>s</w:t>
      </w:r>
      <w:r w:rsidRPr="00A424B5">
        <w:rPr>
          <w:rFonts w:ascii="Garamond" w:hAnsi="Garamond"/>
          <w:color w:val="000000" w:themeColor="text1"/>
          <w:lang w:val="en-GB"/>
        </w:rPr>
        <w:t>ational climate in our hypothesi</w:t>
      </w:r>
      <w:r w:rsidR="006F01E9" w:rsidRPr="00A424B5">
        <w:rPr>
          <w:rFonts w:ascii="Garamond" w:hAnsi="Garamond"/>
          <w:color w:val="000000" w:themeColor="text1"/>
          <w:lang w:val="en-GB"/>
        </w:rPr>
        <w:t>s</w:t>
      </w:r>
      <w:r w:rsidRPr="00A424B5">
        <w:rPr>
          <w:rFonts w:ascii="Garamond" w:hAnsi="Garamond"/>
          <w:color w:val="000000" w:themeColor="text1"/>
          <w:lang w:val="en-GB"/>
        </w:rPr>
        <w:t>ed model. Principally, organi</w:t>
      </w:r>
      <w:r w:rsidR="006F01E9" w:rsidRPr="00A424B5">
        <w:rPr>
          <w:rFonts w:ascii="Garamond" w:hAnsi="Garamond"/>
          <w:color w:val="000000" w:themeColor="text1"/>
          <w:lang w:val="en-GB"/>
        </w:rPr>
        <w:t>s</w:t>
      </w:r>
      <w:r w:rsidRPr="00A424B5">
        <w:rPr>
          <w:rFonts w:ascii="Garamond" w:hAnsi="Garamond"/>
          <w:color w:val="000000" w:themeColor="text1"/>
          <w:lang w:val="en-GB"/>
        </w:rPr>
        <w:t xml:space="preserve">ational climate measures the adequacy of the internal settings and the likely role in promoting innovation. The scale for </w:t>
      </w:r>
      <w:bookmarkStart w:id="0" w:name="_Toc408791561"/>
      <w:bookmarkStart w:id="1" w:name="_Toc508228000"/>
      <w:r w:rsidRPr="00A424B5">
        <w:rPr>
          <w:rFonts w:ascii="Garamond" w:hAnsi="Garamond"/>
          <w:color w:val="000000" w:themeColor="text1"/>
          <w:lang w:val="en-GB"/>
        </w:rPr>
        <w:t>organi</w:t>
      </w:r>
      <w:r w:rsidR="006F01E9" w:rsidRPr="00A424B5">
        <w:rPr>
          <w:rFonts w:ascii="Garamond" w:hAnsi="Garamond"/>
          <w:color w:val="000000" w:themeColor="text1"/>
          <w:lang w:val="en-GB"/>
        </w:rPr>
        <w:t>s</w:t>
      </w:r>
      <w:r w:rsidRPr="00A424B5">
        <w:rPr>
          <w:rFonts w:ascii="Garamond" w:hAnsi="Garamond"/>
          <w:color w:val="000000" w:themeColor="text1"/>
          <w:lang w:val="en-GB"/>
        </w:rPr>
        <w:t>ational knowledge</w:t>
      </w:r>
      <w:bookmarkEnd w:id="0"/>
      <w:bookmarkEnd w:id="1"/>
      <w:r w:rsidRPr="00A424B5">
        <w:rPr>
          <w:rFonts w:ascii="Garamond" w:hAnsi="Garamond"/>
          <w:color w:val="000000" w:themeColor="text1"/>
          <w:lang w:val="en-GB"/>
        </w:rPr>
        <w:t xml:space="preserve">, we used items developed by </w:t>
      </w:r>
      <w:proofErr w:type="spellStart"/>
      <w:r w:rsidRPr="00A424B5">
        <w:rPr>
          <w:rFonts w:ascii="Garamond" w:hAnsi="Garamond"/>
          <w:color w:val="000000" w:themeColor="text1"/>
          <w:lang w:val="en-GB"/>
        </w:rPr>
        <w:t>Kuo</w:t>
      </w:r>
      <w:proofErr w:type="spellEnd"/>
      <w:r w:rsidRPr="00A424B5">
        <w:rPr>
          <w:rFonts w:ascii="Garamond" w:hAnsi="Garamond"/>
          <w:color w:val="000000" w:themeColor="text1"/>
          <w:lang w:val="en-GB"/>
        </w:rPr>
        <w:t xml:space="preserve"> (2011) to measure the impact of knowledge management capability, organi</w:t>
      </w:r>
      <w:r w:rsidR="006F01E9" w:rsidRPr="00A424B5">
        <w:rPr>
          <w:rFonts w:ascii="Garamond" w:hAnsi="Garamond"/>
          <w:color w:val="000000" w:themeColor="text1"/>
          <w:lang w:val="en-GB"/>
        </w:rPr>
        <w:t>s</w:t>
      </w:r>
      <w:r w:rsidRPr="00A424B5">
        <w:rPr>
          <w:rFonts w:ascii="Garamond" w:hAnsi="Garamond"/>
          <w:color w:val="000000" w:themeColor="text1"/>
          <w:lang w:val="en-GB"/>
        </w:rPr>
        <w:t>ational performance and organi</w:t>
      </w:r>
      <w:r w:rsidR="006F01E9" w:rsidRPr="00A424B5">
        <w:rPr>
          <w:rFonts w:ascii="Garamond" w:hAnsi="Garamond"/>
          <w:color w:val="000000" w:themeColor="text1"/>
          <w:lang w:val="en-GB"/>
        </w:rPr>
        <w:t>s</w:t>
      </w:r>
      <w:r w:rsidRPr="00A424B5">
        <w:rPr>
          <w:rFonts w:ascii="Garamond" w:hAnsi="Garamond"/>
          <w:color w:val="000000" w:themeColor="text1"/>
          <w:lang w:val="en-GB"/>
        </w:rPr>
        <w:t xml:space="preserve">ational innovation. </w:t>
      </w:r>
      <w:bookmarkStart w:id="2" w:name="_Toc408791562"/>
      <w:bookmarkStart w:id="3" w:name="_Toc508228001"/>
      <w:r w:rsidRPr="00A424B5">
        <w:rPr>
          <w:rFonts w:ascii="Garamond" w:hAnsi="Garamond"/>
          <w:color w:val="000000" w:themeColor="text1"/>
          <w:lang w:val="en-GB"/>
        </w:rPr>
        <w:t xml:space="preserve">We adopted items to measure </w:t>
      </w:r>
      <w:r w:rsidR="0021526C" w:rsidRPr="00A424B5">
        <w:rPr>
          <w:rFonts w:ascii="Garamond" w:hAnsi="Garamond"/>
          <w:color w:val="000000" w:themeColor="text1"/>
          <w:lang w:val="en-GB"/>
        </w:rPr>
        <w:t>organisation</w:t>
      </w:r>
      <w:r w:rsidRPr="00A424B5">
        <w:rPr>
          <w:rFonts w:ascii="Garamond" w:hAnsi="Garamond"/>
          <w:color w:val="000000" w:themeColor="text1"/>
          <w:lang w:val="en-GB"/>
        </w:rPr>
        <w:t>al culture</w:t>
      </w:r>
      <w:bookmarkEnd w:id="2"/>
      <w:bookmarkEnd w:id="3"/>
      <w:r w:rsidRPr="00A424B5">
        <w:rPr>
          <w:rFonts w:ascii="Garamond" w:hAnsi="Garamond"/>
          <w:color w:val="000000" w:themeColor="text1"/>
          <w:lang w:val="en-GB"/>
        </w:rPr>
        <w:t xml:space="preserve"> from </w:t>
      </w:r>
      <w:proofErr w:type="spellStart"/>
      <w:r w:rsidRPr="00A424B5">
        <w:rPr>
          <w:rFonts w:ascii="Garamond" w:hAnsi="Garamond"/>
          <w:color w:val="000000" w:themeColor="text1"/>
          <w:lang w:val="en-GB"/>
        </w:rPr>
        <w:t>Dobni</w:t>
      </w:r>
      <w:proofErr w:type="spellEnd"/>
      <w:r w:rsidRPr="00A424B5">
        <w:rPr>
          <w:rFonts w:ascii="Garamond" w:hAnsi="Garamond"/>
          <w:color w:val="000000" w:themeColor="text1"/>
          <w:lang w:val="en-GB"/>
        </w:rPr>
        <w:t xml:space="preserve"> (2008), including the intention to innovate, organi</w:t>
      </w:r>
      <w:r w:rsidR="006F01E9" w:rsidRPr="00A424B5">
        <w:rPr>
          <w:rFonts w:ascii="Garamond" w:hAnsi="Garamond"/>
          <w:color w:val="000000" w:themeColor="text1"/>
          <w:lang w:val="en-GB"/>
        </w:rPr>
        <w:t>s</w:t>
      </w:r>
      <w:r w:rsidRPr="00A424B5">
        <w:rPr>
          <w:rFonts w:ascii="Garamond" w:hAnsi="Garamond"/>
          <w:color w:val="000000" w:themeColor="text1"/>
          <w:lang w:val="en-GB"/>
        </w:rPr>
        <w:t>ational infrastructure to support innovation, employee support for innovation through knowledge, and an environment that supports and promotes innovation among employees.</w:t>
      </w:r>
    </w:p>
    <w:p w14:paraId="18511474" w14:textId="77777777" w:rsidR="009E1C74" w:rsidRPr="00A424B5" w:rsidRDefault="009835F0" w:rsidP="00A424B5">
      <w:pPr>
        <w:bidi w:val="0"/>
        <w:spacing w:line="360" w:lineRule="auto"/>
        <w:jc w:val="both"/>
        <w:rPr>
          <w:rFonts w:ascii="Garamond" w:hAnsi="Garamond"/>
          <w:i/>
          <w:iCs/>
          <w:color w:val="000000" w:themeColor="text1"/>
          <w:u w:val="single"/>
          <w:lang w:val="en-GB"/>
        </w:rPr>
      </w:pPr>
      <w:r w:rsidRPr="00A424B5">
        <w:rPr>
          <w:rFonts w:ascii="Garamond" w:hAnsi="Garamond"/>
          <w:i/>
          <w:iCs/>
          <w:color w:val="000000" w:themeColor="text1"/>
          <w:u w:val="single"/>
          <w:lang w:val="en-GB"/>
        </w:rPr>
        <w:t>Innovation Scale:</w:t>
      </w:r>
    </w:p>
    <w:p w14:paraId="798A696C" w14:textId="4F3AB106" w:rsidR="009E1C74" w:rsidRPr="00A424B5" w:rsidRDefault="009835F0" w:rsidP="00A424B5">
      <w:pPr>
        <w:bidi w:val="0"/>
        <w:spacing w:line="360" w:lineRule="auto"/>
        <w:jc w:val="both"/>
        <w:rPr>
          <w:rFonts w:ascii="Garamond" w:hAnsi="Garamond"/>
          <w:color w:val="000000" w:themeColor="text1"/>
          <w:lang w:val="en-GB"/>
        </w:rPr>
      </w:pPr>
      <w:r w:rsidRPr="00A424B5">
        <w:rPr>
          <w:rFonts w:ascii="Garamond" w:hAnsi="Garamond"/>
          <w:color w:val="000000" w:themeColor="text1"/>
          <w:lang w:val="en-GB"/>
        </w:rPr>
        <w:t>We assessed innovation using a scale measuring the awareness and willingness to innovate and the degree of innovation (radical vs</w:t>
      </w:r>
      <w:r w:rsidR="006F01E9" w:rsidRPr="00A424B5">
        <w:rPr>
          <w:rFonts w:ascii="Garamond" w:hAnsi="Garamond"/>
          <w:color w:val="000000" w:themeColor="text1"/>
          <w:lang w:val="en-GB"/>
        </w:rPr>
        <w:t>.</w:t>
      </w:r>
      <w:r w:rsidRPr="00A424B5">
        <w:rPr>
          <w:rFonts w:ascii="Garamond" w:hAnsi="Garamond"/>
          <w:color w:val="000000" w:themeColor="text1"/>
          <w:lang w:val="en-GB"/>
        </w:rPr>
        <w:t xml:space="preserve"> incremental). In addition, the origins of innovation (open vs</w:t>
      </w:r>
      <w:r w:rsidR="006F01E9" w:rsidRPr="00A424B5">
        <w:rPr>
          <w:rFonts w:ascii="Garamond" w:hAnsi="Garamond"/>
          <w:color w:val="000000" w:themeColor="text1"/>
          <w:lang w:val="en-GB"/>
        </w:rPr>
        <w:t>.</w:t>
      </w:r>
      <w:r w:rsidRPr="00A424B5">
        <w:rPr>
          <w:rFonts w:ascii="Garamond" w:hAnsi="Garamond"/>
          <w:color w:val="000000" w:themeColor="text1"/>
          <w:lang w:val="en-GB"/>
        </w:rPr>
        <w:t xml:space="preserve"> closed innovation) was also measured. We adopted items from existing studies. Items measuring innovation willingness were adopted from a study by </w:t>
      </w:r>
      <w:proofErr w:type="spellStart"/>
      <w:r w:rsidRPr="00A424B5">
        <w:rPr>
          <w:rFonts w:ascii="Garamond" w:hAnsi="Garamond"/>
          <w:color w:val="000000" w:themeColor="text1"/>
          <w:lang w:val="en-GB"/>
        </w:rPr>
        <w:t>Dobni</w:t>
      </w:r>
      <w:proofErr w:type="spellEnd"/>
      <w:r w:rsidRPr="00A424B5">
        <w:rPr>
          <w:rFonts w:ascii="Garamond" w:hAnsi="Garamond"/>
          <w:color w:val="000000" w:themeColor="text1"/>
          <w:lang w:val="en-GB"/>
        </w:rPr>
        <w:t xml:space="preserve"> (2008). </w:t>
      </w:r>
    </w:p>
    <w:p w14:paraId="4DFB58C8" w14:textId="77777777" w:rsidR="009E1C74" w:rsidRPr="00A424B5" w:rsidRDefault="009835F0" w:rsidP="00A424B5">
      <w:pPr>
        <w:bidi w:val="0"/>
        <w:spacing w:line="360" w:lineRule="auto"/>
        <w:jc w:val="both"/>
        <w:rPr>
          <w:rFonts w:ascii="Garamond" w:hAnsi="Garamond"/>
          <w:color w:val="000000" w:themeColor="text1"/>
          <w:lang w:val="en-GB" w:eastAsia="en-GB"/>
        </w:rPr>
      </w:pPr>
      <w:r w:rsidRPr="00A424B5">
        <w:rPr>
          <w:rFonts w:ascii="Garamond" w:hAnsi="Garamond"/>
          <w:color w:val="000000" w:themeColor="text1"/>
          <w:u w:val="single"/>
          <w:lang w:val="en-GB"/>
        </w:rPr>
        <w:t>Participants and Procedure</w:t>
      </w:r>
    </w:p>
    <w:p w14:paraId="3E89D6EF" w14:textId="19A616D6" w:rsidR="009E1C74" w:rsidRPr="00A424B5" w:rsidRDefault="0089623C" w:rsidP="00A424B5">
      <w:pPr>
        <w:bidi w:val="0"/>
        <w:spacing w:line="360" w:lineRule="auto"/>
        <w:jc w:val="both"/>
        <w:rPr>
          <w:rFonts w:ascii="Garamond" w:hAnsi="Garamond"/>
          <w:color w:val="000000" w:themeColor="text1"/>
          <w:lang w:val="en-GB"/>
        </w:rPr>
      </w:pPr>
      <w:r w:rsidRPr="00A424B5">
        <w:rPr>
          <w:rFonts w:ascii="Garamond" w:hAnsi="Garamond"/>
          <w:color w:val="000000" w:themeColor="text1"/>
          <w:lang w:val="en-GB" w:eastAsia="en-GB"/>
        </w:rPr>
        <w:t>To measure the perceptions of HRM practices that may promote innovation at the intra-</w:t>
      </w:r>
      <w:r w:rsidR="0021526C" w:rsidRPr="00A424B5">
        <w:rPr>
          <w:rFonts w:ascii="Garamond" w:hAnsi="Garamond"/>
          <w:color w:val="000000" w:themeColor="text1"/>
          <w:lang w:val="en-GB" w:eastAsia="en-GB"/>
        </w:rPr>
        <w:t>organisation</w:t>
      </w:r>
      <w:r w:rsidRPr="00A424B5">
        <w:rPr>
          <w:rFonts w:ascii="Garamond" w:hAnsi="Garamond"/>
          <w:color w:val="000000" w:themeColor="text1"/>
          <w:lang w:val="en-GB" w:eastAsia="en-GB"/>
        </w:rPr>
        <w:t xml:space="preserve">al level, </w:t>
      </w:r>
      <w:r w:rsidR="00884C19" w:rsidRPr="00A424B5">
        <w:rPr>
          <w:rFonts w:ascii="Garamond" w:hAnsi="Garamond"/>
          <w:color w:val="000000" w:themeColor="text1"/>
          <w:lang w:val="en-GB" w:eastAsia="en-GB"/>
        </w:rPr>
        <w:t>participants</w:t>
      </w:r>
      <w:r w:rsidRPr="00A424B5">
        <w:rPr>
          <w:rFonts w:ascii="Garamond" w:hAnsi="Garamond"/>
          <w:color w:val="000000" w:themeColor="text1"/>
          <w:lang w:val="en-GB" w:eastAsia="en-GB"/>
        </w:rPr>
        <w:t xml:space="preserve"> were employees from a telecommunication company in Amman-Jordan. </w:t>
      </w:r>
      <w:r w:rsidR="009835F0" w:rsidRPr="00A424B5">
        <w:rPr>
          <w:rFonts w:ascii="Garamond" w:hAnsi="Garamond"/>
          <w:color w:val="000000" w:themeColor="text1"/>
          <w:lang w:val="en-GB"/>
        </w:rPr>
        <w:t>Participation was on a voluntary basis</w:t>
      </w:r>
      <w:r w:rsidRPr="00A424B5">
        <w:rPr>
          <w:rFonts w:ascii="Garamond" w:hAnsi="Garamond"/>
          <w:color w:val="000000" w:themeColor="text1"/>
          <w:lang w:val="en-GB" w:eastAsia="en-GB"/>
        </w:rPr>
        <w:t xml:space="preserve"> and respondents were employees at different departments within the company. Departments were chosen based on the nature of innovation activity: HRM and Sales departments formed pre-innovation and </w:t>
      </w:r>
      <w:r w:rsidR="00D61DAD" w:rsidRPr="00A424B5">
        <w:rPr>
          <w:rFonts w:ascii="Garamond" w:hAnsi="Garamond"/>
          <w:color w:val="000000" w:themeColor="text1"/>
          <w:lang w:val="en-GB" w:eastAsia="en-GB"/>
        </w:rPr>
        <w:t xml:space="preserve">post- </w:t>
      </w:r>
      <w:r w:rsidRPr="00A424B5">
        <w:rPr>
          <w:rFonts w:ascii="Garamond" w:hAnsi="Garamond"/>
          <w:color w:val="000000" w:themeColor="text1"/>
          <w:lang w:val="en-GB" w:eastAsia="en-GB"/>
        </w:rPr>
        <w:t xml:space="preserve">innovation activities; R&amp;D and Product development departments formed innovation-focused departments where the actual introduction of new products and services took place. </w:t>
      </w:r>
      <w:r w:rsidR="009835F0" w:rsidRPr="00A424B5">
        <w:rPr>
          <w:rFonts w:ascii="Garamond" w:hAnsi="Garamond"/>
          <w:color w:val="000000" w:themeColor="text1"/>
          <w:lang w:val="en-GB"/>
        </w:rPr>
        <w:t xml:space="preserve">A total of 280 questionnaires were distributed. Of the 280 questionnaires, 151 questionnaires were rejected resulting in a total of 129 usable questionnaires and the total response rate was 46%. </w:t>
      </w:r>
    </w:p>
    <w:p w14:paraId="49076657" w14:textId="77777777" w:rsidR="009E1C74" w:rsidRPr="00A424B5" w:rsidRDefault="009835F0" w:rsidP="00A424B5">
      <w:pPr>
        <w:bidi w:val="0"/>
        <w:spacing w:line="360" w:lineRule="auto"/>
        <w:jc w:val="both"/>
        <w:rPr>
          <w:rFonts w:ascii="Garamond" w:hAnsi="Garamond"/>
          <w:b/>
          <w:bCs/>
          <w:i/>
          <w:iCs/>
          <w:color w:val="000000" w:themeColor="text1"/>
          <w:u w:val="single"/>
          <w:lang w:val="en-GB"/>
        </w:rPr>
      </w:pPr>
      <w:r w:rsidRPr="00A424B5">
        <w:rPr>
          <w:rFonts w:ascii="Garamond" w:hAnsi="Garamond"/>
          <w:b/>
          <w:bCs/>
          <w:i/>
          <w:iCs/>
          <w:color w:val="000000" w:themeColor="text1"/>
          <w:u w:val="single"/>
          <w:lang w:val="en-GB"/>
        </w:rPr>
        <w:t>Data Analysis:</w:t>
      </w:r>
    </w:p>
    <w:p w14:paraId="3BEDF770" w14:textId="77777777" w:rsidR="009E1C74" w:rsidRPr="00A424B5" w:rsidRDefault="009835F0" w:rsidP="00A424B5">
      <w:pPr>
        <w:bidi w:val="0"/>
        <w:spacing w:line="360" w:lineRule="auto"/>
        <w:jc w:val="both"/>
        <w:rPr>
          <w:rFonts w:ascii="Garamond" w:hAnsi="Garamond"/>
          <w:color w:val="000000" w:themeColor="text1"/>
          <w:lang w:val="en-GB"/>
        </w:rPr>
      </w:pPr>
      <w:r w:rsidRPr="00A424B5">
        <w:rPr>
          <w:rFonts w:ascii="Garamond" w:hAnsi="Garamond"/>
          <w:color w:val="000000" w:themeColor="text1"/>
          <w:lang w:val="en-GB"/>
        </w:rPr>
        <w:t xml:space="preserve">Prior to running hierarchal regression analysis, </w:t>
      </w:r>
      <w:r w:rsidR="00185EE1" w:rsidRPr="00A424B5">
        <w:rPr>
          <w:rFonts w:ascii="Garamond" w:hAnsi="Garamond"/>
          <w:color w:val="000000" w:themeColor="text1"/>
          <w:lang w:val="en-GB"/>
        </w:rPr>
        <w:t>several</w:t>
      </w:r>
      <w:r w:rsidRPr="00A424B5">
        <w:rPr>
          <w:rFonts w:ascii="Garamond" w:hAnsi="Garamond"/>
          <w:color w:val="000000" w:themeColor="text1"/>
          <w:lang w:val="en-GB"/>
        </w:rPr>
        <w:t xml:space="preserve"> tests were conducted to check the consistency of the scales, reliability and appropriateness of the items. Descriptive and exploratory factor analysis (EFA) using SPSS (v23) were used to check the appropriateness of the items representing different HRM practices. Results are reported below in Table (I) for the descriptive, and Table (II) for the output of EFA. The output of the EFA identified five variables with successful loadings of the items representing the independent variables, and two for the dependent variables. For origins of innovation, a higher mean score indicated open innovation and a lower score reflected a closed innovative approach. We applied the same for radical vs</w:t>
      </w:r>
      <w:r w:rsidR="00185EE1" w:rsidRPr="00A424B5">
        <w:rPr>
          <w:rFonts w:ascii="Garamond" w:hAnsi="Garamond"/>
          <w:color w:val="000000" w:themeColor="text1"/>
          <w:lang w:val="en-GB"/>
        </w:rPr>
        <w:t>.</w:t>
      </w:r>
      <w:r w:rsidRPr="00A424B5">
        <w:rPr>
          <w:rFonts w:ascii="Garamond" w:hAnsi="Garamond"/>
          <w:color w:val="000000" w:themeColor="text1"/>
          <w:lang w:val="en-GB"/>
        </w:rPr>
        <w:t xml:space="preserve"> incremental innovation where a higher mean score indicates more positive responses for radical innovation and a lower mean score was for incremental. </w:t>
      </w:r>
      <w:proofErr w:type="spellStart"/>
      <w:r w:rsidRPr="00A424B5">
        <w:rPr>
          <w:rFonts w:ascii="Garamond" w:hAnsi="Garamond"/>
          <w:color w:val="000000" w:themeColor="text1"/>
          <w:lang w:val="en-GB"/>
        </w:rPr>
        <w:t>Descriptives</w:t>
      </w:r>
      <w:proofErr w:type="spellEnd"/>
      <w:r w:rsidRPr="00A424B5">
        <w:rPr>
          <w:rFonts w:ascii="Garamond" w:hAnsi="Garamond"/>
          <w:color w:val="000000" w:themeColor="text1"/>
          <w:lang w:val="en-GB"/>
        </w:rPr>
        <w:t xml:space="preserve"> of the scales revealed that responses were </w:t>
      </w:r>
      <w:r w:rsidR="00185EE1" w:rsidRPr="00A424B5">
        <w:rPr>
          <w:rFonts w:ascii="Garamond" w:hAnsi="Garamond"/>
          <w:color w:val="000000" w:themeColor="text1"/>
          <w:lang w:val="en-GB"/>
        </w:rPr>
        <w:t>high,</w:t>
      </w:r>
      <w:r w:rsidRPr="00A424B5">
        <w:rPr>
          <w:rFonts w:ascii="Garamond" w:hAnsi="Garamond"/>
          <w:color w:val="000000" w:themeColor="text1"/>
          <w:lang w:val="en-GB"/>
        </w:rPr>
        <w:t xml:space="preserve"> and a positive mean resulted with more responses leaning towards open and radical innovation.   </w:t>
      </w:r>
    </w:p>
    <w:p w14:paraId="333A69BE" w14:textId="13C6D98D" w:rsidR="009E1C74" w:rsidRPr="00A424B5" w:rsidRDefault="009835F0" w:rsidP="00A424B5">
      <w:pPr>
        <w:bidi w:val="0"/>
        <w:spacing w:line="360" w:lineRule="auto"/>
        <w:jc w:val="both"/>
        <w:rPr>
          <w:rFonts w:ascii="Garamond" w:hAnsi="Garamond"/>
          <w:color w:val="000000" w:themeColor="text1"/>
          <w:lang w:val="en-GB"/>
        </w:rPr>
      </w:pPr>
      <w:r w:rsidRPr="00A424B5">
        <w:rPr>
          <w:rFonts w:ascii="Garamond" w:hAnsi="Garamond"/>
          <w:b/>
          <w:color w:val="000000" w:themeColor="text1"/>
          <w:lang w:val="en-GB"/>
        </w:rPr>
        <w:t>Table 1.</w:t>
      </w:r>
      <w:r w:rsidRPr="00A424B5">
        <w:rPr>
          <w:rFonts w:ascii="Garamond" w:hAnsi="Garamond"/>
          <w:color w:val="000000" w:themeColor="text1"/>
          <w:lang w:val="en-GB"/>
        </w:rPr>
        <w:t xml:space="preserve">  </w:t>
      </w:r>
      <w:r w:rsidRPr="00A424B5">
        <w:rPr>
          <w:rFonts w:ascii="Garamond" w:hAnsi="Garamond"/>
          <w:i/>
          <w:color w:val="000000" w:themeColor="text1"/>
          <w:lang w:val="en-GB"/>
        </w:rPr>
        <w:t>Scales Descriptive and Reliability coefficients</w:t>
      </w:r>
    </w:p>
    <w:tbl>
      <w:tblPr>
        <w:tblStyle w:val="TableGrid1"/>
        <w:tblW w:w="793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638"/>
        <w:gridCol w:w="899"/>
        <w:gridCol w:w="728"/>
        <w:gridCol w:w="1321"/>
        <w:gridCol w:w="1083"/>
        <w:gridCol w:w="1269"/>
      </w:tblGrid>
      <w:tr w:rsidR="00A424B5" w:rsidRPr="00A424B5" w14:paraId="1A9E70BB" w14:textId="77777777" w:rsidTr="00233AB6">
        <w:trPr>
          <w:jc w:val="center"/>
        </w:trPr>
        <w:tc>
          <w:tcPr>
            <w:tcW w:w="2638" w:type="dxa"/>
            <w:tcBorders>
              <w:top w:val="single" w:sz="12" w:space="0" w:color="000000"/>
              <w:bottom w:val="single" w:sz="12" w:space="0" w:color="000000"/>
            </w:tcBorders>
          </w:tcPr>
          <w:p w14:paraId="62F760A2" w14:textId="77777777" w:rsidR="009930E9" w:rsidRPr="00A424B5" w:rsidRDefault="009930E9" w:rsidP="00A424B5">
            <w:pPr>
              <w:autoSpaceDE w:val="0"/>
              <w:autoSpaceDN w:val="0"/>
              <w:bidi w:val="0"/>
              <w:adjustRightInd w:val="0"/>
              <w:spacing w:line="360" w:lineRule="auto"/>
              <w:jc w:val="both"/>
              <w:rPr>
                <w:rFonts w:ascii="Garamond" w:hAnsi="Garamond"/>
                <w:b/>
                <w:bCs/>
                <w:i/>
                <w:iCs/>
                <w:color w:val="000000" w:themeColor="text1"/>
                <w:lang w:val="en-GB"/>
              </w:rPr>
            </w:pPr>
          </w:p>
        </w:tc>
        <w:tc>
          <w:tcPr>
            <w:tcW w:w="899" w:type="dxa"/>
            <w:tcBorders>
              <w:top w:val="single" w:sz="12" w:space="0" w:color="000000"/>
              <w:bottom w:val="single" w:sz="12" w:space="0" w:color="000000"/>
            </w:tcBorders>
            <w:vAlign w:val="center"/>
          </w:tcPr>
          <w:p w14:paraId="4743130C" w14:textId="77777777" w:rsidR="009E1C74" w:rsidRPr="00A424B5" w:rsidRDefault="009835F0" w:rsidP="00A424B5">
            <w:pPr>
              <w:autoSpaceDE w:val="0"/>
              <w:autoSpaceDN w:val="0"/>
              <w:bidi w:val="0"/>
              <w:adjustRightInd w:val="0"/>
              <w:spacing w:after="200" w:line="360" w:lineRule="auto"/>
              <w:jc w:val="both"/>
              <w:rPr>
                <w:rFonts w:ascii="Garamond" w:hAnsi="Garamond"/>
                <w:b/>
                <w:bCs/>
                <w:i/>
                <w:iCs/>
                <w:color w:val="000000" w:themeColor="text1"/>
                <w:lang w:val="en-GB"/>
              </w:rPr>
            </w:pPr>
            <w:r w:rsidRPr="00A424B5">
              <w:rPr>
                <w:rFonts w:ascii="Garamond" w:hAnsi="Garamond"/>
                <w:b/>
                <w:bCs/>
                <w:color w:val="000000" w:themeColor="text1"/>
                <w:lang w:val="en-GB"/>
              </w:rPr>
              <w:t>Mean</w:t>
            </w:r>
          </w:p>
        </w:tc>
        <w:tc>
          <w:tcPr>
            <w:tcW w:w="728" w:type="dxa"/>
            <w:tcBorders>
              <w:top w:val="single" w:sz="12" w:space="0" w:color="000000"/>
              <w:bottom w:val="single" w:sz="12" w:space="0" w:color="000000"/>
            </w:tcBorders>
            <w:vAlign w:val="center"/>
          </w:tcPr>
          <w:p w14:paraId="733E9849" w14:textId="77777777" w:rsidR="009E1C74" w:rsidRPr="00A424B5" w:rsidRDefault="009835F0" w:rsidP="00A424B5">
            <w:pPr>
              <w:autoSpaceDE w:val="0"/>
              <w:autoSpaceDN w:val="0"/>
              <w:bidi w:val="0"/>
              <w:adjustRightInd w:val="0"/>
              <w:spacing w:after="200" w:line="360" w:lineRule="auto"/>
              <w:jc w:val="both"/>
              <w:rPr>
                <w:rFonts w:ascii="Garamond" w:hAnsi="Garamond"/>
                <w:b/>
                <w:bCs/>
                <w:i/>
                <w:iCs/>
                <w:color w:val="000000" w:themeColor="text1"/>
                <w:lang w:val="en-GB"/>
              </w:rPr>
            </w:pPr>
            <w:r w:rsidRPr="00A424B5">
              <w:rPr>
                <w:rFonts w:ascii="Garamond" w:hAnsi="Garamond"/>
                <w:b/>
                <w:bCs/>
                <w:color w:val="000000" w:themeColor="text1"/>
                <w:lang w:val="en-GB"/>
              </w:rPr>
              <w:t>Std.</w:t>
            </w:r>
          </w:p>
        </w:tc>
        <w:tc>
          <w:tcPr>
            <w:tcW w:w="1321" w:type="dxa"/>
            <w:tcBorders>
              <w:top w:val="single" w:sz="12" w:space="0" w:color="000000"/>
              <w:bottom w:val="single" w:sz="12" w:space="0" w:color="000000"/>
            </w:tcBorders>
            <w:vAlign w:val="center"/>
          </w:tcPr>
          <w:p w14:paraId="43651C0F" w14:textId="77777777" w:rsidR="009E1C74" w:rsidRPr="00A424B5" w:rsidRDefault="009835F0" w:rsidP="00A424B5">
            <w:pPr>
              <w:autoSpaceDE w:val="0"/>
              <w:autoSpaceDN w:val="0"/>
              <w:bidi w:val="0"/>
              <w:adjustRightInd w:val="0"/>
              <w:spacing w:after="200" w:line="360" w:lineRule="auto"/>
              <w:jc w:val="both"/>
              <w:rPr>
                <w:rFonts w:ascii="Garamond" w:hAnsi="Garamond"/>
                <w:b/>
                <w:bCs/>
                <w:i/>
                <w:iCs/>
                <w:color w:val="000000" w:themeColor="text1"/>
                <w:lang w:val="en-GB"/>
              </w:rPr>
            </w:pPr>
            <w:r w:rsidRPr="00A424B5">
              <w:rPr>
                <w:rFonts w:ascii="Garamond" w:hAnsi="Garamond"/>
                <w:b/>
                <w:bCs/>
                <w:color w:val="000000" w:themeColor="text1"/>
                <w:lang w:val="en-GB"/>
              </w:rPr>
              <w:t>Cronbach’s Alpha</w:t>
            </w:r>
          </w:p>
        </w:tc>
        <w:tc>
          <w:tcPr>
            <w:tcW w:w="1083" w:type="dxa"/>
            <w:tcBorders>
              <w:top w:val="single" w:sz="12" w:space="0" w:color="000000"/>
              <w:bottom w:val="single" w:sz="12" w:space="0" w:color="000000"/>
            </w:tcBorders>
            <w:vAlign w:val="center"/>
          </w:tcPr>
          <w:p w14:paraId="18F248E3" w14:textId="77777777" w:rsidR="009E1C74" w:rsidRPr="00A424B5" w:rsidRDefault="009835F0" w:rsidP="00A424B5">
            <w:pPr>
              <w:autoSpaceDE w:val="0"/>
              <w:autoSpaceDN w:val="0"/>
              <w:bidi w:val="0"/>
              <w:adjustRightInd w:val="0"/>
              <w:spacing w:after="200" w:line="360" w:lineRule="auto"/>
              <w:jc w:val="both"/>
              <w:rPr>
                <w:rFonts w:ascii="Garamond" w:hAnsi="Garamond"/>
                <w:b/>
                <w:bCs/>
                <w:i/>
                <w:iCs/>
                <w:color w:val="000000" w:themeColor="text1"/>
                <w:lang w:val="en-GB"/>
              </w:rPr>
            </w:pPr>
            <w:r w:rsidRPr="00A424B5">
              <w:rPr>
                <w:rFonts w:ascii="Garamond" w:hAnsi="Garamond"/>
                <w:b/>
                <w:bCs/>
                <w:color w:val="000000" w:themeColor="text1"/>
                <w:lang w:val="en-GB"/>
              </w:rPr>
              <w:t>Median</w:t>
            </w:r>
          </w:p>
        </w:tc>
        <w:tc>
          <w:tcPr>
            <w:tcW w:w="1269" w:type="dxa"/>
            <w:tcBorders>
              <w:top w:val="single" w:sz="12" w:space="0" w:color="000000"/>
              <w:bottom w:val="single" w:sz="12" w:space="0" w:color="000000"/>
            </w:tcBorders>
            <w:vAlign w:val="center"/>
          </w:tcPr>
          <w:p w14:paraId="21E2F359" w14:textId="77777777" w:rsidR="009E1C74" w:rsidRPr="00A424B5" w:rsidRDefault="009835F0" w:rsidP="00A424B5">
            <w:pPr>
              <w:autoSpaceDE w:val="0"/>
              <w:autoSpaceDN w:val="0"/>
              <w:bidi w:val="0"/>
              <w:adjustRightInd w:val="0"/>
              <w:spacing w:after="200" w:line="360" w:lineRule="auto"/>
              <w:jc w:val="both"/>
              <w:rPr>
                <w:rFonts w:ascii="Garamond" w:hAnsi="Garamond"/>
                <w:b/>
                <w:bCs/>
                <w:i/>
                <w:iCs/>
                <w:color w:val="000000" w:themeColor="text1"/>
                <w:lang w:val="en-GB"/>
              </w:rPr>
            </w:pPr>
            <w:r w:rsidRPr="00A424B5">
              <w:rPr>
                <w:rFonts w:ascii="Garamond" w:hAnsi="Garamond"/>
                <w:b/>
                <w:bCs/>
                <w:color w:val="000000" w:themeColor="text1"/>
                <w:lang w:val="en-GB"/>
              </w:rPr>
              <w:t>Range</w:t>
            </w:r>
          </w:p>
        </w:tc>
      </w:tr>
      <w:tr w:rsidR="00A424B5" w:rsidRPr="00A424B5" w14:paraId="6110D0C6" w14:textId="77777777" w:rsidTr="00233AB6">
        <w:trPr>
          <w:trHeight w:val="516"/>
          <w:jc w:val="center"/>
        </w:trPr>
        <w:tc>
          <w:tcPr>
            <w:tcW w:w="2638" w:type="dxa"/>
            <w:tcBorders>
              <w:top w:val="single" w:sz="12" w:space="0" w:color="000000"/>
            </w:tcBorders>
            <w:vAlign w:val="center"/>
          </w:tcPr>
          <w:p w14:paraId="4B576FC7" w14:textId="77777777" w:rsidR="009930E9" w:rsidRPr="00A424B5" w:rsidRDefault="009835F0" w:rsidP="00A424B5">
            <w:pPr>
              <w:autoSpaceDE w:val="0"/>
              <w:autoSpaceDN w:val="0"/>
              <w:bidi w:val="0"/>
              <w:adjustRightInd w:val="0"/>
              <w:spacing w:line="360" w:lineRule="auto"/>
              <w:jc w:val="both"/>
              <w:rPr>
                <w:rFonts w:ascii="Garamond" w:hAnsi="Garamond"/>
                <w:color w:val="000000" w:themeColor="text1"/>
                <w:lang w:val="en-GB"/>
              </w:rPr>
            </w:pPr>
            <w:r w:rsidRPr="00A424B5">
              <w:rPr>
                <w:rFonts w:ascii="Garamond" w:hAnsi="Garamond"/>
                <w:color w:val="000000" w:themeColor="text1"/>
                <w:lang w:val="en-GB"/>
              </w:rPr>
              <w:t>HPWs</w:t>
            </w:r>
          </w:p>
        </w:tc>
        <w:tc>
          <w:tcPr>
            <w:tcW w:w="899" w:type="dxa"/>
            <w:tcBorders>
              <w:top w:val="single" w:sz="12" w:space="0" w:color="000000"/>
            </w:tcBorders>
            <w:vAlign w:val="center"/>
          </w:tcPr>
          <w:p w14:paraId="746807D2" w14:textId="77777777" w:rsidR="009E1C74" w:rsidRPr="00A424B5" w:rsidRDefault="009835F0" w:rsidP="00A424B5">
            <w:pPr>
              <w:autoSpaceDE w:val="0"/>
              <w:autoSpaceDN w:val="0"/>
              <w:bidi w:val="0"/>
              <w:adjustRightInd w:val="0"/>
              <w:spacing w:after="200" w:line="360" w:lineRule="auto"/>
              <w:ind w:right="60"/>
              <w:jc w:val="both"/>
              <w:rPr>
                <w:rFonts w:ascii="Garamond" w:hAnsi="Garamond"/>
                <w:color w:val="000000" w:themeColor="text1"/>
                <w:lang w:val="en-GB"/>
              </w:rPr>
            </w:pPr>
            <w:r w:rsidRPr="00A424B5">
              <w:rPr>
                <w:rFonts w:ascii="Garamond" w:hAnsi="Garamond"/>
                <w:color w:val="000000" w:themeColor="text1"/>
                <w:lang w:val="en-GB"/>
              </w:rPr>
              <w:t>3.77</w:t>
            </w:r>
          </w:p>
        </w:tc>
        <w:tc>
          <w:tcPr>
            <w:tcW w:w="728" w:type="dxa"/>
            <w:tcBorders>
              <w:top w:val="single" w:sz="12" w:space="0" w:color="000000"/>
            </w:tcBorders>
            <w:vAlign w:val="center"/>
          </w:tcPr>
          <w:p w14:paraId="5600FE05"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0.78</w:t>
            </w:r>
          </w:p>
        </w:tc>
        <w:tc>
          <w:tcPr>
            <w:tcW w:w="1321" w:type="dxa"/>
            <w:tcBorders>
              <w:top w:val="single" w:sz="12" w:space="0" w:color="000000"/>
            </w:tcBorders>
            <w:vAlign w:val="center"/>
          </w:tcPr>
          <w:p w14:paraId="7F1DF408"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0.86</w:t>
            </w:r>
          </w:p>
        </w:tc>
        <w:tc>
          <w:tcPr>
            <w:tcW w:w="1083" w:type="dxa"/>
            <w:tcBorders>
              <w:top w:val="single" w:sz="12" w:space="0" w:color="000000"/>
            </w:tcBorders>
            <w:vAlign w:val="center"/>
          </w:tcPr>
          <w:p w14:paraId="3B27DE87"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3.91</w:t>
            </w:r>
          </w:p>
        </w:tc>
        <w:tc>
          <w:tcPr>
            <w:tcW w:w="1269" w:type="dxa"/>
            <w:tcBorders>
              <w:top w:val="single" w:sz="12" w:space="0" w:color="000000"/>
            </w:tcBorders>
            <w:vAlign w:val="center"/>
          </w:tcPr>
          <w:p w14:paraId="0390B232"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3.46-4.08</w:t>
            </w:r>
          </w:p>
        </w:tc>
      </w:tr>
      <w:tr w:rsidR="00A424B5" w:rsidRPr="00A424B5" w14:paraId="1638DC03" w14:textId="77777777" w:rsidTr="00233AB6">
        <w:trPr>
          <w:trHeight w:val="772"/>
          <w:jc w:val="center"/>
        </w:trPr>
        <w:tc>
          <w:tcPr>
            <w:tcW w:w="2638" w:type="dxa"/>
            <w:vAlign w:val="center"/>
          </w:tcPr>
          <w:p w14:paraId="5D262700" w14:textId="77777777" w:rsidR="009930E9" w:rsidRPr="00A424B5" w:rsidRDefault="009835F0" w:rsidP="00A424B5">
            <w:pPr>
              <w:autoSpaceDE w:val="0"/>
              <w:autoSpaceDN w:val="0"/>
              <w:bidi w:val="0"/>
              <w:adjustRightInd w:val="0"/>
              <w:spacing w:line="360" w:lineRule="auto"/>
              <w:jc w:val="both"/>
              <w:rPr>
                <w:rFonts w:ascii="Garamond" w:hAnsi="Garamond"/>
                <w:color w:val="000000" w:themeColor="text1"/>
                <w:lang w:val="en-GB"/>
              </w:rPr>
            </w:pPr>
            <w:r w:rsidRPr="00A424B5">
              <w:rPr>
                <w:rFonts w:ascii="Garamond" w:hAnsi="Garamond"/>
                <w:color w:val="000000" w:themeColor="text1"/>
                <w:lang w:val="en-GB"/>
              </w:rPr>
              <w:t>Expectations and Information Sharing</w:t>
            </w:r>
          </w:p>
        </w:tc>
        <w:tc>
          <w:tcPr>
            <w:tcW w:w="899" w:type="dxa"/>
            <w:vAlign w:val="center"/>
          </w:tcPr>
          <w:p w14:paraId="1BB31A7F"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3.72</w:t>
            </w:r>
          </w:p>
        </w:tc>
        <w:tc>
          <w:tcPr>
            <w:tcW w:w="728" w:type="dxa"/>
            <w:vAlign w:val="center"/>
          </w:tcPr>
          <w:p w14:paraId="410C3867"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0.84</w:t>
            </w:r>
          </w:p>
        </w:tc>
        <w:tc>
          <w:tcPr>
            <w:tcW w:w="1321" w:type="dxa"/>
            <w:vAlign w:val="center"/>
          </w:tcPr>
          <w:p w14:paraId="0CDC9F16"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0.74</w:t>
            </w:r>
          </w:p>
        </w:tc>
        <w:tc>
          <w:tcPr>
            <w:tcW w:w="1083" w:type="dxa"/>
            <w:vAlign w:val="center"/>
          </w:tcPr>
          <w:p w14:paraId="06CFD667"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4.00</w:t>
            </w:r>
          </w:p>
        </w:tc>
        <w:tc>
          <w:tcPr>
            <w:tcW w:w="1269" w:type="dxa"/>
            <w:vAlign w:val="center"/>
          </w:tcPr>
          <w:p w14:paraId="6E60E4DD"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3.51-3.94</w:t>
            </w:r>
          </w:p>
        </w:tc>
      </w:tr>
      <w:tr w:rsidR="00A424B5" w:rsidRPr="00A424B5" w14:paraId="0AF3102A" w14:textId="77777777" w:rsidTr="00233AB6">
        <w:trPr>
          <w:jc w:val="center"/>
        </w:trPr>
        <w:tc>
          <w:tcPr>
            <w:tcW w:w="2638" w:type="dxa"/>
            <w:vAlign w:val="center"/>
          </w:tcPr>
          <w:p w14:paraId="1E5D1DF5" w14:textId="77777777" w:rsidR="009930E9" w:rsidRPr="00A424B5" w:rsidRDefault="009835F0" w:rsidP="00A424B5">
            <w:pPr>
              <w:autoSpaceDE w:val="0"/>
              <w:autoSpaceDN w:val="0"/>
              <w:bidi w:val="0"/>
              <w:adjustRightInd w:val="0"/>
              <w:spacing w:line="360" w:lineRule="auto"/>
              <w:jc w:val="both"/>
              <w:rPr>
                <w:rFonts w:ascii="Garamond" w:hAnsi="Garamond"/>
                <w:color w:val="000000" w:themeColor="text1"/>
                <w:lang w:val="en-GB"/>
              </w:rPr>
            </w:pPr>
            <w:r w:rsidRPr="00A424B5">
              <w:rPr>
                <w:rFonts w:ascii="Garamond" w:hAnsi="Garamond"/>
                <w:color w:val="000000" w:themeColor="text1"/>
                <w:lang w:val="en-GB"/>
              </w:rPr>
              <w:t>Hygiene Factors</w:t>
            </w:r>
          </w:p>
        </w:tc>
        <w:tc>
          <w:tcPr>
            <w:tcW w:w="899" w:type="dxa"/>
            <w:vAlign w:val="center"/>
          </w:tcPr>
          <w:p w14:paraId="755302B0"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3.71</w:t>
            </w:r>
          </w:p>
        </w:tc>
        <w:tc>
          <w:tcPr>
            <w:tcW w:w="728" w:type="dxa"/>
            <w:vAlign w:val="center"/>
          </w:tcPr>
          <w:p w14:paraId="0C9B0D1B"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0.98</w:t>
            </w:r>
          </w:p>
        </w:tc>
        <w:tc>
          <w:tcPr>
            <w:tcW w:w="1321" w:type="dxa"/>
            <w:vAlign w:val="center"/>
          </w:tcPr>
          <w:p w14:paraId="33527F54"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0.84</w:t>
            </w:r>
          </w:p>
        </w:tc>
        <w:tc>
          <w:tcPr>
            <w:tcW w:w="1083" w:type="dxa"/>
            <w:vAlign w:val="center"/>
          </w:tcPr>
          <w:p w14:paraId="7EEB8E08"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3.88</w:t>
            </w:r>
          </w:p>
        </w:tc>
        <w:tc>
          <w:tcPr>
            <w:tcW w:w="1269" w:type="dxa"/>
            <w:vAlign w:val="center"/>
          </w:tcPr>
          <w:p w14:paraId="2DB4C4EA"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3.48-3.94</w:t>
            </w:r>
          </w:p>
        </w:tc>
      </w:tr>
      <w:tr w:rsidR="00A424B5" w:rsidRPr="00A424B5" w14:paraId="7BEC0704" w14:textId="77777777" w:rsidTr="00233AB6">
        <w:trPr>
          <w:jc w:val="center"/>
        </w:trPr>
        <w:tc>
          <w:tcPr>
            <w:tcW w:w="2638" w:type="dxa"/>
            <w:vAlign w:val="center"/>
          </w:tcPr>
          <w:p w14:paraId="29BFD5DA" w14:textId="77777777" w:rsidR="009930E9" w:rsidRPr="00A424B5" w:rsidRDefault="009835F0" w:rsidP="00A424B5">
            <w:pPr>
              <w:autoSpaceDE w:val="0"/>
              <w:autoSpaceDN w:val="0"/>
              <w:bidi w:val="0"/>
              <w:adjustRightInd w:val="0"/>
              <w:spacing w:line="360" w:lineRule="auto"/>
              <w:jc w:val="both"/>
              <w:rPr>
                <w:rFonts w:ascii="Garamond" w:hAnsi="Garamond"/>
                <w:color w:val="000000" w:themeColor="text1"/>
                <w:lang w:val="en-GB"/>
              </w:rPr>
            </w:pPr>
            <w:r w:rsidRPr="00A424B5">
              <w:rPr>
                <w:rFonts w:ascii="Garamond" w:hAnsi="Garamond"/>
                <w:color w:val="000000" w:themeColor="text1"/>
                <w:lang w:val="en-GB"/>
              </w:rPr>
              <w:t>Motivation and Communication</w:t>
            </w:r>
          </w:p>
        </w:tc>
        <w:tc>
          <w:tcPr>
            <w:tcW w:w="899" w:type="dxa"/>
            <w:vAlign w:val="center"/>
          </w:tcPr>
          <w:p w14:paraId="3F7BE7AF"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3.67</w:t>
            </w:r>
          </w:p>
        </w:tc>
        <w:tc>
          <w:tcPr>
            <w:tcW w:w="728" w:type="dxa"/>
            <w:vAlign w:val="center"/>
          </w:tcPr>
          <w:p w14:paraId="0F73F619"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0.96</w:t>
            </w:r>
          </w:p>
        </w:tc>
        <w:tc>
          <w:tcPr>
            <w:tcW w:w="1321" w:type="dxa"/>
            <w:vAlign w:val="center"/>
          </w:tcPr>
          <w:p w14:paraId="6EB4E888"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0.86</w:t>
            </w:r>
          </w:p>
        </w:tc>
        <w:tc>
          <w:tcPr>
            <w:tcW w:w="1083" w:type="dxa"/>
            <w:vAlign w:val="center"/>
          </w:tcPr>
          <w:p w14:paraId="2D49A63D"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3.88</w:t>
            </w:r>
          </w:p>
        </w:tc>
        <w:tc>
          <w:tcPr>
            <w:tcW w:w="1269" w:type="dxa"/>
            <w:vAlign w:val="center"/>
          </w:tcPr>
          <w:p w14:paraId="7D7B3D4F"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3.37-4.06</w:t>
            </w:r>
          </w:p>
        </w:tc>
      </w:tr>
      <w:tr w:rsidR="00A424B5" w:rsidRPr="00A424B5" w14:paraId="526BCD28" w14:textId="77777777" w:rsidTr="00233AB6">
        <w:trPr>
          <w:jc w:val="center"/>
        </w:trPr>
        <w:tc>
          <w:tcPr>
            <w:tcW w:w="2638" w:type="dxa"/>
            <w:vAlign w:val="center"/>
          </w:tcPr>
          <w:p w14:paraId="28D62675" w14:textId="77777777" w:rsidR="009930E9" w:rsidRPr="00A424B5" w:rsidRDefault="0021526C" w:rsidP="00A424B5">
            <w:pPr>
              <w:autoSpaceDE w:val="0"/>
              <w:autoSpaceDN w:val="0"/>
              <w:bidi w:val="0"/>
              <w:adjustRightInd w:val="0"/>
              <w:spacing w:line="360" w:lineRule="auto"/>
              <w:jc w:val="both"/>
              <w:rPr>
                <w:rFonts w:ascii="Garamond" w:hAnsi="Garamond"/>
                <w:color w:val="000000" w:themeColor="text1"/>
                <w:lang w:val="en-GB"/>
              </w:rPr>
            </w:pPr>
            <w:r w:rsidRPr="00A424B5">
              <w:rPr>
                <w:rFonts w:ascii="Garamond" w:hAnsi="Garamond"/>
                <w:color w:val="000000" w:themeColor="text1"/>
                <w:lang w:val="en-GB"/>
              </w:rPr>
              <w:t>Organisation</w:t>
            </w:r>
            <w:r w:rsidR="009835F0" w:rsidRPr="00A424B5">
              <w:rPr>
                <w:rFonts w:ascii="Garamond" w:hAnsi="Garamond"/>
                <w:color w:val="000000" w:themeColor="text1"/>
                <w:lang w:val="en-GB"/>
              </w:rPr>
              <w:t>al Climate</w:t>
            </w:r>
          </w:p>
        </w:tc>
        <w:tc>
          <w:tcPr>
            <w:tcW w:w="899" w:type="dxa"/>
            <w:vAlign w:val="center"/>
          </w:tcPr>
          <w:p w14:paraId="3A8E0FAD"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3.58</w:t>
            </w:r>
          </w:p>
        </w:tc>
        <w:tc>
          <w:tcPr>
            <w:tcW w:w="728" w:type="dxa"/>
            <w:vAlign w:val="center"/>
          </w:tcPr>
          <w:p w14:paraId="76FC2A06"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0.99</w:t>
            </w:r>
          </w:p>
        </w:tc>
        <w:tc>
          <w:tcPr>
            <w:tcW w:w="1321" w:type="dxa"/>
            <w:vAlign w:val="center"/>
          </w:tcPr>
          <w:p w14:paraId="42E521A3"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0.87</w:t>
            </w:r>
          </w:p>
        </w:tc>
        <w:tc>
          <w:tcPr>
            <w:tcW w:w="1083" w:type="dxa"/>
            <w:vAlign w:val="center"/>
          </w:tcPr>
          <w:p w14:paraId="6B4854FC"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3.80</w:t>
            </w:r>
          </w:p>
        </w:tc>
        <w:tc>
          <w:tcPr>
            <w:tcW w:w="1269" w:type="dxa"/>
            <w:vAlign w:val="center"/>
          </w:tcPr>
          <w:p w14:paraId="50F14188"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3.44-3.66</w:t>
            </w:r>
          </w:p>
        </w:tc>
      </w:tr>
      <w:tr w:rsidR="00A424B5" w:rsidRPr="00A424B5" w14:paraId="243ACCFF" w14:textId="77777777" w:rsidTr="00233AB6">
        <w:trPr>
          <w:jc w:val="center"/>
        </w:trPr>
        <w:tc>
          <w:tcPr>
            <w:tcW w:w="2638" w:type="dxa"/>
            <w:vAlign w:val="center"/>
          </w:tcPr>
          <w:p w14:paraId="0CAA4DB4" w14:textId="77777777" w:rsidR="009930E9" w:rsidRPr="00A424B5" w:rsidRDefault="009835F0" w:rsidP="00A424B5">
            <w:pPr>
              <w:autoSpaceDE w:val="0"/>
              <w:autoSpaceDN w:val="0"/>
              <w:bidi w:val="0"/>
              <w:adjustRightInd w:val="0"/>
              <w:spacing w:line="360" w:lineRule="auto"/>
              <w:jc w:val="both"/>
              <w:rPr>
                <w:rFonts w:ascii="Garamond" w:hAnsi="Garamond"/>
                <w:color w:val="000000" w:themeColor="text1"/>
                <w:lang w:val="en-GB"/>
              </w:rPr>
            </w:pPr>
            <w:r w:rsidRPr="00A424B5">
              <w:rPr>
                <w:rFonts w:ascii="Garamond" w:hAnsi="Garamond"/>
                <w:color w:val="000000" w:themeColor="text1"/>
                <w:lang w:val="en-GB"/>
              </w:rPr>
              <w:t>Origins of Innovation</w:t>
            </w:r>
          </w:p>
        </w:tc>
        <w:tc>
          <w:tcPr>
            <w:tcW w:w="899" w:type="dxa"/>
            <w:vAlign w:val="center"/>
          </w:tcPr>
          <w:p w14:paraId="7C73A184"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3.57</w:t>
            </w:r>
          </w:p>
        </w:tc>
        <w:tc>
          <w:tcPr>
            <w:tcW w:w="728" w:type="dxa"/>
            <w:vAlign w:val="center"/>
          </w:tcPr>
          <w:p w14:paraId="7B084ED1"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0.89</w:t>
            </w:r>
          </w:p>
        </w:tc>
        <w:tc>
          <w:tcPr>
            <w:tcW w:w="1321" w:type="dxa"/>
            <w:vAlign w:val="center"/>
          </w:tcPr>
          <w:p w14:paraId="08C4B086"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0.60</w:t>
            </w:r>
          </w:p>
        </w:tc>
        <w:tc>
          <w:tcPr>
            <w:tcW w:w="1083" w:type="dxa"/>
            <w:vAlign w:val="center"/>
          </w:tcPr>
          <w:p w14:paraId="7CB4BD3F"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4.00</w:t>
            </w:r>
          </w:p>
        </w:tc>
        <w:tc>
          <w:tcPr>
            <w:tcW w:w="1269" w:type="dxa"/>
            <w:vAlign w:val="center"/>
          </w:tcPr>
          <w:p w14:paraId="3CCD1F69" w14:textId="77777777" w:rsidR="009E1C74" w:rsidRPr="00A424B5" w:rsidRDefault="009835F0" w:rsidP="00A424B5">
            <w:pPr>
              <w:autoSpaceDE w:val="0"/>
              <w:autoSpaceDN w:val="0"/>
              <w:bidi w:val="0"/>
              <w:adjustRightInd w:val="0"/>
              <w:spacing w:after="200" w:line="360" w:lineRule="auto"/>
              <w:ind w:left="60" w:right="60"/>
              <w:jc w:val="both"/>
              <w:rPr>
                <w:rFonts w:ascii="Garamond" w:hAnsi="Garamond"/>
                <w:color w:val="000000" w:themeColor="text1"/>
                <w:lang w:val="en-GB"/>
              </w:rPr>
            </w:pPr>
            <w:r w:rsidRPr="00A424B5">
              <w:rPr>
                <w:rFonts w:ascii="Garamond" w:hAnsi="Garamond"/>
                <w:color w:val="000000" w:themeColor="text1"/>
                <w:lang w:val="en-GB"/>
              </w:rPr>
              <w:t>3.13-3.84</w:t>
            </w:r>
          </w:p>
        </w:tc>
      </w:tr>
      <w:tr w:rsidR="00B33D32" w:rsidRPr="00A424B5" w14:paraId="7291619E" w14:textId="77777777" w:rsidTr="00233AB6">
        <w:trPr>
          <w:jc w:val="center"/>
        </w:trPr>
        <w:tc>
          <w:tcPr>
            <w:tcW w:w="2638" w:type="dxa"/>
            <w:vAlign w:val="center"/>
          </w:tcPr>
          <w:p w14:paraId="7ED721E8" w14:textId="77777777" w:rsidR="009930E9" w:rsidRPr="00A424B5" w:rsidRDefault="009835F0" w:rsidP="00A424B5">
            <w:pPr>
              <w:autoSpaceDE w:val="0"/>
              <w:autoSpaceDN w:val="0"/>
              <w:bidi w:val="0"/>
              <w:adjustRightInd w:val="0"/>
              <w:spacing w:line="360" w:lineRule="auto"/>
              <w:jc w:val="both"/>
              <w:rPr>
                <w:rFonts w:ascii="Garamond" w:hAnsi="Garamond"/>
                <w:color w:val="000000" w:themeColor="text1"/>
                <w:lang w:val="en-GB"/>
              </w:rPr>
            </w:pPr>
            <w:r w:rsidRPr="00A424B5">
              <w:rPr>
                <w:rFonts w:ascii="Garamond" w:hAnsi="Garamond"/>
                <w:color w:val="000000" w:themeColor="text1"/>
                <w:lang w:val="en-GB"/>
              </w:rPr>
              <w:t>Radical vs</w:t>
            </w:r>
            <w:r w:rsidR="00185EE1" w:rsidRPr="00A424B5">
              <w:rPr>
                <w:rFonts w:ascii="Garamond" w:hAnsi="Garamond"/>
                <w:color w:val="000000" w:themeColor="text1"/>
                <w:lang w:val="en-GB"/>
              </w:rPr>
              <w:t>.</w:t>
            </w:r>
            <w:r w:rsidRPr="00A424B5">
              <w:rPr>
                <w:rFonts w:ascii="Garamond" w:hAnsi="Garamond"/>
                <w:color w:val="000000" w:themeColor="text1"/>
                <w:lang w:val="en-GB"/>
              </w:rPr>
              <w:t xml:space="preserve"> Incremental Innovation </w:t>
            </w:r>
          </w:p>
        </w:tc>
        <w:tc>
          <w:tcPr>
            <w:tcW w:w="899" w:type="dxa"/>
            <w:vAlign w:val="center"/>
          </w:tcPr>
          <w:p w14:paraId="1E3CC83B"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3.59</w:t>
            </w:r>
          </w:p>
        </w:tc>
        <w:tc>
          <w:tcPr>
            <w:tcW w:w="728" w:type="dxa"/>
            <w:vAlign w:val="center"/>
          </w:tcPr>
          <w:p w14:paraId="1CDA3828"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0.91</w:t>
            </w:r>
          </w:p>
        </w:tc>
        <w:tc>
          <w:tcPr>
            <w:tcW w:w="1321" w:type="dxa"/>
            <w:vAlign w:val="center"/>
          </w:tcPr>
          <w:p w14:paraId="7AA91D43"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0.61</w:t>
            </w:r>
          </w:p>
        </w:tc>
        <w:tc>
          <w:tcPr>
            <w:tcW w:w="1083" w:type="dxa"/>
            <w:vAlign w:val="center"/>
          </w:tcPr>
          <w:p w14:paraId="44D47F29"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3.75</w:t>
            </w:r>
          </w:p>
        </w:tc>
        <w:tc>
          <w:tcPr>
            <w:tcW w:w="1269" w:type="dxa"/>
            <w:vAlign w:val="center"/>
          </w:tcPr>
          <w:p w14:paraId="271F306C" w14:textId="77777777" w:rsidR="009E1C74" w:rsidRPr="00A424B5" w:rsidRDefault="009835F0" w:rsidP="00A424B5">
            <w:pPr>
              <w:autoSpaceDE w:val="0"/>
              <w:autoSpaceDN w:val="0"/>
              <w:bidi w:val="0"/>
              <w:adjustRightInd w:val="0"/>
              <w:spacing w:after="200" w:line="360" w:lineRule="auto"/>
              <w:jc w:val="both"/>
              <w:rPr>
                <w:rFonts w:ascii="Garamond" w:hAnsi="Garamond"/>
                <w:color w:val="000000" w:themeColor="text1"/>
                <w:lang w:val="en-GB"/>
              </w:rPr>
            </w:pPr>
            <w:r w:rsidRPr="00A424B5">
              <w:rPr>
                <w:rFonts w:ascii="Garamond" w:hAnsi="Garamond"/>
                <w:color w:val="000000" w:themeColor="text1"/>
                <w:lang w:val="en-GB"/>
              </w:rPr>
              <w:t>3.40-3.93</w:t>
            </w:r>
          </w:p>
        </w:tc>
      </w:tr>
    </w:tbl>
    <w:p w14:paraId="4E5AE80D" w14:textId="77777777" w:rsidR="009E1C74" w:rsidRPr="00A424B5" w:rsidRDefault="009E1C74" w:rsidP="00A424B5">
      <w:pPr>
        <w:bidi w:val="0"/>
        <w:spacing w:line="360" w:lineRule="auto"/>
        <w:jc w:val="both"/>
        <w:rPr>
          <w:rFonts w:ascii="Garamond" w:hAnsi="Garamond"/>
          <w:color w:val="000000" w:themeColor="text1"/>
          <w:lang w:val="en-GB"/>
        </w:rPr>
      </w:pPr>
    </w:p>
    <w:p w14:paraId="10852C18" w14:textId="77777777" w:rsidR="009E1C74" w:rsidRPr="00A424B5" w:rsidRDefault="009835F0" w:rsidP="00A424B5">
      <w:pPr>
        <w:bidi w:val="0"/>
        <w:spacing w:line="360" w:lineRule="auto"/>
        <w:jc w:val="both"/>
        <w:rPr>
          <w:rFonts w:ascii="Garamond" w:hAnsi="Garamond"/>
          <w:color w:val="000000" w:themeColor="text1"/>
          <w:lang w:val="en-GB"/>
        </w:rPr>
      </w:pPr>
      <w:r w:rsidRPr="00A424B5">
        <w:rPr>
          <w:rFonts w:ascii="Garamond" w:hAnsi="Garamond"/>
          <w:color w:val="000000" w:themeColor="text1"/>
          <w:lang w:val="en-GB"/>
        </w:rPr>
        <w:t>Table II about here</w:t>
      </w:r>
    </w:p>
    <w:p w14:paraId="5FF94160" w14:textId="77777777" w:rsidR="009E1C74" w:rsidRPr="00A424B5" w:rsidRDefault="009835F0" w:rsidP="00A424B5">
      <w:pPr>
        <w:bidi w:val="0"/>
        <w:spacing w:line="360" w:lineRule="auto"/>
        <w:jc w:val="both"/>
        <w:rPr>
          <w:rFonts w:ascii="Garamond" w:hAnsi="Garamond"/>
          <w:b/>
          <w:color w:val="000000" w:themeColor="text1"/>
          <w:lang w:val="en-GB"/>
        </w:rPr>
      </w:pPr>
      <w:r w:rsidRPr="00A424B5">
        <w:rPr>
          <w:rFonts w:ascii="Garamond" w:hAnsi="Garamond"/>
          <w:b/>
          <w:color w:val="000000" w:themeColor="text1"/>
          <w:lang w:val="en-GB"/>
        </w:rPr>
        <w:t>Table II: Five-Factor Solution Outcome</w:t>
      </w:r>
    </w:p>
    <w:tbl>
      <w:tblPr>
        <w:tblW w:w="5949"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27"/>
        <w:gridCol w:w="8"/>
        <w:gridCol w:w="628"/>
        <w:gridCol w:w="636"/>
        <w:gridCol w:w="636"/>
        <w:gridCol w:w="636"/>
        <w:gridCol w:w="578"/>
      </w:tblGrid>
      <w:tr w:rsidR="00A424B5" w:rsidRPr="00A424B5" w14:paraId="23883247" w14:textId="77777777" w:rsidTr="009930E9">
        <w:trPr>
          <w:cantSplit/>
          <w:trHeight w:val="196"/>
        </w:trPr>
        <w:tc>
          <w:tcPr>
            <w:tcW w:w="2835" w:type="dxa"/>
            <w:gridSpan w:val="2"/>
            <w:tcBorders>
              <w:top w:val="single" w:sz="12" w:space="0" w:color="auto"/>
              <w:left w:val="single" w:sz="12" w:space="0" w:color="auto"/>
              <w:bottom w:val="single" w:sz="6" w:space="0" w:color="auto"/>
              <w:right w:val="single" w:sz="6" w:space="0" w:color="auto"/>
            </w:tcBorders>
            <w:shd w:val="clear" w:color="auto" w:fill="FFFFFF"/>
            <w:vAlign w:val="bottom"/>
          </w:tcPr>
          <w:p w14:paraId="784DE39A" w14:textId="77777777" w:rsidR="009930E9" w:rsidRPr="00A424B5" w:rsidRDefault="009930E9" w:rsidP="00A424B5">
            <w:pPr>
              <w:tabs>
                <w:tab w:val="right" w:pos="2229"/>
              </w:tabs>
              <w:autoSpaceDE w:val="0"/>
              <w:autoSpaceDN w:val="0"/>
              <w:adjustRightInd w:val="0"/>
              <w:spacing w:after="0" w:line="360" w:lineRule="auto"/>
              <w:ind w:left="90"/>
              <w:jc w:val="both"/>
              <w:rPr>
                <w:rFonts w:ascii="Garamond" w:hAnsi="Garamond" w:cs="Times New Roman"/>
                <w:color w:val="000000" w:themeColor="text1"/>
                <w:lang w:val="en-GB" w:bidi="ar-EG"/>
              </w:rPr>
            </w:pPr>
            <w:r w:rsidRPr="00A424B5">
              <w:rPr>
                <w:rFonts w:ascii="Garamond" w:hAnsi="Garamond" w:cs="Times New Roman"/>
                <w:color w:val="000000" w:themeColor="text1"/>
                <w:lang w:val="en-GB" w:bidi="ar-EG"/>
              </w:rPr>
              <w:t>Item</w:t>
            </w:r>
          </w:p>
        </w:tc>
        <w:tc>
          <w:tcPr>
            <w:tcW w:w="3114" w:type="dxa"/>
            <w:gridSpan w:val="5"/>
            <w:tcBorders>
              <w:top w:val="single" w:sz="12" w:space="0" w:color="auto"/>
              <w:left w:val="single" w:sz="6" w:space="0" w:color="auto"/>
              <w:bottom w:val="single" w:sz="12" w:space="0" w:color="auto"/>
              <w:right w:val="single" w:sz="12" w:space="0" w:color="auto"/>
            </w:tcBorders>
            <w:shd w:val="clear" w:color="auto" w:fill="FFFFFF"/>
          </w:tcPr>
          <w:p w14:paraId="5F218214" w14:textId="77777777" w:rsidR="009930E9" w:rsidRPr="00A424B5" w:rsidRDefault="009930E9" w:rsidP="00A424B5">
            <w:pPr>
              <w:autoSpaceDE w:val="0"/>
              <w:autoSpaceDN w:val="0"/>
              <w:bidi w:val="0"/>
              <w:adjustRightInd w:val="0"/>
              <w:spacing w:after="0" w:line="360" w:lineRule="auto"/>
              <w:ind w:left="60" w:right="60"/>
              <w:jc w:val="both"/>
              <w:rPr>
                <w:rFonts w:ascii="Garamond" w:hAnsi="Garamond"/>
                <w:color w:val="000000" w:themeColor="text1"/>
                <w:rtl/>
                <w:lang w:val="en-GB"/>
              </w:rPr>
            </w:pPr>
            <w:r w:rsidRPr="00A424B5">
              <w:rPr>
                <w:rFonts w:ascii="Garamond" w:hAnsi="Garamond"/>
                <w:color w:val="000000" w:themeColor="text1"/>
                <w:lang w:val="en-GB"/>
              </w:rPr>
              <w:t>Component</w:t>
            </w:r>
          </w:p>
        </w:tc>
      </w:tr>
      <w:tr w:rsidR="00A424B5" w:rsidRPr="00A424B5" w14:paraId="1BF813A2" w14:textId="77777777" w:rsidTr="009930E9">
        <w:trPr>
          <w:cantSplit/>
        </w:trPr>
        <w:tc>
          <w:tcPr>
            <w:tcW w:w="2827" w:type="dxa"/>
            <w:shd w:val="clear" w:color="auto" w:fill="FFFFFF"/>
            <w:vAlign w:val="center"/>
          </w:tcPr>
          <w:p w14:paraId="3AFD8EAE" w14:textId="77777777" w:rsidR="009930E9" w:rsidRPr="00A424B5" w:rsidRDefault="009930E9" w:rsidP="00A424B5">
            <w:pPr>
              <w:tabs>
                <w:tab w:val="right" w:pos="2229"/>
              </w:tabs>
              <w:autoSpaceDE w:val="0"/>
              <w:autoSpaceDN w:val="0"/>
              <w:adjustRightInd w:val="0"/>
              <w:spacing w:after="0" w:line="360" w:lineRule="auto"/>
              <w:jc w:val="both"/>
              <w:rPr>
                <w:rFonts w:ascii="Garamond" w:hAnsi="Garamond"/>
                <w:i/>
                <w:iCs/>
                <w:color w:val="000000" w:themeColor="text1"/>
                <w:lang w:val="en-GB"/>
              </w:rPr>
            </w:pPr>
          </w:p>
        </w:tc>
        <w:tc>
          <w:tcPr>
            <w:tcW w:w="636" w:type="dxa"/>
            <w:gridSpan w:val="2"/>
            <w:tcBorders>
              <w:top w:val="single" w:sz="12" w:space="0" w:color="auto"/>
            </w:tcBorders>
            <w:shd w:val="clear" w:color="auto" w:fill="FFFFFF"/>
            <w:vAlign w:val="center"/>
          </w:tcPr>
          <w:p w14:paraId="2C578E97"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rtl/>
                <w:lang w:val="en-GB" w:bidi="ar-EG"/>
              </w:rPr>
            </w:pPr>
            <w:r w:rsidRPr="00A424B5">
              <w:rPr>
                <w:rFonts w:ascii="Garamond" w:hAnsi="Garamond"/>
                <w:color w:val="000000" w:themeColor="text1"/>
                <w:lang w:val="en-GB"/>
              </w:rPr>
              <w:t>1</w:t>
            </w:r>
          </w:p>
        </w:tc>
        <w:tc>
          <w:tcPr>
            <w:tcW w:w="636" w:type="dxa"/>
            <w:tcBorders>
              <w:top w:val="single" w:sz="12" w:space="0" w:color="auto"/>
            </w:tcBorders>
            <w:shd w:val="clear" w:color="auto" w:fill="FFFFFF"/>
            <w:vAlign w:val="center"/>
          </w:tcPr>
          <w:p w14:paraId="3606077B"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2</w:t>
            </w:r>
          </w:p>
        </w:tc>
        <w:tc>
          <w:tcPr>
            <w:tcW w:w="636" w:type="dxa"/>
            <w:tcBorders>
              <w:top w:val="single" w:sz="12" w:space="0" w:color="auto"/>
            </w:tcBorders>
            <w:shd w:val="clear" w:color="auto" w:fill="FFFFFF"/>
            <w:vAlign w:val="center"/>
          </w:tcPr>
          <w:p w14:paraId="2059BE3F"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3</w:t>
            </w:r>
          </w:p>
        </w:tc>
        <w:tc>
          <w:tcPr>
            <w:tcW w:w="636" w:type="dxa"/>
            <w:tcBorders>
              <w:top w:val="single" w:sz="12" w:space="0" w:color="auto"/>
            </w:tcBorders>
            <w:shd w:val="clear" w:color="auto" w:fill="FFFFFF"/>
            <w:vAlign w:val="center"/>
          </w:tcPr>
          <w:p w14:paraId="2DE43215"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4</w:t>
            </w:r>
          </w:p>
        </w:tc>
        <w:tc>
          <w:tcPr>
            <w:tcW w:w="578" w:type="dxa"/>
            <w:tcBorders>
              <w:top w:val="single" w:sz="12" w:space="0" w:color="auto"/>
            </w:tcBorders>
            <w:shd w:val="clear" w:color="auto" w:fill="FFFFFF"/>
            <w:vAlign w:val="center"/>
          </w:tcPr>
          <w:p w14:paraId="26621623"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5</w:t>
            </w:r>
          </w:p>
        </w:tc>
      </w:tr>
      <w:tr w:rsidR="00A424B5" w:rsidRPr="00A424B5" w14:paraId="49DC810E" w14:textId="77777777" w:rsidTr="009930E9">
        <w:trPr>
          <w:cantSplit/>
        </w:trPr>
        <w:tc>
          <w:tcPr>
            <w:tcW w:w="2827" w:type="dxa"/>
            <w:shd w:val="clear" w:color="auto" w:fill="FFFFFF"/>
            <w:vAlign w:val="center"/>
          </w:tcPr>
          <w:p w14:paraId="1715FC4E"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Training 1</w:t>
            </w:r>
          </w:p>
        </w:tc>
        <w:tc>
          <w:tcPr>
            <w:tcW w:w="636" w:type="dxa"/>
            <w:gridSpan w:val="2"/>
            <w:shd w:val="clear" w:color="auto" w:fill="FFFFFF"/>
            <w:vAlign w:val="center"/>
          </w:tcPr>
          <w:p w14:paraId="417CF6A1"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.450</w:t>
            </w:r>
          </w:p>
        </w:tc>
        <w:tc>
          <w:tcPr>
            <w:tcW w:w="636" w:type="dxa"/>
            <w:shd w:val="clear" w:color="auto" w:fill="FFFFFF"/>
            <w:vAlign w:val="center"/>
          </w:tcPr>
          <w:p w14:paraId="720E6477"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.105</w:t>
            </w:r>
          </w:p>
        </w:tc>
        <w:tc>
          <w:tcPr>
            <w:tcW w:w="636" w:type="dxa"/>
            <w:shd w:val="clear" w:color="auto" w:fill="FFFFFF"/>
            <w:vAlign w:val="center"/>
          </w:tcPr>
          <w:p w14:paraId="2D310B3D"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4D88ED1D"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c>
          <w:tcPr>
            <w:tcW w:w="578" w:type="dxa"/>
            <w:shd w:val="clear" w:color="auto" w:fill="FFFFFF"/>
            <w:vAlign w:val="center"/>
          </w:tcPr>
          <w:p w14:paraId="18FD5617"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bidi="ar-EG"/>
              </w:rPr>
            </w:pPr>
          </w:p>
        </w:tc>
      </w:tr>
      <w:tr w:rsidR="00A424B5" w:rsidRPr="00A424B5" w14:paraId="4D3488E3" w14:textId="77777777" w:rsidTr="009930E9">
        <w:trPr>
          <w:cantSplit/>
        </w:trPr>
        <w:tc>
          <w:tcPr>
            <w:tcW w:w="2827" w:type="dxa"/>
            <w:shd w:val="clear" w:color="auto" w:fill="FFFFFF"/>
            <w:vAlign w:val="center"/>
          </w:tcPr>
          <w:p w14:paraId="2B4FC19E"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rtl/>
                <w:lang w:val="en-GB" w:bidi="ar-EG"/>
              </w:rPr>
            </w:pPr>
            <w:r w:rsidRPr="00A424B5">
              <w:rPr>
                <w:rFonts w:ascii="Garamond" w:hAnsi="Garamond"/>
                <w:color w:val="000000" w:themeColor="text1"/>
                <w:lang w:val="en-GB"/>
              </w:rPr>
              <w:t>Training 2</w:t>
            </w:r>
          </w:p>
        </w:tc>
        <w:tc>
          <w:tcPr>
            <w:tcW w:w="636" w:type="dxa"/>
            <w:gridSpan w:val="2"/>
            <w:shd w:val="clear" w:color="auto" w:fill="FFFFFF"/>
            <w:vAlign w:val="center"/>
          </w:tcPr>
          <w:p w14:paraId="2DC38179"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.482</w:t>
            </w:r>
          </w:p>
        </w:tc>
        <w:tc>
          <w:tcPr>
            <w:tcW w:w="636" w:type="dxa"/>
            <w:shd w:val="clear" w:color="auto" w:fill="FFFFFF"/>
            <w:vAlign w:val="center"/>
          </w:tcPr>
          <w:p w14:paraId="404AC5D7"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.216</w:t>
            </w:r>
          </w:p>
        </w:tc>
        <w:tc>
          <w:tcPr>
            <w:tcW w:w="636" w:type="dxa"/>
            <w:shd w:val="clear" w:color="auto" w:fill="FFFFFF"/>
            <w:vAlign w:val="center"/>
          </w:tcPr>
          <w:p w14:paraId="0F949C81"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5344BAB5"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c>
          <w:tcPr>
            <w:tcW w:w="578" w:type="dxa"/>
            <w:shd w:val="clear" w:color="auto" w:fill="FFFFFF"/>
            <w:vAlign w:val="center"/>
          </w:tcPr>
          <w:p w14:paraId="0EBB944A"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bidi="ar-EG"/>
              </w:rPr>
            </w:pPr>
          </w:p>
        </w:tc>
      </w:tr>
      <w:tr w:rsidR="00A424B5" w:rsidRPr="00A424B5" w14:paraId="79062553" w14:textId="77777777" w:rsidTr="009930E9">
        <w:trPr>
          <w:cantSplit/>
        </w:trPr>
        <w:tc>
          <w:tcPr>
            <w:tcW w:w="2827" w:type="dxa"/>
            <w:shd w:val="clear" w:color="auto" w:fill="FFFFFF"/>
            <w:vAlign w:val="center"/>
          </w:tcPr>
          <w:p w14:paraId="73745A88"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rtl/>
                <w:lang w:val="en-GB" w:bidi="ar-EG"/>
              </w:rPr>
            </w:pPr>
            <w:r w:rsidRPr="00A424B5">
              <w:rPr>
                <w:rFonts w:ascii="Garamond" w:hAnsi="Garamond"/>
                <w:color w:val="000000" w:themeColor="text1"/>
                <w:lang w:val="en-GB"/>
              </w:rPr>
              <w:t>Training 3</w:t>
            </w:r>
          </w:p>
          <w:p w14:paraId="51C20D17"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color w:val="000000" w:themeColor="text1"/>
                <w:lang w:val="en-GB" w:bidi="ar-EG"/>
              </w:rPr>
            </w:pPr>
          </w:p>
        </w:tc>
        <w:tc>
          <w:tcPr>
            <w:tcW w:w="636" w:type="dxa"/>
            <w:gridSpan w:val="2"/>
            <w:shd w:val="clear" w:color="auto" w:fill="FFFFFF"/>
            <w:vAlign w:val="center"/>
          </w:tcPr>
          <w:p w14:paraId="1C7D0499"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.538</w:t>
            </w:r>
          </w:p>
          <w:p w14:paraId="032621E0"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color w:val="000000" w:themeColor="text1"/>
                <w:lang w:val="en-GB" w:bidi="ar-EG"/>
              </w:rPr>
            </w:pPr>
          </w:p>
        </w:tc>
        <w:tc>
          <w:tcPr>
            <w:tcW w:w="636" w:type="dxa"/>
            <w:shd w:val="clear" w:color="auto" w:fill="FFFFFF"/>
            <w:vAlign w:val="center"/>
          </w:tcPr>
          <w:p w14:paraId="68EE3C01" w14:textId="77777777" w:rsidR="009930E9" w:rsidRPr="00A424B5" w:rsidRDefault="009930E9" w:rsidP="00A424B5">
            <w:pPr>
              <w:autoSpaceDE w:val="0"/>
              <w:autoSpaceDN w:val="0"/>
              <w:adjustRightInd w:val="0"/>
              <w:spacing w:after="0" w:line="360" w:lineRule="auto"/>
              <w:ind w:left="60" w:right="60"/>
              <w:jc w:val="both"/>
              <w:rPr>
                <w:rFonts w:ascii="Garamond" w:hAnsi="Garamond"/>
                <w:color w:val="000000" w:themeColor="text1"/>
                <w:lang w:val="en-GB"/>
              </w:rPr>
            </w:pPr>
          </w:p>
        </w:tc>
        <w:tc>
          <w:tcPr>
            <w:tcW w:w="636" w:type="dxa"/>
            <w:shd w:val="clear" w:color="auto" w:fill="FFFFFF"/>
            <w:vAlign w:val="center"/>
          </w:tcPr>
          <w:p w14:paraId="1680E3F6"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69B60691"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c>
          <w:tcPr>
            <w:tcW w:w="578" w:type="dxa"/>
            <w:shd w:val="clear" w:color="auto" w:fill="FFFFFF"/>
            <w:vAlign w:val="center"/>
          </w:tcPr>
          <w:p w14:paraId="0726DD58"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087F4442" w14:textId="77777777" w:rsidTr="009930E9">
        <w:trPr>
          <w:cantSplit/>
        </w:trPr>
        <w:tc>
          <w:tcPr>
            <w:tcW w:w="2827" w:type="dxa"/>
            <w:shd w:val="clear" w:color="auto" w:fill="FFFFFF"/>
            <w:vAlign w:val="center"/>
          </w:tcPr>
          <w:p w14:paraId="7BD2CF5E"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Recruitment 1</w:t>
            </w:r>
          </w:p>
          <w:p w14:paraId="616A50D8"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color w:val="000000" w:themeColor="text1"/>
                <w:lang w:val="en-GB" w:bidi="ar-EG"/>
              </w:rPr>
            </w:pPr>
          </w:p>
        </w:tc>
        <w:tc>
          <w:tcPr>
            <w:tcW w:w="636" w:type="dxa"/>
            <w:gridSpan w:val="2"/>
            <w:shd w:val="clear" w:color="auto" w:fill="FFFFFF"/>
            <w:vAlign w:val="center"/>
          </w:tcPr>
          <w:p w14:paraId="46AC4682"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.391</w:t>
            </w:r>
          </w:p>
          <w:p w14:paraId="5A19D379"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color w:val="000000" w:themeColor="text1"/>
                <w:lang w:val="en-GB" w:bidi="ar-EG"/>
              </w:rPr>
            </w:pPr>
          </w:p>
        </w:tc>
        <w:tc>
          <w:tcPr>
            <w:tcW w:w="636" w:type="dxa"/>
            <w:shd w:val="clear" w:color="auto" w:fill="FFFFFF"/>
            <w:vAlign w:val="center"/>
          </w:tcPr>
          <w:p w14:paraId="2BD2B887" w14:textId="77777777" w:rsidR="009930E9" w:rsidRPr="00A424B5" w:rsidRDefault="009930E9" w:rsidP="00A424B5">
            <w:pPr>
              <w:autoSpaceDE w:val="0"/>
              <w:autoSpaceDN w:val="0"/>
              <w:adjustRightInd w:val="0"/>
              <w:spacing w:after="0" w:line="360" w:lineRule="auto"/>
              <w:ind w:left="60" w:right="60"/>
              <w:jc w:val="both"/>
              <w:rPr>
                <w:rFonts w:ascii="Garamond" w:hAnsi="Garamond"/>
                <w:color w:val="000000" w:themeColor="text1"/>
                <w:lang w:val="en-GB"/>
              </w:rPr>
            </w:pPr>
          </w:p>
        </w:tc>
        <w:tc>
          <w:tcPr>
            <w:tcW w:w="636" w:type="dxa"/>
            <w:shd w:val="clear" w:color="auto" w:fill="FFFFFF"/>
            <w:vAlign w:val="center"/>
          </w:tcPr>
          <w:p w14:paraId="4DFDD847"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1E5EEF57"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c>
          <w:tcPr>
            <w:tcW w:w="578" w:type="dxa"/>
            <w:shd w:val="clear" w:color="auto" w:fill="FFFFFF"/>
            <w:vAlign w:val="center"/>
          </w:tcPr>
          <w:p w14:paraId="3B10A463"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5E058B30" w14:textId="77777777" w:rsidTr="009930E9">
        <w:trPr>
          <w:cantSplit/>
        </w:trPr>
        <w:tc>
          <w:tcPr>
            <w:tcW w:w="2827" w:type="dxa"/>
            <w:shd w:val="clear" w:color="auto" w:fill="FFFFFF"/>
            <w:vAlign w:val="center"/>
          </w:tcPr>
          <w:p w14:paraId="156A46BC"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rtl/>
                <w:lang w:val="en-GB" w:bidi="ar-EG"/>
              </w:rPr>
            </w:pPr>
            <w:r w:rsidRPr="00A424B5">
              <w:rPr>
                <w:rFonts w:ascii="Garamond" w:hAnsi="Garamond"/>
                <w:color w:val="000000" w:themeColor="text1"/>
                <w:lang w:val="en-GB"/>
              </w:rPr>
              <w:t>Recruitment 2</w:t>
            </w:r>
          </w:p>
          <w:p w14:paraId="29285AF6"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color w:val="000000" w:themeColor="text1"/>
                <w:lang w:val="en-GB" w:bidi="ar-EG"/>
              </w:rPr>
            </w:pPr>
          </w:p>
        </w:tc>
        <w:tc>
          <w:tcPr>
            <w:tcW w:w="636" w:type="dxa"/>
            <w:gridSpan w:val="2"/>
            <w:shd w:val="clear" w:color="auto" w:fill="FFFFFF"/>
            <w:vAlign w:val="center"/>
          </w:tcPr>
          <w:p w14:paraId="0C365FD8"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.488</w:t>
            </w:r>
          </w:p>
          <w:p w14:paraId="1D079818"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color w:val="000000" w:themeColor="text1"/>
                <w:lang w:val="en-GB" w:bidi="ar-EG"/>
              </w:rPr>
            </w:pPr>
          </w:p>
        </w:tc>
        <w:tc>
          <w:tcPr>
            <w:tcW w:w="636" w:type="dxa"/>
            <w:shd w:val="clear" w:color="auto" w:fill="FFFFFF"/>
            <w:vAlign w:val="center"/>
          </w:tcPr>
          <w:p w14:paraId="47629427" w14:textId="77777777" w:rsidR="009930E9" w:rsidRPr="00A424B5" w:rsidRDefault="009930E9" w:rsidP="00A424B5">
            <w:pPr>
              <w:autoSpaceDE w:val="0"/>
              <w:autoSpaceDN w:val="0"/>
              <w:adjustRightInd w:val="0"/>
              <w:spacing w:after="0" w:line="360" w:lineRule="auto"/>
              <w:ind w:left="60" w:right="60"/>
              <w:jc w:val="both"/>
              <w:rPr>
                <w:rFonts w:ascii="Garamond" w:hAnsi="Garamond"/>
                <w:color w:val="000000" w:themeColor="text1"/>
                <w:lang w:val="en-GB"/>
              </w:rPr>
            </w:pPr>
          </w:p>
        </w:tc>
        <w:tc>
          <w:tcPr>
            <w:tcW w:w="636" w:type="dxa"/>
            <w:shd w:val="clear" w:color="auto" w:fill="FFFFFF"/>
            <w:vAlign w:val="center"/>
          </w:tcPr>
          <w:p w14:paraId="2BDA884B"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79AB5CD7"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258</w:t>
            </w:r>
          </w:p>
        </w:tc>
        <w:tc>
          <w:tcPr>
            <w:tcW w:w="578" w:type="dxa"/>
            <w:shd w:val="clear" w:color="auto" w:fill="FFFFFF"/>
            <w:vAlign w:val="center"/>
          </w:tcPr>
          <w:p w14:paraId="3E159BC4"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156695C2" w14:textId="77777777" w:rsidTr="009930E9">
        <w:trPr>
          <w:cantSplit/>
        </w:trPr>
        <w:tc>
          <w:tcPr>
            <w:tcW w:w="2827" w:type="dxa"/>
            <w:shd w:val="clear" w:color="auto" w:fill="FFFFFF"/>
            <w:vAlign w:val="center"/>
          </w:tcPr>
          <w:p w14:paraId="15B99A3D"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Recruitment 3</w:t>
            </w:r>
          </w:p>
          <w:p w14:paraId="0C5EDBEC"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color w:val="000000" w:themeColor="text1"/>
                <w:lang w:val="en-GB" w:bidi="ar-EG"/>
              </w:rPr>
            </w:pPr>
          </w:p>
        </w:tc>
        <w:tc>
          <w:tcPr>
            <w:tcW w:w="636" w:type="dxa"/>
            <w:gridSpan w:val="2"/>
            <w:shd w:val="clear" w:color="auto" w:fill="FFFFFF"/>
            <w:vAlign w:val="center"/>
          </w:tcPr>
          <w:p w14:paraId="2E27A455"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.623</w:t>
            </w:r>
          </w:p>
          <w:p w14:paraId="41D8222D"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color w:val="000000" w:themeColor="text1"/>
                <w:lang w:val="en-GB" w:bidi="ar-EG"/>
              </w:rPr>
            </w:pPr>
          </w:p>
        </w:tc>
        <w:tc>
          <w:tcPr>
            <w:tcW w:w="636" w:type="dxa"/>
            <w:shd w:val="clear" w:color="auto" w:fill="FFFFFF"/>
            <w:vAlign w:val="center"/>
          </w:tcPr>
          <w:p w14:paraId="1BA3F543" w14:textId="77777777" w:rsidR="009930E9" w:rsidRPr="00A424B5" w:rsidRDefault="009930E9" w:rsidP="00A424B5">
            <w:pPr>
              <w:autoSpaceDE w:val="0"/>
              <w:autoSpaceDN w:val="0"/>
              <w:adjustRightInd w:val="0"/>
              <w:spacing w:after="0" w:line="360" w:lineRule="auto"/>
              <w:ind w:left="60" w:right="60"/>
              <w:jc w:val="both"/>
              <w:rPr>
                <w:rFonts w:ascii="Garamond" w:hAnsi="Garamond"/>
                <w:color w:val="000000" w:themeColor="text1"/>
                <w:lang w:val="en-GB"/>
              </w:rPr>
            </w:pPr>
          </w:p>
        </w:tc>
        <w:tc>
          <w:tcPr>
            <w:tcW w:w="636" w:type="dxa"/>
            <w:shd w:val="clear" w:color="auto" w:fill="FFFFFF"/>
            <w:vAlign w:val="center"/>
          </w:tcPr>
          <w:p w14:paraId="7C04C7CE"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5E721A14"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c>
          <w:tcPr>
            <w:tcW w:w="578" w:type="dxa"/>
            <w:shd w:val="clear" w:color="auto" w:fill="FFFFFF"/>
            <w:vAlign w:val="center"/>
          </w:tcPr>
          <w:p w14:paraId="5A5F4F00"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7F9975E3" w14:textId="77777777" w:rsidTr="009930E9">
        <w:trPr>
          <w:cantSplit/>
        </w:trPr>
        <w:tc>
          <w:tcPr>
            <w:tcW w:w="2827" w:type="dxa"/>
            <w:shd w:val="clear" w:color="auto" w:fill="FFFFFF"/>
            <w:vAlign w:val="center"/>
          </w:tcPr>
          <w:p w14:paraId="1B8BF664"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color w:val="000000" w:themeColor="text1"/>
                <w:lang w:val="en-GB" w:bidi="ar-EG"/>
              </w:rPr>
            </w:pPr>
            <w:r w:rsidRPr="00A424B5">
              <w:rPr>
                <w:rFonts w:ascii="Garamond" w:hAnsi="Garamond"/>
                <w:color w:val="000000" w:themeColor="text1"/>
                <w:lang w:val="en-GB"/>
              </w:rPr>
              <w:t>Recruitment 4</w:t>
            </w:r>
          </w:p>
        </w:tc>
        <w:tc>
          <w:tcPr>
            <w:tcW w:w="636" w:type="dxa"/>
            <w:gridSpan w:val="2"/>
            <w:shd w:val="clear" w:color="auto" w:fill="FFFFFF"/>
            <w:vAlign w:val="center"/>
          </w:tcPr>
          <w:p w14:paraId="637815AB"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color w:val="000000" w:themeColor="text1"/>
                <w:lang w:val="en-GB"/>
              </w:rPr>
            </w:pPr>
            <w:r w:rsidRPr="00A424B5">
              <w:rPr>
                <w:rFonts w:ascii="Garamond" w:hAnsi="Garamond"/>
                <w:b/>
                <w:bCs/>
                <w:color w:val="000000" w:themeColor="text1"/>
                <w:lang w:val="en-GB"/>
              </w:rPr>
              <w:t>.538</w:t>
            </w:r>
          </w:p>
        </w:tc>
        <w:tc>
          <w:tcPr>
            <w:tcW w:w="636" w:type="dxa"/>
            <w:shd w:val="clear" w:color="auto" w:fill="FFFFFF"/>
            <w:vAlign w:val="center"/>
          </w:tcPr>
          <w:p w14:paraId="10E43BEF" w14:textId="77777777" w:rsidR="009930E9" w:rsidRPr="00A424B5" w:rsidRDefault="009930E9" w:rsidP="00A424B5">
            <w:pPr>
              <w:autoSpaceDE w:val="0"/>
              <w:autoSpaceDN w:val="0"/>
              <w:adjustRightInd w:val="0"/>
              <w:spacing w:after="0" w:line="360" w:lineRule="auto"/>
              <w:jc w:val="both"/>
              <w:rPr>
                <w:rFonts w:ascii="Garamond" w:hAnsi="Garamond"/>
                <w:i/>
                <w:iCs/>
                <w:color w:val="000000" w:themeColor="text1"/>
                <w:lang w:val="en-GB" w:bidi="ar-EG"/>
              </w:rPr>
            </w:pPr>
          </w:p>
        </w:tc>
        <w:tc>
          <w:tcPr>
            <w:tcW w:w="636" w:type="dxa"/>
            <w:shd w:val="clear" w:color="auto" w:fill="FFFFFF"/>
            <w:vAlign w:val="center"/>
          </w:tcPr>
          <w:p w14:paraId="1EDBE823"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756555E9" w14:textId="77777777" w:rsidR="009930E9" w:rsidRPr="00A424B5" w:rsidRDefault="009930E9" w:rsidP="00A424B5">
            <w:pPr>
              <w:autoSpaceDE w:val="0"/>
              <w:autoSpaceDN w:val="0"/>
              <w:adjustRightInd w:val="0"/>
              <w:spacing w:after="0" w:line="360" w:lineRule="auto"/>
              <w:ind w:left="60" w:right="60"/>
              <w:jc w:val="both"/>
              <w:rPr>
                <w:rFonts w:ascii="Garamond" w:hAnsi="Garamond"/>
                <w:color w:val="000000" w:themeColor="text1"/>
                <w:lang w:val="en-GB"/>
              </w:rPr>
            </w:pPr>
          </w:p>
        </w:tc>
        <w:tc>
          <w:tcPr>
            <w:tcW w:w="578" w:type="dxa"/>
            <w:shd w:val="clear" w:color="auto" w:fill="FFFFFF"/>
            <w:vAlign w:val="center"/>
          </w:tcPr>
          <w:p w14:paraId="4B9DCB9F"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0D6DE452" w14:textId="77777777" w:rsidTr="009930E9">
        <w:trPr>
          <w:cantSplit/>
        </w:trPr>
        <w:tc>
          <w:tcPr>
            <w:tcW w:w="2827" w:type="dxa"/>
            <w:shd w:val="clear" w:color="auto" w:fill="FFFFFF"/>
            <w:vAlign w:val="center"/>
          </w:tcPr>
          <w:p w14:paraId="3D4C9195"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Appraisal 2</w:t>
            </w:r>
          </w:p>
        </w:tc>
        <w:tc>
          <w:tcPr>
            <w:tcW w:w="636" w:type="dxa"/>
            <w:gridSpan w:val="2"/>
            <w:shd w:val="clear" w:color="auto" w:fill="FFFFFF"/>
            <w:vAlign w:val="center"/>
          </w:tcPr>
          <w:p w14:paraId="3D79CE61"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.497</w:t>
            </w:r>
          </w:p>
        </w:tc>
        <w:tc>
          <w:tcPr>
            <w:tcW w:w="636" w:type="dxa"/>
            <w:shd w:val="clear" w:color="auto" w:fill="FFFFFF"/>
            <w:vAlign w:val="center"/>
          </w:tcPr>
          <w:p w14:paraId="04EF437F"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69FD13F5"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2CF3A061"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.097</w:t>
            </w:r>
          </w:p>
        </w:tc>
        <w:tc>
          <w:tcPr>
            <w:tcW w:w="578" w:type="dxa"/>
            <w:shd w:val="clear" w:color="auto" w:fill="FFFFFF"/>
            <w:vAlign w:val="center"/>
          </w:tcPr>
          <w:p w14:paraId="195C852E"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1B3B868C" w14:textId="77777777" w:rsidTr="009930E9">
        <w:trPr>
          <w:cantSplit/>
        </w:trPr>
        <w:tc>
          <w:tcPr>
            <w:tcW w:w="2827" w:type="dxa"/>
            <w:shd w:val="clear" w:color="auto" w:fill="FFFFFF"/>
            <w:vAlign w:val="center"/>
          </w:tcPr>
          <w:p w14:paraId="4BDCD084"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Appraisal 3</w:t>
            </w:r>
          </w:p>
        </w:tc>
        <w:tc>
          <w:tcPr>
            <w:tcW w:w="636" w:type="dxa"/>
            <w:gridSpan w:val="2"/>
            <w:shd w:val="clear" w:color="auto" w:fill="FFFFFF"/>
            <w:vAlign w:val="center"/>
          </w:tcPr>
          <w:p w14:paraId="713830AA"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.646</w:t>
            </w:r>
          </w:p>
        </w:tc>
        <w:tc>
          <w:tcPr>
            <w:tcW w:w="636" w:type="dxa"/>
            <w:shd w:val="clear" w:color="auto" w:fill="FFFFFF"/>
            <w:vAlign w:val="center"/>
          </w:tcPr>
          <w:p w14:paraId="13AFEC5C"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.012</w:t>
            </w:r>
          </w:p>
        </w:tc>
        <w:tc>
          <w:tcPr>
            <w:tcW w:w="636" w:type="dxa"/>
            <w:shd w:val="clear" w:color="auto" w:fill="FFFFFF"/>
            <w:vAlign w:val="center"/>
          </w:tcPr>
          <w:p w14:paraId="5F0B4FF9"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5007F965"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578" w:type="dxa"/>
            <w:shd w:val="clear" w:color="auto" w:fill="FFFFFF"/>
            <w:vAlign w:val="center"/>
          </w:tcPr>
          <w:p w14:paraId="5CF76DC8"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r>
      <w:tr w:rsidR="00A424B5" w:rsidRPr="00A424B5" w14:paraId="5B970910" w14:textId="77777777" w:rsidTr="009930E9">
        <w:trPr>
          <w:cantSplit/>
        </w:trPr>
        <w:tc>
          <w:tcPr>
            <w:tcW w:w="2827" w:type="dxa"/>
            <w:shd w:val="clear" w:color="auto" w:fill="FFFFFF"/>
            <w:vAlign w:val="center"/>
          </w:tcPr>
          <w:p w14:paraId="55A56A1F"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Job Design1</w:t>
            </w:r>
          </w:p>
        </w:tc>
        <w:tc>
          <w:tcPr>
            <w:tcW w:w="636" w:type="dxa"/>
            <w:gridSpan w:val="2"/>
            <w:shd w:val="clear" w:color="auto" w:fill="FFFFFF"/>
            <w:vAlign w:val="center"/>
          </w:tcPr>
          <w:p w14:paraId="45E5091E"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.507</w:t>
            </w:r>
          </w:p>
        </w:tc>
        <w:tc>
          <w:tcPr>
            <w:tcW w:w="636" w:type="dxa"/>
            <w:shd w:val="clear" w:color="auto" w:fill="FFFFFF"/>
            <w:vAlign w:val="center"/>
          </w:tcPr>
          <w:p w14:paraId="7E9BA647"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3446DE97"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.204</w:t>
            </w:r>
          </w:p>
        </w:tc>
        <w:tc>
          <w:tcPr>
            <w:tcW w:w="636" w:type="dxa"/>
            <w:shd w:val="clear" w:color="auto" w:fill="FFFFFF"/>
            <w:vAlign w:val="center"/>
          </w:tcPr>
          <w:p w14:paraId="1DD616CE"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578" w:type="dxa"/>
            <w:shd w:val="clear" w:color="auto" w:fill="FFFFFF"/>
            <w:vAlign w:val="center"/>
          </w:tcPr>
          <w:p w14:paraId="3935AF68"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r>
      <w:tr w:rsidR="00A424B5" w:rsidRPr="00A424B5" w14:paraId="74E68CD5" w14:textId="77777777" w:rsidTr="009930E9">
        <w:trPr>
          <w:cantSplit/>
        </w:trPr>
        <w:tc>
          <w:tcPr>
            <w:tcW w:w="2827" w:type="dxa"/>
            <w:shd w:val="clear" w:color="auto" w:fill="FFFFFF"/>
            <w:vAlign w:val="center"/>
          </w:tcPr>
          <w:p w14:paraId="4C439450"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Job Design2</w:t>
            </w:r>
          </w:p>
        </w:tc>
        <w:tc>
          <w:tcPr>
            <w:tcW w:w="636" w:type="dxa"/>
            <w:gridSpan w:val="2"/>
            <w:shd w:val="clear" w:color="auto" w:fill="FFFFFF"/>
            <w:vAlign w:val="center"/>
          </w:tcPr>
          <w:p w14:paraId="579D914F"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.623</w:t>
            </w:r>
          </w:p>
        </w:tc>
        <w:tc>
          <w:tcPr>
            <w:tcW w:w="636" w:type="dxa"/>
            <w:shd w:val="clear" w:color="auto" w:fill="FFFFFF"/>
            <w:vAlign w:val="center"/>
          </w:tcPr>
          <w:p w14:paraId="52DC7225"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6E13C53D"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.122</w:t>
            </w:r>
          </w:p>
        </w:tc>
        <w:tc>
          <w:tcPr>
            <w:tcW w:w="636" w:type="dxa"/>
            <w:shd w:val="clear" w:color="auto" w:fill="FFFFFF"/>
            <w:vAlign w:val="center"/>
          </w:tcPr>
          <w:p w14:paraId="0782A029"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578" w:type="dxa"/>
            <w:shd w:val="clear" w:color="auto" w:fill="FFFFFF"/>
            <w:vAlign w:val="center"/>
          </w:tcPr>
          <w:p w14:paraId="3947070F"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r>
      <w:tr w:rsidR="00A424B5" w:rsidRPr="00A424B5" w14:paraId="1ECA5374" w14:textId="77777777" w:rsidTr="009930E9">
        <w:trPr>
          <w:cantSplit/>
        </w:trPr>
        <w:tc>
          <w:tcPr>
            <w:tcW w:w="2827" w:type="dxa"/>
            <w:shd w:val="clear" w:color="auto" w:fill="FFFFFF"/>
            <w:vAlign w:val="center"/>
          </w:tcPr>
          <w:p w14:paraId="4BB5C509"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Job Design3</w:t>
            </w:r>
          </w:p>
        </w:tc>
        <w:tc>
          <w:tcPr>
            <w:tcW w:w="636" w:type="dxa"/>
            <w:gridSpan w:val="2"/>
            <w:shd w:val="clear" w:color="auto" w:fill="FFFFFF"/>
            <w:vAlign w:val="center"/>
          </w:tcPr>
          <w:p w14:paraId="1754B547"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.757</w:t>
            </w:r>
          </w:p>
        </w:tc>
        <w:tc>
          <w:tcPr>
            <w:tcW w:w="636" w:type="dxa"/>
            <w:shd w:val="clear" w:color="auto" w:fill="FFFFFF"/>
            <w:vAlign w:val="center"/>
          </w:tcPr>
          <w:p w14:paraId="27BB1174"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4E994C82"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6A18E7FF"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578" w:type="dxa"/>
            <w:shd w:val="clear" w:color="auto" w:fill="FFFFFF"/>
            <w:vAlign w:val="center"/>
          </w:tcPr>
          <w:p w14:paraId="58891A7F"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r>
      <w:tr w:rsidR="00A424B5" w:rsidRPr="00A424B5" w14:paraId="4A057C74" w14:textId="77777777" w:rsidTr="009930E9">
        <w:trPr>
          <w:cantSplit/>
        </w:trPr>
        <w:tc>
          <w:tcPr>
            <w:tcW w:w="2827" w:type="dxa"/>
            <w:shd w:val="clear" w:color="auto" w:fill="FFFFFF"/>
            <w:vAlign w:val="center"/>
          </w:tcPr>
          <w:p w14:paraId="52F05066"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Employee Communication 1</w:t>
            </w:r>
          </w:p>
        </w:tc>
        <w:tc>
          <w:tcPr>
            <w:tcW w:w="636" w:type="dxa"/>
            <w:gridSpan w:val="2"/>
            <w:shd w:val="clear" w:color="auto" w:fill="FFFFFF"/>
            <w:vAlign w:val="center"/>
          </w:tcPr>
          <w:p w14:paraId="684928ED"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59B3FE10"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69269037"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0777771C"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.687</w:t>
            </w:r>
          </w:p>
        </w:tc>
        <w:tc>
          <w:tcPr>
            <w:tcW w:w="578" w:type="dxa"/>
            <w:shd w:val="clear" w:color="auto" w:fill="FFFFFF"/>
            <w:vAlign w:val="center"/>
          </w:tcPr>
          <w:p w14:paraId="0D211A95"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61BDA732" w14:textId="77777777" w:rsidTr="009930E9">
        <w:trPr>
          <w:cantSplit/>
        </w:trPr>
        <w:tc>
          <w:tcPr>
            <w:tcW w:w="2827" w:type="dxa"/>
            <w:shd w:val="clear" w:color="auto" w:fill="FFFFFF"/>
            <w:vAlign w:val="center"/>
          </w:tcPr>
          <w:p w14:paraId="4F843C11"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Employee Communication 2</w:t>
            </w:r>
          </w:p>
        </w:tc>
        <w:tc>
          <w:tcPr>
            <w:tcW w:w="636" w:type="dxa"/>
            <w:gridSpan w:val="2"/>
            <w:shd w:val="clear" w:color="auto" w:fill="FFFFFF"/>
            <w:vAlign w:val="center"/>
          </w:tcPr>
          <w:p w14:paraId="1F012E6C"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0B5E9B56"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4779EB43"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.115</w:t>
            </w:r>
          </w:p>
        </w:tc>
        <w:tc>
          <w:tcPr>
            <w:tcW w:w="636" w:type="dxa"/>
            <w:shd w:val="clear" w:color="auto" w:fill="FFFFFF"/>
            <w:vAlign w:val="center"/>
          </w:tcPr>
          <w:p w14:paraId="2B434BF2"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.579</w:t>
            </w:r>
          </w:p>
        </w:tc>
        <w:tc>
          <w:tcPr>
            <w:tcW w:w="578" w:type="dxa"/>
            <w:shd w:val="clear" w:color="auto" w:fill="FFFFFF"/>
            <w:vAlign w:val="center"/>
          </w:tcPr>
          <w:p w14:paraId="4FC55E40"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24C7E5C3" w14:textId="77777777" w:rsidTr="009930E9">
        <w:trPr>
          <w:cantSplit/>
        </w:trPr>
        <w:tc>
          <w:tcPr>
            <w:tcW w:w="2827" w:type="dxa"/>
            <w:shd w:val="clear" w:color="auto" w:fill="FFFFFF"/>
            <w:vAlign w:val="center"/>
          </w:tcPr>
          <w:p w14:paraId="43C42339"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Employee Communication 3</w:t>
            </w:r>
          </w:p>
        </w:tc>
        <w:tc>
          <w:tcPr>
            <w:tcW w:w="636" w:type="dxa"/>
            <w:gridSpan w:val="2"/>
            <w:shd w:val="clear" w:color="auto" w:fill="FFFFFF"/>
            <w:vAlign w:val="center"/>
          </w:tcPr>
          <w:p w14:paraId="5688176D"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3DF782A5"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5B5BC9CF"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6B59EA2E"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.573</w:t>
            </w:r>
          </w:p>
        </w:tc>
        <w:tc>
          <w:tcPr>
            <w:tcW w:w="578" w:type="dxa"/>
            <w:shd w:val="clear" w:color="auto" w:fill="FFFFFF"/>
            <w:vAlign w:val="center"/>
          </w:tcPr>
          <w:p w14:paraId="7379DAB2"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7DD2DCB1" w14:textId="77777777" w:rsidTr="009930E9">
        <w:trPr>
          <w:cantSplit/>
        </w:trPr>
        <w:tc>
          <w:tcPr>
            <w:tcW w:w="2827" w:type="dxa"/>
            <w:shd w:val="clear" w:color="auto" w:fill="FFFFFF"/>
            <w:vAlign w:val="center"/>
          </w:tcPr>
          <w:p w14:paraId="23C63080"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Retention Management 1</w:t>
            </w:r>
          </w:p>
        </w:tc>
        <w:tc>
          <w:tcPr>
            <w:tcW w:w="636" w:type="dxa"/>
            <w:gridSpan w:val="2"/>
            <w:shd w:val="clear" w:color="auto" w:fill="FFFFFF"/>
            <w:vAlign w:val="center"/>
          </w:tcPr>
          <w:p w14:paraId="053F5CFE"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.160</w:t>
            </w:r>
          </w:p>
        </w:tc>
        <w:tc>
          <w:tcPr>
            <w:tcW w:w="636" w:type="dxa"/>
            <w:shd w:val="clear" w:color="auto" w:fill="FFFFFF"/>
            <w:vAlign w:val="center"/>
          </w:tcPr>
          <w:p w14:paraId="6ADF427B"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12064A18"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1655334B"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.470</w:t>
            </w:r>
          </w:p>
        </w:tc>
        <w:tc>
          <w:tcPr>
            <w:tcW w:w="578" w:type="dxa"/>
            <w:shd w:val="clear" w:color="auto" w:fill="FFFFFF"/>
            <w:vAlign w:val="center"/>
          </w:tcPr>
          <w:p w14:paraId="5D9D7D0A"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680AEDB6" w14:textId="77777777" w:rsidTr="009930E9">
        <w:trPr>
          <w:cantSplit/>
        </w:trPr>
        <w:tc>
          <w:tcPr>
            <w:tcW w:w="2827" w:type="dxa"/>
            <w:shd w:val="clear" w:color="auto" w:fill="FFFFFF"/>
            <w:vAlign w:val="center"/>
          </w:tcPr>
          <w:p w14:paraId="1D69805E"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Retention Management 3</w:t>
            </w:r>
          </w:p>
        </w:tc>
        <w:tc>
          <w:tcPr>
            <w:tcW w:w="636" w:type="dxa"/>
            <w:gridSpan w:val="2"/>
            <w:shd w:val="clear" w:color="auto" w:fill="FFFFFF"/>
            <w:vAlign w:val="center"/>
          </w:tcPr>
          <w:p w14:paraId="736E589B"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.275</w:t>
            </w:r>
          </w:p>
        </w:tc>
        <w:tc>
          <w:tcPr>
            <w:tcW w:w="636" w:type="dxa"/>
            <w:shd w:val="clear" w:color="auto" w:fill="FFFFFF"/>
            <w:vAlign w:val="center"/>
          </w:tcPr>
          <w:p w14:paraId="6B4A36EE"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.288</w:t>
            </w:r>
          </w:p>
        </w:tc>
        <w:tc>
          <w:tcPr>
            <w:tcW w:w="636" w:type="dxa"/>
            <w:shd w:val="clear" w:color="auto" w:fill="FFFFFF"/>
            <w:vAlign w:val="center"/>
          </w:tcPr>
          <w:p w14:paraId="192A35C9"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035E1419"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.575</w:t>
            </w:r>
          </w:p>
        </w:tc>
        <w:tc>
          <w:tcPr>
            <w:tcW w:w="578" w:type="dxa"/>
            <w:shd w:val="clear" w:color="auto" w:fill="FFFFFF"/>
            <w:vAlign w:val="center"/>
          </w:tcPr>
          <w:p w14:paraId="4B35BFC6"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0A34A57F" w14:textId="77777777" w:rsidTr="009930E9">
        <w:trPr>
          <w:cantSplit/>
          <w:trHeight w:val="145"/>
        </w:trPr>
        <w:tc>
          <w:tcPr>
            <w:tcW w:w="2827" w:type="dxa"/>
            <w:shd w:val="clear" w:color="auto" w:fill="FFFFFF"/>
            <w:vAlign w:val="center"/>
          </w:tcPr>
          <w:p w14:paraId="064E56B5"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Retention Management 4</w:t>
            </w:r>
          </w:p>
        </w:tc>
        <w:tc>
          <w:tcPr>
            <w:tcW w:w="636" w:type="dxa"/>
            <w:gridSpan w:val="2"/>
            <w:shd w:val="clear" w:color="auto" w:fill="FFFFFF"/>
            <w:vAlign w:val="center"/>
          </w:tcPr>
          <w:p w14:paraId="06610D56"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54495CD4"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1D7B20E3"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.706</w:t>
            </w:r>
          </w:p>
        </w:tc>
        <w:tc>
          <w:tcPr>
            <w:tcW w:w="636" w:type="dxa"/>
            <w:shd w:val="clear" w:color="auto" w:fill="FFFFFF"/>
            <w:vAlign w:val="center"/>
          </w:tcPr>
          <w:p w14:paraId="17A95F36" w14:textId="77777777" w:rsidR="009930E9" w:rsidRPr="00A424B5" w:rsidRDefault="009930E9" w:rsidP="00A424B5">
            <w:pPr>
              <w:autoSpaceDE w:val="0"/>
              <w:autoSpaceDN w:val="0"/>
              <w:adjustRightInd w:val="0"/>
              <w:spacing w:after="0" w:line="360" w:lineRule="auto"/>
              <w:jc w:val="both"/>
              <w:rPr>
                <w:rFonts w:ascii="Garamond" w:hAnsi="Garamond" w:cs="Times New Roman"/>
                <w:b/>
                <w:bCs/>
                <w:i/>
                <w:iCs/>
                <w:color w:val="000000" w:themeColor="text1"/>
                <w:lang w:val="en-GB"/>
              </w:rPr>
            </w:pPr>
          </w:p>
        </w:tc>
        <w:tc>
          <w:tcPr>
            <w:tcW w:w="578" w:type="dxa"/>
            <w:shd w:val="clear" w:color="auto" w:fill="FFFFFF"/>
            <w:vAlign w:val="center"/>
          </w:tcPr>
          <w:p w14:paraId="57B65DAD"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r>
      <w:tr w:rsidR="00A424B5" w:rsidRPr="00A424B5" w14:paraId="436BB756" w14:textId="77777777" w:rsidTr="009930E9">
        <w:trPr>
          <w:cantSplit/>
        </w:trPr>
        <w:tc>
          <w:tcPr>
            <w:tcW w:w="2827" w:type="dxa"/>
            <w:shd w:val="clear" w:color="auto" w:fill="FFFFFF"/>
            <w:vAlign w:val="center"/>
          </w:tcPr>
          <w:p w14:paraId="20BD9EFA"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Health and Safety 1</w:t>
            </w:r>
          </w:p>
        </w:tc>
        <w:tc>
          <w:tcPr>
            <w:tcW w:w="636" w:type="dxa"/>
            <w:gridSpan w:val="2"/>
            <w:shd w:val="clear" w:color="auto" w:fill="FFFFFF"/>
            <w:vAlign w:val="center"/>
          </w:tcPr>
          <w:p w14:paraId="2588AC3F"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0744B50C"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.167</w:t>
            </w:r>
          </w:p>
        </w:tc>
        <w:tc>
          <w:tcPr>
            <w:tcW w:w="636" w:type="dxa"/>
            <w:shd w:val="clear" w:color="auto" w:fill="FFFFFF"/>
            <w:vAlign w:val="center"/>
          </w:tcPr>
          <w:p w14:paraId="71E23DC3"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.645</w:t>
            </w:r>
          </w:p>
        </w:tc>
        <w:tc>
          <w:tcPr>
            <w:tcW w:w="636" w:type="dxa"/>
            <w:shd w:val="clear" w:color="auto" w:fill="FFFFFF"/>
            <w:vAlign w:val="center"/>
          </w:tcPr>
          <w:p w14:paraId="0F6848B8" w14:textId="77777777" w:rsidR="009930E9" w:rsidRPr="00A424B5" w:rsidRDefault="009930E9" w:rsidP="00A424B5">
            <w:pPr>
              <w:autoSpaceDE w:val="0"/>
              <w:autoSpaceDN w:val="0"/>
              <w:adjustRightInd w:val="0"/>
              <w:spacing w:after="0" w:line="360" w:lineRule="auto"/>
              <w:jc w:val="both"/>
              <w:rPr>
                <w:rFonts w:ascii="Garamond" w:hAnsi="Garamond" w:cs="Times New Roman"/>
                <w:b/>
                <w:bCs/>
                <w:i/>
                <w:iCs/>
                <w:color w:val="000000" w:themeColor="text1"/>
                <w:lang w:val="en-GB"/>
              </w:rPr>
            </w:pPr>
          </w:p>
        </w:tc>
        <w:tc>
          <w:tcPr>
            <w:tcW w:w="578" w:type="dxa"/>
            <w:shd w:val="clear" w:color="auto" w:fill="FFFFFF"/>
            <w:vAlign w:val="center"/>
          </w:tcPr>
          <w:p w14:paraId="2EBA7D75"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r>
      <w:tr w:rsidR="00A424B5" w:rsidRPr="00A424B5" w14:paraId="2031891B" w14:textId="77777777" w:rsidTr="009930E9">
        <w:trPr>
          <w:cantSplit/>
        </w:trPr>
        <w:tc>
          <w:tcPr>
            <w:tcW w:w="2827" w:type="dxa"/>
            <w:shd w:val="clear" w:color="auto" w:fill="FFFFFF"/>
            <w:vAlign w:val="center"/>
          </w:tcPr>
          <w:p w14:paraId="1665432C"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Health and Safety 2</w:t>
            </w:r>
          </w:p>
        </w:tc>
        <w:tc>
          <w:tcPr>
            <w:tcW w:w="636" w:type="dxa"/>
            <w:gridSpan w:val="2"/>
            <w:shd w:val="clear" w:color="auto" w:fill="FFFFFF"/>
            <w:vAlign w:val="center"/>
          </w:tcPr>
          <w:p w14:paraId="45CEBC29"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.221</w:t>
            </w:r>
          </w:p>
        </w:tc>
        <w:tc>
          <w:tcPr>
            <w:tcW w:w="636" w:type="dxa"/>
            <w:shd w:val="clear" w:color="auto" w:fill="FFFFFF"/>
            <w:vAlign w:val="center"/>
          </w:tcPr>
          <w:p w14:paraId="27154E2F"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.110</w:t>
            </w:r>
          </w:p>
        </w:tc>
        <w:tc>
          <w:tcPr>
            <w:tcW w:w="636" w:type="dxa"/>
            <w:shd w:val="clear" w:color="auto" w:fill="FFFFFF"/>
            <w:vAlign w:val="center"/>
          </w:tcPr>
          <w:p w14:paraId="77651A04"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.710</w:t>
            </w:r>
          </w:p>
        </w:tc>
        <w:tc>
          <w:tcPr>
            <w:tcW w:w="636" w:type="dxa"/>
            <w:shd w:val="clear" w:color="auto" w:fill="FFFFFF"/>
            <w:vAlign w:val="center"/>
          </w:tcPr>
          <w:p w14:paraId="7CA40D73" w14:textId="77777777" w:rsidR="009930E9" w:rsidRPr="00A424B5" w:rsidRDefault="009930E9" w:rsidP="00A424B5">
            <w:pPr>
              <w:autoSpaceDE w:val="0"/>
              <w:autoSpaceDN w:val="0"/>
              <w:adjustRightInd w:val="0"/>
              <w:spacing w:after="0" w:line="360" w:lineRule="auto"/>
              <w:jc w:val="both"/>
              <w:rPr>
                <w:rFonts w:ascii="Garamond" w:hAnsi="Garamond" w:cs="Times New Roman"/>
                <w:b/>
                <w:bCs/>
                <w:i/>
                <w:iCs/>
                <w:color w:val="000000" w:themeColor="text1"/>
                <w:lang w:val="en-GB"/>
              </w:rPr>
            </w:pPr>
          </w:p>
        </w:tc>
        <w:tc>
          <w:tcPr>
            <w:tcW w:w="578" w:type="dxa"/>
            <w:shd w:val="clear" w:color="auto" w:fill="FFFFFF"/>
            <w:vAlign w:val="center"/>
          </w:tcPr>
          <w:p w14:paraId="3CA4FAAD"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r>
      <w:tr w:rsidR="00A424B5" w:rsidRPr="00A424B5" w14:paraId="576383D6" w14:textId="77777777" w:rsidTr="009930E9">
        <w:trPr>
          <w:cantSplit/>
        </w:trPr>
        <w:tc>
          <w:tcPr>
            <w:tcW w:w="2827" w:type="dxa"/>
            <w:shd w:val="clear" w:color="auto" w:fill="FFFFFF"/>
            <w:vAlign w:val="center"/>
          </w:tcPr>
          <w:p w14:paraId="27658483"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Health and Safety 3</w:t>
            </w:r>
          </w:p>
        </w:tc>
        <w:tc>
          <w:tcPr>
            <w:tcW w:w="636" w:type="dxa"/>
            <w:gridSpan w:val="2"/>
            <w:shd w:val="clear" w:color="auto" w:fill="FFFFFF"/>
            <w:vAlign w:val="center"/>
          </w:tcPr>
          <w:p w14:paraId="7C9955CD"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.073</w:t>
            </w:r>
          </w:p>
        </w:tc>
        <w:tc>
          <w:tcPr>
            <w:tcW w:w="636" w:type="dxa"/>
            <w:shd w:val="clear" w:color="auto" w:fill="FFFFFF"/>
            <w:vAlign w:val="center"/>
          </w:tcPr>
          <w:p w14:paraId="217D8CDD"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6891C9A2"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.573</w:t>
            </w:r>
          </w:p>
        </w:tc>
        <w:tc>
          <w:tcPr>
            <w:tcW w:w="636" w:type="dxa"/>
            <w:shd w:val="clear" w:color="auto" w:fill="FFFFFF"/>
            <w:vAlign w:val="center"/>
          </w:tcPr>
          <w:p w14:paraId="3BF13367"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p>
        </w:tc>
        <w:tc>
          <w:tcPr>
            <w:tcW w:w="578" w:type="dxa"/>
            <w:shd w:val="clear" w:color="auto" w:fill="FFFFFF"/>
            <w:vAlign w:val="center"/>
          </w:tcPr>
          <w:p w14:paraId="2F4DD14F"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13054F4F" w14:textId="77777777" w:rsidTr="009930E9">
        <w:trPr>
          <w:cantSplit/>
        </w:trPr>
        <w:tc>
          <w:tcPr>
            <w:tcW w:w="2827" w:type="dxa"/>
            <w:shd w:val="clear" w:color="auto" w:fill="FFFFFF"/>
            <w:vAlign w:val="center"/>
          </w:tcPr>
          <w:p w14:paraId="1FC5952A"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Grievances 1</w:t>
            </w:r>
          </w:p>
        </w:tc>
        <w:tc>
          <w:tcPr>
            <w:tcW w:w="636" w:type="dxa"/>
            <w:gridSpan w:val="2"/>
            <w:shd w:val="clear" w:color="auto" w:fill="FFFFFF"/>
            <w:vAlign w:val="center"/>
          </w:tcPr>
          <w:p w14:paraId="79F83FBA"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43B1A9BF"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.170</w:t>
            </w:r>
          </w:p>
        </w:tc>
        <w:tc>
          <w:tcPr>
            <w:tcW w:w="636" w:type="dxa"/>
            <w:shd w:val="clear" w:color="auto" w:fill="FFFFFF"/>
            <w:vAlign w:val="center"/>
          </w:tcPr>
          <w:p w14:paraId="11C9E2E0" w14:textId="77777777" w:rsidR="009930E9" w:rsidRPr="00A424B5" w:rsidRDefault="009930E9" w:rsidP="00A424B5">
            <w:pPr>
              <w:autoSpaceDE w:val="0"/>
              <w:autoSpaceDN w:val="0"/>
              <w:adjustRightInd w:val="0"/>
              <w:spacing w:after="0" w:line="360" w:lineRule="auto"/>
              <w:jc w:val="both"/>
              <w:rPr>
                <w:rFonts w:ascii="Garamond" w:hAnsi="Garamond" w:cs="Times New Roman"/>
                <w:b/>
                <w:bCs/>
                <w:i/>
                <w:iCs/>
                <w:color w:val="000000" w:themeColor="text1"/>
                <w:lang w:val="en-GB" w:bidi="ar-EG"/>
              </w:rPr>
            </w:pPr>
          </w:p>
        </w:tc>
        <w:tc>
          <w:tcPr>
            <w:tcW w:w="636" w:type="dxa"/>
            <w:shd w:val="clear" w:color="auto" w:fill="FFFFFF"/>
            <w:vAlign w:val="center"/>
          </w:tcPr>
          <w:p w14:paraId="091160BA"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.670</w:t>
            </w:r>
          </w:p>
        </w:tc>
        <w:tc>
          <w:tcPr>
            <w:tcW w:w="578" w:type="dxa"/>
            <w:shd w:val="clear" w:color="auto" w:fill="FFFFFF"/>
            <w:vAlign w:val="center"/>
          </w:tcPr>
          <w:p w14:paraId="7AB87FA1"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23698D51" w14:textId="77777777" w:rsidTr="009930E9">
        <w:trPr>
          <w:cantSplit/>
        </w:trPr>
        <w:tc>
          <w:tcPr>
            <w:tcW w:w="2827" w:type="dxa"/>
            <w:shd w:val="clear" w:color="auto" w:fill="FFFFFF"/>
            <w:vAlign w:val="center"/>
          </w:tcPr>
          <w:p w14:paraId="4DC03B14"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Grievances 2</w:t>
            </w:r>
          </w:p>
        </w:tc>
        <w:tc>
          <w:tcPr>
            <w:tcW w:w="636" w:type="dxa"/>
            <w:gridSpan w:val="2"/>
            <w:shd w:val="clear" w:color="auto" w:fill="FFFFFF"/>
            <w:vAlign w:val="center"/>
          </w:tcPr>
          <w:p w14:paraId="62A73CA4"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44CE3944"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.017</w:t>
            </w:r>
          </w:p>
        </w:tc>
        <w:tc>
          <w:tcPr>
            <w:tcW w:w="636" w:type="dxa"/>
            <w:shd w:val="clear" w:color="auto" w:fill="FFFFFF"/>
            <w:vAlign w:val="center"/>
          </w:tcPr>
          <w:p w14:paraId="3677CFCD"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.217</w:t>
            </w:r>
          </w:p>
        </w:tc>
        <w:tc>
          <w:tcPr>
            <w:tcW w:w="636" w:type="dxa"/>
            <w:shd w:val="clear" w:color="auto" w:fill="FFFFFF"/>
            <w:vAlign w:val="center"/>
          </w:tcPr>
          <w:p w14:paraId="2D6BCD1B"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.717</w:t>
            </w:r>
          </w:p>
        </w:tc>
        <w:tc>
          <w:tcPr>
            <w:tcW w:w="578" w:type="dxa"/>
            <w:shd w:val="clear" w:color="auto" w:fill="FFFFFF"/>
            <w:vAlign w:val="center"/>
          </w:tcPr>
          <w:p w14:paraId="1BA85249"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30A03E2F" w14:textId="77777777" w:rsidTr="009930E9">
        <w:trPr>
          <w:cantSplit/>
        </w:trPr>
        <w:tc>
          <w:tcPr>
            <w:tcW w:w="2827" w:type="dxa"/>
            <w:shd w:val="clear" w:color="auto" w:fill="FFFFFF"/>
            <w:vAlign w:val="center"/>
          </w:tcPr>
          <w:p w14:paraId="235F2B41"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Grievances 3</w:t>
            </w:r>
          </w:p>
        </w:tc>
        <w:tc>
          <w:tcPr>
            <w:tcW w:w="636" w:type="dxa"/>
            <w:gridSpan w:val="2"/>
            <w:shd w:val="clear" w:color="auto" w:fill="FFFFFF"/>
            <w:vAlign w:val="center"/>
          </w:tcPr>
          <w:p w14:paraId="150B1364"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64F38E56"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.043</w:t>
            </w:r>
          </w:p>
        </w:tc>
        <w:tc>
          <w:tcPr>
            <w:tcW w:w="636" w:type="dxa"/>
            <w:shd w:val="clear" w:color="auto" w:fill="FFFFFF"/>
            <w:vAlign w:val="center"/>
          </w:tcPr>
          <w:p w14:paraId="6EA85D1E"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4C094CF8"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.643</w:t>
            </w:r>
          </w:p>
        </w:tc>
        <w:tc>
          <w:tcPr>
            <w:tcW w:w="578" w:type="dxa"/>
            <w:shd w:val="clear" w:color="auto" w:fill="FFFFFF"/>
            <w:vAlign w:val="center"/>
          </w:tcPr>
          <w:p w14:paraId="1BDAB6B7"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62E2E445" w14:textId="77777777" w:rsidTr="009930E9">
        <w:trPr>
          <w:cantSplit/>
        </w:trPr>
        <w:tc>
          <w:tcPr>
            <w:tcW w:w="2827" w:type="dxa"/>
            <w:shd w:val="clear" w:color="auto" w:fill="FFFFFF"/>
            <w:vAlign w:val="center"/>
          </w:tcPr>
          <w:p w14:paraId="0E7E514B"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Equal Opportunity 1</w:t>
            </w:r>
          </w:p>
        </w:tc>
        <w:tc>
          <w:tcPr>
            <w:tcW w:w="636" w:type="dxa"/>
            <w:gridSpan w:val="2"/>
            <w:shd w:val="clear" w:color="auto" w:fill="FFFFFF"/>
            <w:vAlign w:val="center"/>
          </w:tcPr>
          <w:p w14:paraId="1F0150E9"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.014</w:t>
            </w:r>
          </w:p>
        </w:tc>
        <w:tc>
          <w:tcPr>
            <w:tcW w:w="636" w:type="dxa"/>
            <w:shd w:val="clear" w:color="auto" w:fill="FFFFFF"/>
            <w:vAlign w:val="center"/>
          </w:tcPr>
          <w:p w14:paraId="1089C9FF"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1116FCD4"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.528</w:t>
            </w:r>
          </w:p>
        </w:tc>
        <w:tc>
          <w:tcPr>
            <w:tcW w:w="636" w:type="dxa"/>
            <w:shd w:val="clear" w:color="auto" w:fill="FFFFFF"/>
            <w:vAlign w:val="center"/>
          </w:tcPr>
          <w:p w14:paraId="39EE058B"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578" w:type="dxa"/>
            <w:shd w:val="clear" w:color="auto" w:fill="FFFFFF"/>
            <w:vAlign w:val="center"/>
          </w:tcPr>
          <w:p w14:paraId="7B5765A2"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r>
      <w:tr w:rsidR="00A424B5" w:rsidRPr="00A424B5" w14:paraId="59054502" w14:textId="77777777" w:rsidTr="009930E9">
        <w:trPr>
          <w:cantSplit/>
        </w:trPr>
        <w:tc>
          <w:tcPr>
            <w:tcW w:w="2827" w:type="dxa"/>
            <w:shd w:val="clear" w:color="auto" w:fill="FFFFFF"/>
            <w:vAlign w:val="center"/>
          </w:tcPr>
          <w:p w14:paraId="355C24FA"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Equal Opportunity 2</w:t>
            </w:r>
          </w:p>
        </w:tc>
        <w:tc>
          <w:tcPr>
            <w:tcW w:w="636" w:type="dxa"/>
            <w:gridSpan w:val="2"/>
            <w:shd w:val="clear" w:color="auto" w:fill="FFFFFF"/>
            <w:vAlign w:val="center"/>
          </w:tcPr>
          <w:p w14:paraId="2B03529A"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3984B83C"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339CAAEB"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.756</w:t>
            </w:r>
          </w:p>
        </w:tc>
        <w:tc>
          <w:tcPr>
            <w:tcW w:w="636" w:type="dxa"/>
            <w:shd w:val="clear" w:color="auto" w:fill="FFFFFF"/>
            <w:vAlign w:val="center"/>
          </w:tcPr>
          <w:p w14:paraId="1C55BA09"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578" w:type="dxa"/>
            <w:shd w:val="clear" w:color="auto" w:fill="FFFFFF"/>
            <w:vAlign w:val="center"/>
          </w:tcPr>
          <w:p w14:paraId="1FCEBBBF"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r>
      <w:tr w:rsidR="00A424B5" w:rsidRPr="00A424B5" w14:paraId="6AC4264E" w14:textId="77777777" w:rsidTr="009930E9">
        <w:trPr>
          <w:cantSplit/>
        </w:trPr>
        <w:tc>
          <w:tcPr>
            <w:tcW w:w="2827" w:type="dxa"/>
            <w:shd w:val="clear" w:color="auto" w:fill="FFFFFF"/>
            <w:vAlign w:val="center"/>
          </w:tcPr>
          <w:p w14:paraId="3A354787"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Equal Opportunity 3</w:t>
            </w:r>
          </w:p>
        </w:tc>
        <w:tc>
          <w:tcPr>
            <w:tcW w:w="636" w:type="dxa"/>
            <w:gridSpan w:val="2"/>
            <w:shd w:val="clear" w:color="auto" w:fill="FFFFFF"/>
            <w:vAlign w:val="center"/>
          </w:tcPr>
          <w:p w14:paraId="2905CBCE"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5E68556E"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63A2549F"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.679</w:t>
            </w:r>
          </w:p>
        </w:tc>
        <w:tc>
          <w:tcPr>
            <w:tcW w:w="636" w:type="dxa"/>
            <w:shd w:val="clear" w:color="auto" w:fill="FFFFFF"/>
            <w:vAlign w:val="center"/>
          </w:tcPr>
          <w:p w14:paraId="659534AC"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.170</w:t>
            </w:r>
          </w:p>
        </w:tc>
        <w:tc>
          <w:tcPr>
            <w:tcW w:w="578" w:type="dxa"/>
            <w:shd w:val="clear" w:color="auto" w:fill="FFFFFF"/>
            <w:vAlign w:val="center"/>
          </w:tcPr>
          <w:p w14:paraId="28128D51"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77AA0D63" w14:textId="77777777" w:rsidTr="009930E9">
        <w:trPr>
          <w:cantSplit/>
        </w:trPr>
        <w:tc>
          <w:tcPr>
            <w:tcW w:w="2827" w:type="dxa"/>
            <w:shd w:val="clear" w:color="auto" w:fill="FFFFFF"/>
            <w:vAlign w:val="center"/>
          </w:tcPr>
          <w:p w14:paraId="01FE5BED"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Employee Relations 1</w:t>
            </w:r>
          </w:p>
        </w:tc>
        <w:tc>
          <w:tcPr>
            <w:tcW w:w="636" w:type="dxa"/>
            <w:gridSpan w:val="2"/>
            <w:shd w:val="clear" w:color="auto" w:fill="FFFFFF"/>
            <w:vAlign w:val="center"/>
          </w:tcPr>
          <w:p w14:paraId="161941A2"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61F78F9C"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714D4782"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bidi="ar-EG"/>
              </w:rPr>
            </w:pPr>
          </w:p>
        </w:tc>
        <w:tc>
          <w:tcPr>
            <w:tcW w:w="636" w:type="dxa"/>
            <w:shd w:val="clear" w:color="auto" w:fill="FFFFFF"/>
            <w:vAlign w:val="center"/>
          </w:tcPr>
          <w:p w14:paraId="3CBD3F63"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.488</w:t>
            </w:r>
          </w:p>
        </w:tc>
        <w:tc>
          <w:tcPr>
            <w:tcW w:w="578" w:type="dxa"/>
            <w:shd w:val="clear" w:color="auto" w:fill="FFFFFF"/>
            <w:vAlign w:val="center"/>
          </w:tcPr>
          <w:p w14:paraId="433587DD"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45A31C68" w14:textId="77777777" w:rsidTr="009930E9">
        <w:trPr>
          <w:cantSplit/>
        </w:trPr>
        <w:tc>
          <w:tcPr>
            <w:tcW w:w="2827" w:type="dxa"/>
            <w:shd w:val="clear" w:color="auto" w:fill="FFFFFF"/>
            <w:vAlign w:val="center"/>
          </w:tcPr>
          <w:p w14:paraId="51D08294"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Employee Relations 2</w:t>
            </w:r>
          </w:p>
        </w:tc>
        <w:tc>
          <w:tcPr>
            <w:tcW w:w="636" w:type="dxa"/>
            <w:gridSpan w:val="2"/>
            <w:shd w:val="clear" w:color="auto" w:fill="FFFFFF"/>
            <w:vAlign w:val="center"/>
          </w:tcPr>
          <w:p w14:paraId="472E4C18"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.154</w:t>
            </w:r>
          </w:p>
        </w:tc>
        <w:tc>
          <w:tcPr>
            <w:tcW w:w="636" w:type="dxa"/>
            <w:shd w:val="clear" w:color="auto" w:fill="FFFFFF"/>
            <w:vAlign w:val="center"/>
          </w:tcPr>
          <w:p w14:paraId="562A16E0"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.007</w:t>
            </w:r>
          </w:p>
        </w:tc>
        <w:tc>
          <w:tcPr>
            <w:tcW w:w="636" w:type="dxa"/>
            <w:shd w:val="clear" w:color="auto" w:fill="FFFFFF"/>
            <w:vAlign w:val="center"/>
          </w:tcPr>
          <w:p w14:paraId="27BC6745"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.118</w:t>
            </w:r>
          </w:p>
        </w:tc>
        <w:tc>
          <w:tcPr>
            <w:tcW w:w="636" w:type="dxa"/>
            <w:shd w:val="clear" w:color="auto" w:fill="FFFFFF"/>
            <w:vAlign w:val="center"/>
          </w:tcPr>
          <w:p w14:paraId="01D27805"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.518</w:t>
            </w:r>
          </w:p>
        </w:tc>
        <w:tc>
          <w:tcPr>
            <w:tcW w:w="578" w:type="dxa"/>
            <w:shd w:val="clear" w:color="auto" w:fill="FFFFFF"/>
            <w:vAlign w:val="center"/>
          </w:tcPr>
          <w:p w14:paraId="025302E7"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43D89419" w14:textId="77777777" w:rsidTr="009930E9">
        <w:trPr>
          <w:cantSplit/>
        </w:trPr>
        <w:tc>
          <w:tcPr>
            <w:tcW w:w="2827" w:type="dxa"/>
            <w:shd w:val="clear" w:color="auto" w:fill="FFFFFF"/>
            <w:vAlign w:val="center"/>
          </w:tcPr>
          <w:p w14:paraId="1D858D02"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Employee Relations 3</w:t>
            </w:r>
          </w:p>
        </w:tc>
        <w:tc>
          <w:tcPr>
            <w:tcW w:w="636" w:type="dxa"/>
            <w:gridSpan w:val="2"/>
            <w:shd w:val="clear" w:color="auto" w:fill="FFFFFF"/>
            <w:vAlign w:val="center"/>
          </w:tcPr>
          <w:p w14:paraId="277F3FA6"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.277</w:t>
            </w:r>
          </w:p>
        </w:tc>
        <w:tc>
          <w:tcPr>
            <w:tcW w:w="636" w:type="dxa"/>
            <w:shd w:val="clear" w:color="auto" w:fill="FFFFFF"/>
            <w:vAlign w:val="center"/>
          </w:tcPr>
          <w:p w14:paraId="57B98670"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.293</w:t>
            </w:r>
          </w:p>
        </w:tc>
        <w:tc>
          <w:tcPr>
            <w:tcW w:w="636" w:type="dxa"/>
            <w:shd w:val="clear" w:color="auto" w:fill="FFFFFF"/>
            <w:vAlign w:val="center"/>
          </w:tcPr>
          <w:p w14:paraId="03676D4E"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.144</w:t>
            </w:r>
          </w:p>
        </w:tc>
        <w:tc>
          <w:tcPr>
            <w:tcW w:w="636" w:type="dxa"/>
            <w:shd w:val="clear" w:color="auto" w:fill="FFFFFF"/>
            <w:vAlign w:val="center"/>
          </w:tcPr>
          <w:p w14:paraId="31D8EB0E"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577</w:t>
            </w:r>
          </w:p>
        </w:tc>
        <w:tc>
          <w:tcPr>
            <w:tcW w:w="578" w:type="dxa"/>
            <w:shd w:val="clear" w:color="auto" w:fill="FFFFFF"/>
            <w:vAlign w:val="center"/>
          </w:tcPr>
          <w:p w14:paraId="69BE47E2"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63369387" w14:textId="77777777" w:rsidTr="009930E9">
        <w:trPr>
          <w:cantSplit/>
        </w:trPr>
        <w:tc>
          <w:tcPr>
            <w:tcW w:w="2827" w:type="dxa"/>
            <w:shd w:val="clear" w:color="auto" w:fill="FFFFFF"/>
            <w:vAlign w:val="center"/>
          </w:tcPr>
          <w:p w14:paraId="66B66B9B"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Discipline 1</w:t>
            </w:r>
          </w:p>
        </w:tc>
        <w:tc>
          <w:tcPr>
            <w:tcW w:w="636" w:type="dxa"/>
            <w:gridSpan w:val="2"/>
            <w:shd w:val="clear" w:color="auto" w:fill="FFFFFF"/>
            <w:vAlign w:val="center"/>
          </w:tcPr>
          <w:p w14:paraId="7F4B020E"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.026</w:t>
            </w:r>
          </w:p>
        </w:tc>
        <w:tc>
          <w:tcPr>
            <w:tcW w:w="636" w:type="dxa"/>
            <w:shd w:val="clear" w:color="auto" w:fill="FFFFFF"/>
            <w:vAlign w:val="center"/>
          </w:tcPr>
          <w:p w14:paraId="7B9AD0BD"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.507</w:t>
            </w:r>
          </w:p>
        </w:tc>
        <w:tc>
          <w:tcPr>
            <w:tcW w:w="636" w:type="dxa"/>
            <w:shd w:val="clear" w:color="auto" w:fill="FFFFFF"/>
            <w:vAlign w:val="center"/>
          </w:tcPr>
          <w:p w14:paraId="7D46D406"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.207</w:t>
            </w:r>
          </w:p>
        </w:tc>
        <w:tc>
          <w:tcPr>
            <w:tcW w:w="636" w:type="dxa"/>
            <w:shd w:val="clear" w:color="auto" w:fill="FFFFFF"/>
            <w:vAlign w:val="center"/>
          </w:tcPr>
          <w:p w14:paraId="2140E3A4"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.143</w:t>
            </w:r>
          </w:p>
        </w:tc>
        <w:tc>
          <w:tcPr>
            <w:tcW w:w="578" w:type="dxa"/>
            <w:shd w:val="clear" w:color="auto" w:fill="FFFFFF"/>
            <w:vAlign w:val="center"/>
          </w:tcPr>
          <w:p w14:paraId="5169CEFD"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20C7F98A" w14:textId="77777777" w:rsidTr="009930E9">
        <w:trPr>
          <w:cantSplit/>
        </w:trPr>
        <w:tc>
          <w:tcPr>
            <w:tcW w:w="2827" w:type="dxa"/>
            <w:shd w:val="clear" w:color="auto" w:fill="FFFFFF"/>
            <w:vAlign w:val="center"/>
          </w:tcPr>
          <w:p w14:paraId="3FC69728"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Discipline 2</w:t>
            </w:r>
          </w:p>
        </w:tc>
        <w:tc>
          <w:tcPr>
            <w:tcW w:w="636" w:type="dxa"/>
            <w:gridSpan w:val="2"/>
            <w:shd w:val="clear" w:color="auto" w:fill="FFFFFF"/>
            <w:vAlign w:val="center"/>
          </w:tcPr>
          <w:p w14:paraId="40A1AFB3"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.122</w:t>
            </w:r>
          </w:p>
        </w:tc>
        <w:tc>
          <w:tcPr>
            <w:tcW w:w="636" w:type="dxa"/>
            <w:shd w:val="clear" w:color="auto" w:fill="FFFFFF"/>
            <w:vAlign w:val="center"/>
          </w:tcPr>
          <w:p w14:paraId="15DE3B86"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.622</w:t>
            </w:r>
          </w:p>
        </w:tc>
        <w:tc>
          <w:tcPr>
            <w:tcW w:w="636" w:type="dxa"/>
            <w:shd w:val="clear" w:color="auto" w:fill="FFFFFF"/>
            <w:vAlign w:val="center"/>
          </w:tcPr>
          <w:p w14:paraId="099E40D3"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17299A86"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578" w:type="dxa"/>
            <w:shd w:val="clear" w:color="auto" w:fill="FFFFFF"/>
            <w:vAlign w:val="center"/>
          </w:tcPr>
          <w:p w14:paraId="3219BF2D"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r>
      <w:tr w:rsidR="00A424B5" w:rsidRPr="00A424B5" w14:paraId="1582BC0A" w14:textId="77777777" w:rsidTr="009930E9">
        <w:trPr>
          <w:cantSplit/>
        </w:trPr>
        <w:tc>
          <w:tcPr>
            <w:tcW w:w="2827" w:type="dxa"/>
            <w:shd w:val="clear" w:color="auto" w:fill="FFFFFF"/>
            <w:vAlign w:val="center"/>
          </w:tcPr>
          <w:p w14:paraId="32BCF4F5"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Discipline 3</w:t>
            </w:r>
          </w:p>
        </w:tc>
        <w:tc>
          <w:tcPr>
            <w:tcW w:w="636" w:type="dxa"/>
            <w:gridSpan w:val="2"/>
            <w:shd w:val="clear" w:color="auto" w:fill="FFFFFF"/>
            <w:vAlign w:val="center"/>
          </w:tcPr>
          <w:p w14:paraId="160E1BF8"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3653BF14"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.694</w:t>
            </w:r>
          </w:p>
        </w:tc>
        <w:tc>
          <w:tcPr>
            <w:tcW w:w="636" w:type="dxa"/>
            <w:shd w:val="clear" w:color="auto" w:fill="FFFFFF"/>
            <w:vAlign w:val="center"/>
          </w:tcPr>
          <w:p w14:paraId="45D62EC4"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44CD0080"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578" w:type="dxa"/>
            <w:shd w:val="clear" w:color="auto" w:fill="FFFFFF"/>
            <w:vAlign w:val="center"/>
          </w:tcPr>
          <w:p w14:paraId="07990C8A"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r>
      <w:tr w:rsidR="00A424B5" w:rsidRPr="00A424B5" w14:paraId="17E3AFD2" w14:textId="77777777" w:rsidTr="009930E9">
        <w:trPr>
          <w:cantSplit/>
        </w:trPr>
        <w:tc>
          <w:tcPr>
            <w:tcW w:w="2827" w:type="dxa"/>
            <w:shd w:val="clear" w:color="auto" w:fill="FFFFFF"/>
            <w:vAlign w:val="center"/>
          </w:tcPr>
          <w:p w14:paraId="53747E0F"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Sharing Information 1</w:t>
            </w:r>
          </w:p>
        </w:tc>
        <w:tc>
          <w:tcPr>
            <w:tcW w:w="636" w:type="dxa"/>
            <w:gridSpan w:val="2"/>
            <w:shd w:val="clear" w:color="auto" w:fill="FFFFFF"/>
            <w:vAlign w:val="center"/>
          </w:tcPr>
          <w:p w14:paraId="3714E8A8"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382E3B64"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.739</w:t>
            </w:r>
          </w:p>
        </w:tc>
        <w:tc>
          <w:tcPr>
            <w:tcW w:w="636" w:type="dxa"/>
            <w:shd w:val="clear" w:color="auto" w:fill="FFFFFF"/>
            <w:vAlign w:val="center"/>
          </w:tcPr>
          <w:p w14:paraId="60A9344E"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.239</w:t>
            </w:r>
          </w:p>
        </w:tc>
        <w:tc>
          <w:tcPr>
            <w:tcW w:w="636" w:type="dxa"/>
            <w:shd w:val="clear" w:color="auto" w:fill="FFFFFF"/>
            <w:vAlign w:val="center"/>
          </w:tcPr>
          <w:p w14:paraId="56489164"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578" w:type="dxa"/>
            <w:shd w:val="clear" w:color="auto" w:fill="FFFFFF"/>
            <w:vAlign w:val="center"/>
          </w:tcPr>
          <w:p w14:paraId="38FE893D"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r>
      <w:tr w:rsidR="00A424B5" w:rsidRPr="00A424B5" w14:paraId="091F4018" w14:textId="77777777" w:rsidTr="009930E9">
        <w:trPr>
          <w:cantSplit/>
        </w:trPr>
        <w:tc>
          <w:tcPr>
            <w:tcW w:w="2827" w:type="dxa"/>
            <w:shd w:val="clear" w:color="auto" w:fill="FFFFFF"/>
            <w:vAlign w:val="center"/>
          </w:tcPr>
          <w:p w14:paraId="14DCC9C8"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Sharing Information 2</w:t>
            </w:r>
          </w:p>
        </w:tc>
        <w:tc>
          <w:tcPr>
            <w:tcW w:w="636" w:type="dxa"/>
            <w:gridSpan w:val="2"/>
            <w:shd w:val="clear" w:color="auto" w:fill="FFFFFF"/>
            <w:vAlign w:val="center"/>
          </w:tcPr>
          <w:p w14:paraId="7535C3DC"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.047</w:t>
            </w:r>
          </w:p>
        </w:tc>
        <w:tc>
          <w:tcPr>
            <w:tcW w:w="636" w:type="dxa"/>
            <w:shd w:val="clear" w:color="auto" w:fill="FFFFFF"/>
            <w:vAlign w:val="center"/>
          </w:tcPr>
          <w:p w14:paraId="2AA7D6B2"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.599</w:t>
            </w:r>
          </w:p>
        </w:tc>
        <w:tc>
          <w:tcPr>
            <w:tcW w:w="636" w:type="dxa"/>
            <w:shd w:val="clear" w:color="auto" w:fill="FFFFFF"/>
            <w:vAlign w:val="center"/>
          </w:tcPr>
          <w:p w14:paraId="03E4233D"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622893F4"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.199</w:t>
            </w:r>
          </w:p>
        </w:tc>
        <w:tc>
          <w:tcPr>
            <w:tcW w:w="578" w:type="dxa"/>
            <w:shd w:val="clear" w:color="auto" w:fill="FFFFFF"/>
            <w:vAlign w:val="center"/>
          </w:tcPr>
          <w:p w14:paraId="49C0EBB4"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08D37806" w14:textId="77777777" w:rsidTr="009930E9">
        <w:trPr>
          <w:cantSplit/>
        </w:trPr>
        <w:tc>
          <w:tcPr>
            <w:tcW w:w="2827" w:type="dxa"/>
            <w:shd w:val="clear" w:color="auto" w:fill="FFFFFF"/>
            <w:vAlign w:val="center"/>
          </w:tcPr>
          <w:p w14:paraId="0EEA9B2F"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Sharing Information 3</w:t>
            </w:r>
          </w:p>
        </w:tc>
        <w:tc>
          <w:tcPr>
            <w:tcW w:w="636" w:type="dxa"/>
            <w:gridSpan w:val="2"/>
            <w:shd w:val="clear" w:color="auto" w:fill="FFFFFF"/>
            <w:vAlign w:val="center"/>
          </w:tcPr>
          <w:p w14:paraId="595011F8"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.132</w:t>
            </w:r>
          </w:p>
        </w:tc>
        <w:tc>
          <w:tcPr>
            <w:tcW w:w="636" w:type="dxa"/>
            <w:shd w:val="clear" w:color="auto" w:fill="FFFFFF"/>
            <w:vAlign w:val="center"/>
          </w:tcPr>
          <w:p w14:paraId="6FCE4443"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.632</w:t>
            </w:r>
          </w:p>
        </w:tc>
        <w:tc>
          <w:tcPr>
            <w:tcW w:w="636" w:type="dxa"/>
            <w:shd w:val="clear" w:color="auto" w:fill="FFFFFF"/>
            <w:vAlign w:val="center"/>
          </w:tcPr>
          <w:p w14:paraId="571DB121"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29212352"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578" w:type="dxa"/>
            <w:shd w:val="clear" w:color="auto" w:fill="FFFFFF"/>
            <w:vAlign w:val="center"/>
          </w:tcPr>
          <w:p w14:paraId="7754BC94"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r>
      <w:tr w:rsidR="00A424B5" w:rsidRPr="00A424B5" w14:paraId="41F6BAAF" w14:textId="77777777" w:rsidTr="009930E9">
        <w:trPr>
          <w:cantSplit/>
        </w:trPr>
        <w:tc>
          <w:tcPr>
            <w:tcW w:w="2827" w:type="dxa"/>
            <w:shd w:val="clear" w:color="auto" w:fill="FFFFFF"/>
            <w:vAlign w:val="center"/>
          </w:tcPr>
          <w:p w14:paraId="33B03434"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Consideration Respect1</w:t>
            </w:r>
          </w:p>
        </w:tc>
        <w:tc>
          <w:tcPr>
            <w:tcW w:w="636" w:type="dxa"/>
            <w:gridSpan w:val="2"/>
            <w:shd w:val="clear" w:color="auto" w:fill="FFFFFF"/>
            <w:vAlign w:val="center"/>
          </w:tcPr>
          <w:p w14:paraId="09CF874F"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.131</w:t>
            </w:r>
          </w:p>
        </w:tc>
        <w:tc>
          <w:tcPr>
            <w:tcW w:w="636" w:type="dxa"/>
            <w:shd w:val="clear" w:color="auto" w:fill="FFFFFF"/>
            <w:vAlign w:val="center"/>
          </w:tcPr>
          <w:p w14:paraId="7986A20F"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3D041AC7"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61840B8C"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.631</w:t>
            </w:r>
          </w:p>
        </w:tc>
        <w:tc>
          <w:tcPr>
            <w:tcW w:w="578" w:type="dxa"/>
            <w:shd w:val="clear" w:color="auto" w:fill="FFFFFF"/>
            <w:vAlign w:val="center"/>
          </w:tcPr>
          <w:p w14:paraId="21BBF019"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7E25C5DA" w14:textId="77777777" w:rsidTr="009930E9">
        <w:trPr>
          <w:cantSplit/>
        </w:trPr>
        <w:tc>
          <w:tcPr>
            <w:tcW w:w="2827" w:type="dxa"/>
            <w:shd w:val="clear" w:color="auto" w:fill="FFFFFF"/>
            <w:vAlign w:val="center"/>
          </w:tcPr>
          <w:p w14:paraId="3164AFFB"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Consideration Respect2</w:t>
            </w:r>
          </w:p>
        </w:tc>
        <w:tc>
          <w:tcPr>
            <w:tcW w:w="636" w:type="dxa"/>
            <w:gridSpan w:val="2"/>
            <w:shd w:val="clear" w:color="auto" w:fill="FFFFFF"/>
            <w:vAlign w:val="center"/>
          </w:tcPr>
          <w:p w14:paraId="7EBFF2F1"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.259</w:t>
            </w:r>
          </w:p>
        </w:tc>
        <w:tc>
          <w:tcPr>
            <w:tcW w:w="636" w:type="dxa"/>
            <w:shd w:val="clear" w:color="auto" w:fill="FFFFFF"/>
            <w:vAlign w:val="center"/>
          </w:tcPr>
          <w:p w14:paraId="24D801B0"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.059</w:t>
            </w:r>
          </w:p>
        </w:tc>
        <w:tc>
          <w:tcPr>
            <w:tcW w:w="636" w:type="dxa"/>
            <w:shd w:val="clear" w:color="auto" w:fill="FFFFFF"/>
            <w:vAlign w:val="center"/>
          </w:tcPr>
          <w:p w14:paraId="0DC5736A"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6AE95F01"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.559</w:t>
            </w:r>
          </w:p>
        </w:tc>
        <w:tc>
          <w:tcPr>
            <w:tcW w:w="578" w:type="dxa"/>
            <w:shd w:val="clear" w:color="auto" w:fill="FFFFFF"/>
            <w:vAlign w:val="center"/>
          </w:tcPr>
          <w:p w14:paraId="15EE9DBB"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5C58997B" w14:textId="77777777" w:rsidTr="009930E9">
        <w:trPr>
          <w:cantSplit/>
        </w:trPr>
        <w:tc>
          <w:tcPr>
            <w:tcW w:w="2827" w:type="dxa"/>
            <w:shd w:val="clear" w:color="auto" w:fill="FFFFFF"/>
            <w:vAlign w:val="center"/>
          </w:tcPr>
          <w:p w14:paraId="0A2441DF"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Consideration Respect3</w:t>
            </w:r>
          </w:p>
        </w:tc>
        <w:tc>
          <w:tcPr>
            <w:tcW w:w="636" w:type="dxa"/>
            <w:gridSpan w:val="2"/>
            <w:shd w:val="clear" w:color="auto" w:fill="FFFFFF"/>
            <w:vAlign w:val="center"/>
          </w:tcPr>
          <w:p w14:paraId="2BFFBD4A"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0D0D78FB"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.087</w:t>
            </w:r>
          </w:p>
        </w:tc>
        <w:tc>
          <w:tcPr>
            <w:tcW w:w="636" w:type="dxa"/>
            <w:shd w:val="clear" w:color="auto" w:fill="FFFFFF"/>
            <w:vAlign w:val="center"/>
          </w:tcPr>
          <w:p w14:paraId="58E6F865"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2FD411E9"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.687</w:t>
            </w:r>
          </w:p>
        </w:tc>
        <w:tc>
          <w:tcPr>
            <w:tcW w:w="578" w:type="dxa"/>
            <w:shd w:val="clear" w:color="auto" w:fill="FFFFFF"/>
            <w:vAlign w:val="center"/>
          </w:tcPr>
          <w:p w14:paraId="75BFDB9A"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r>
      <w:tr w:rsidR="00A424B5" w:rsidRPr="00A424B5" w14:paraId="13D1A6C1" w14:textId="77777777" w:rsidTr="009930E9">
        <w:trPr>
          <w:cantSplit/>
        </w:trPr>
        <w:tc>
          <w:tcPr>
            <w:tcW w:w="2827" w:type="dxa"/>
            <w:shd w:val="clear" w:color="auto" w:fill="FFFFFF"/>
            <w:vAlign w:val="center"/>
          </w:tcPr>
          <w:p w14:paraId="4E04EB4F"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Employee Security 1</w:t>
            </w:r>
          </w:p>
        </w:tc>
        <w:tc>
          <w:tcPr>
            <w:tcW w:w="636" w:type="dxa"/>
            <w:gridSpan w:val="2"/>
            <w:shd w:val="clear" w:color="auto" w:fill="FFFFFF"/>
            <w:vAlign w:val="center"/>
          </w:tcPr>
          <w:p w14:paraId="2DC4178F"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.055</w:t>
            </w:r>
          </w:p>
        </w:tc>
        <w:tc>
          <w:tcPr>
            <w:tcW w:w="636" w:type="dxa"/>
            <w:shd w:val="clear" w:color="auto" w:fill="FFFFFF"/>
            <w:vAlign w:val="center"/>
          </w:tcPr>
          <w:p w14:paraId="56C884F7"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65A1E486"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.641</w:t>
            </w:r>
          </w:p>
        </w:tc>
        <w:tc>
          <w:tcPr>
            <w:tcW w:w="636" w:type="dxa"/>
            <w:shd w:val="clear" w:color="auto" w:fill="FFFFFF"/>
            <w:vAlign w:val="center"/>
          </w:tcPr>
          <w:p w14:paraId="0EC8DEFF"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578" w:type="dxa"/>
            <w:shd w:val="clear" w:color="auto" w:fill="FFFFFF"/>
            <w:vAlign w:val="center"/>
          </w:tcPr>
          <w:p w14:paraId="4B1F88D8"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r>
      <w:tr w:rsidR="00A424B5" w:rsidRPr="00A424B5" w14:paraId="138F575F" w14:textId="77777777" w:rsidTr="009930E9">
        <w:trPr>
          <w:cantSplit/>
        </w:trPr>
        <w:tc>
          <w:tcPr>
            <w:tcW w:w="2827" w:type="dxa"/>
            <w:shd w:val="clear" w:color="auto" w:fill="FFFFFF"/>
            <w:vAlign w:val="center"/>
          </w:tcPr>
          <w:p w14:paraId="6CF6FD3F"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Employee Security 2</w:t>
            </w:r>
          </w:p>
        </w:tc>
        <w:tc>
          <w:tcPr>
            <w:tcW w:w="636" w:type="dxa"/>
            <w:gridSpan w:val="2"/>
            <w:shd w:val="clear" w:color="auto" w:fill="FFFFFF"/>
            <w:vAlign w:val="center"/>
          </w:tcPr>
          <w:p w14:paraId="5A5E507F"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.190</w:t>
            </w:r>
          </w:p>
        </w:tc>
        <w:tc>
          <w:tcPr>
            <w:tcW w:w="636" w:type="dxa"/>
            <w:shd w:val="clear" w:color="auto" w:fill="FFFFFF"/>
            <w:vAlign w:val="center"/>
          </w:tcPr>
          <w:p w14:paraId="6F4306A7"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796331CC"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.408</w:t>
            </w:r>
          </w:p>
        </w:tc>
        <w:tc>
          <w:tcPr>
            <w:tcW w:w="636" w:type="dxa"/>
            <w:shd w:val="clear" w:color="auto" w:fill="FFFFFF"/>
            <w:vAlign w:val="center"/>
          </w:tcPr>
          <w:p w14:paraId="6D7A4622"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578" w:type="dxa"/>
            <w:shd w:val="clear" w:color="auto" w:fill="FFFFFF"/>
            <w:vAlign w:val="center"/>
          </w:tcPr>
          <w:p w14:paraId="06E17D44"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r>
      <w:tr w:rsidR="00A424B5" w:rsidRPr="00A424B5" w14:paraId="09776918" w14:textId="77777777" w:rsidTr="009930E9">
        <w:trPr>
          <w:cantSplit/>
        </w:trPr>
        <w:tc>
          <w:tcPr>
            <w:tcW w:w="2827" w:type="dxa"/>
            <w:shd w:val="clear" w:color="auto" w:fill="FFFFFF"/>
            <w:vAlign w:val="center"/>
          </w:tcPr>
          <w:p w14:paraId="7D179DCB"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Employee Security 4</w:t>
            </w:r>
          </w:p>
        </w:tc>
        <w:tc>
          <w:tcPr>
            <w:tcW w:w="636" w:type="dxa"/>
            <w:gridSpan w:val="2"/>
            <w:shd w:val="clear" w:color="auto" w:fill="FFFFFF"/>
            <w:vAlign w:val="center"/>
          </w:tcPr>
          <w:p w14:paraId="0E0D5D20"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.258</w:t>
            </w:r>
          </w:p>
        </w:tc>
        <w:tc>
          <w:tcPr>
            <w:tcW w:w="636" w:type="dxa"/>
            <w:shd w:val="clear" w:color="auto" w:fill="FFFFFF"/>
            <w:vAlign w:val="center"/>
          </w:tcPr>
          <w:p w14:paraId="31BA4927"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.042</w:t>
            </w:r>
          </w:p>
        </w:tc>
        <w:tc>
          <w:tcPr>
            <w:tcW w:w="636" w:type="dxa"/>
            <w:shd w:val="clear" w:color="auto" w:fill="FFFFFF"/>
            <w:vAlign w:val="center"/>
          </w:tcPr>
          <w:p w14:paraId="52951D4E" w14:textId="77777777" w:rsidR="009930E9" w:rsidRPr="00A424B5" w:rsidRDefault="009930E9" w:rsidP="00A424B5">
            <w:pPr>
              <w:autoSpaceDE w:val="0"/>
              <w:autoSpaceDN w:val="0"/>
              <w:adjustRightInd w:val="0"/>
              <w:spacing w:after="0" w:line="360" w:lineRule="auto"/>
              <w:ind w:left="60" w:right="60"/>
              <w:jc w:val="both"/>
              <w:rPr>
                <w:rFonts w:ascii="Garamond" w:hAnsi="Garamond"/>
                <w:b/>
                <w:bCs/>
                <w:i/>
                <w:iCs/>
                <w:color w:val="000000" w:themeColor="text1"/>
                <w:lang w:val="en-GB"/>
              </w:rPr>
            </w:pPr>
            <w:r w:rsidRPr="00A424B5">
              <w:rPr>
                <w:rFonts w:ascii="Garamond" w:hAnsi="Garamond"/>
                <w:b/>
                <w:bCs/>
                <w:color w:val="000000" w:themeColor="text1"/>
                <w:lang w:val="en-GB"/>
              </w:rPr>
              <w:t>.542</w:t>
            </w:r>
          </w:p>
        </w:tc>
        <w:tc>
          <w:tcPr>
            <w:tcW w:w="636" w:type="dxa"/>
            <w:shd w:val="clear" w:color="auto" w:fill="FFFFFF"/>
            <w:vAlign w:val="center"/>
          </w:tcPr>
          <w:p w14:paraId="3D9225C2"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578" w:type="dxa"/>
            <w:shd w:val="clear" w:color="auto" w:fill="FFFFFF"/>
            <w:vAlign w:val="center"/>
          </w:tcPr>
          <w:p w14:paraId="2ABF56F3"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r>
      <w:tr w:rsidR="00A424B5" w:rsidRPr="00A424B5" w14:paraId="70717F9F" w14:textId="77777777" w:rsidTr="009930E9">
        <w:trPr>
          <w:cantSplit/>
        </w:trPr>
        <w:tc>
          <w:tcPr>
            <w:tcW w:w="2827" w:type="dxa"/>
            <w:shd w:val="clear" w:color="auto" w:fill="FFFFFF"/>
            <w:vAlign w:val="center"/>
          </w:tcPr>
          <w:p w14:paraId="450775C4"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Organisational Culture 2</w:t>
            </w:r>
          </w:p>
        </w:tc>
        <w:tc>
          <w:tcPr>
            <w:tcW w:w="636" w:type="dxa"/>
            <w:gridSpan w:val="2"/>
            <w:shd w:val="clear" w:color="auto" w:fill="FFFFFF"/>
            <w:vAlign w:val="center"/>
          </w:tcPr>
          <w:p w14:paraId="4A3DB4F2"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.134</w:t>
            </w:r>
          </w:p>
        </w:tc>
        <w:tc>
          <w:tcPr>
            <w:tcW w:w="636" w:type="dxa"/>
            <w:shd w:val="clear" w:color="auto" w:fill="FFFFFF"/>
            <w:vAlign w:val="center"/>
          </w:tcPr>
          <w:p w14:paraId="3C539276"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6D269DF1"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7D862806"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578" w:type="dxa"/>
            <w:shd w:val="clear" w:color="auto" w:fill="FFFFFF"/>
            <w:vAlign w:val="center"/>
          </w:tcPr>
          <w:p w14:paraId="1EBA6997" w14:textId="77777777" w:rsidR="009930E9" w:rsidRPr="00A424B5" w:rsidRDefault="009930E9" w:rsidP="00A424B5">
            <w:pPr>
              <w:autoSpaceDE w:val="0"/>
              <w:autoSpaceDN w:val="0"/>
              <w:adjustRightInd w:val="0"/>
              <w:spacing w:after="0" w:line="360" w:lineRule="auto"/>
              <w:ind w:right="60"/>
              <w:jc w:val="both"/>
              <w:rPr>
                <w:rFonts w:ascii="Garamond" w:hAnsi="Garamond"/>
                <w:b/>
                <w:bCs/>
                <w:i/>
                <w:iCs/>
                <w:color w:val="000000" w:themeColor="text1"/>
                <w:lang w:val="en-GB"/>
              </w:rPr>
            </w:pPr>
            <w:r w:rsidRPr="00A424B5">
              <w:rPr>
                <w:rFonts w:ascii="Garamond" w:hAnsi="Garamond"/>
                <w:b/>
                <w:bCs/>
                <w:color w:val="000000" w:themeColor="text1"/>
                <w:lang w:val="en-GB"/>
              </w:rPr>
              <w:t>.434</w:t>
            </w:r>
          </w:p>
        </w:tc>
      </w:tr>
      <w:tr w:rsidR="00A424B5" w:rsidRPr="00A424B5" w14:paraId="11219FBC" w14:textId="77777777" w:rsidTr="009930E9">
        <w:trPr>
          <w:cantSplit/>
        </w:trPr>
        <w:tc>
          <w:tcPr>
            <w:tcW w:w="2827" w:type="dxa"/>
            <w:shd w:val="clear" w:color="auto" w:fill="FFFFFF"/>
            <w:vAlign w:val="center"/>
          </w:tcPr>
          <w:p w14:paraId="4D39F8B0"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Organisational Culture 3</w:t>
            </w:r>
          </w:p>
        </w:tc>
        <w:tc>
          <w:tcPr>
            <w:tcW w:w="636" w:type="dxa"/>
            <w:gridSpan w:val="2"/>
            <w:shd w:val="clear" w:color="auto" w:fill="FFFFFF"/>
            <w:vAlign w:val="center"/>
          </w:tcPr>
          <w:p w14:paraId="44065094"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.297</w:t>
            </w:r>
          </w:p>
        </w:tc>
        <w:tc>
          <w:tcPr>
            <w:tcW w:w="636" w:type="dxa"/>
            <w:shd w:val="clear" w:color="auto" w:fill="FFFFFF"/>
            <w:vAlign w:val="center"/>
          </w:tcPr>
          <w:p w14:paraId="414E1309"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.026</w:t>
            </w:r>
          </w:p>
        </w:tc>
        <w:tc>
          <w:tcPr>
            <w:tcW w:w="636" w:type="dxa"/>
            <w:shd w:val="clear" w:color="auto" w:fill="FFFFFF"/>
            <w:vAlign w:val="center"/>
          </w:tcPr>
          <w:p w14:paraId="6B3D0EDE"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636" w:type="dxa"/>
            <w:shd w:val="clear" w:color="auto" w:fill="FFFFFF"/>
            <w:vAlign w:val="center"/>
          </w:tcPr>
          <w:p w14:paraId="2070493F"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578" w:type="dxa"/>
            <w:shd w:val="clear" w:color="auto" w:fill="FFFFFF"/>
            <w:vAlign w:val="center"/>
          </w:tcPr>
          <w:p w14:paraId="0EB6AD43" w14:textId="77777777" w:rsidR="009930E9" w:rsidRPr="00A424B5" w:rsidRDefault="009930E9" w:rsidP="00A424B5">
            <w:pPr>
              <w:autoSpaceDE w:val="0"/>
              <w:autoSpaceDN w:val="0"/>
              <w:adjustRightInd w:val="0"/>
              <w:spacing w:after="0" w:line="360" w:lineRule="auto"/>
              <w:ind w:right="60"/>
              <w:jc w:val="both"/>
              <w:rPr>
                <w:rFonts w:ascii="Garamond" w:hAnsi="Garamond"/>
                <w:b/>
                <w:bCs/>
                <w:i/>
                <w:iCs/>
                <w:color w:val="000000" w:themeColor="text1"/>
                <w:lang w:val="en-GB"/>
              </w:rPr>
            </w:pPr>
            <w:r w:rsidRPr="00A424B5">
              <w:rPr>
                <w:rFonts w:ascii="Garamond" w:hAnsi="Garamond"/>
                <w:b/>
                <w:bCs/>
                <w:color w:val="000000" w:themeColor="text1"/>
                <w:lang w:val="en-GB"/>
              </w:rPr>
              <w:t>.526</w:t>
            </w:r>
          </w:p>
        </w:tc>
      </w:tr>
      <w:tr w:rsidR="00A424B5" w:rsidRPr="00A424B5" w14:paraId="6851BD9A" w14:textId="77777777" w:rsidTr="009930E9">
        <w:trPr>
          <w:cantSplit/>
        </w:trPr>
        <w:tc>
          <w:tcPr>
            <w:tcW w:w="2827" w:type="dxa"/>
            <w:shd w:val="clear" w:color="auto" w:fill="FFFFFF"/>
            <w:vAlign w:val="center"/>
          </w:tcPr>
          <w:p w14:paraId="51F9B235"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Organisational Culture 4</w:t>
            </w:r>
          </w:p>
        </w:tc>
        <w:tc>
          <w:tcPr>
            <w:tcW w:w="636" w:type="dxa"/>
            <w:gridSpan w:val="2"/>
            <w:shd w:val="clear" w:color="auto" w:fill="FFFFFF"/>
            <w:vAlign w:val="center"/>
          </w:tcPr>
          <w:p w14:paraId="73367CF5"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rtl/>
                <w:lang w:val="en-GB" w:bidi="ar-EG"/>
              </w:rPr>
            </w:pPr>
            <w:r w:rsidRPr="00A424B5">
              <w:rPr>
                <w:rFonts w:ascii="Garamond" w:hAnsi="Garamond"/>
                <w:color w:val="000000" w:themeColor="text1"/>
                <w:lang w:val="en-GB"/>
              </w:rPr>
              <w:t>.119</w:t>
            </w:r>
          </w:p>
        </w:tc>
        <w:tc>
          <w:tcPr>
            <w:tcW w:w="636" w:type="dxa"/>
            <w:shd w:val="clear" w:color="auto" w:fill="FFFFFF"/>
            <w:vAlign w:val="center"/>
          </w:tcPr>
          <w:p w14:paraId="0C64BDD1"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bidi="ar-EG"/>
              </w:rPr>
            </w:pPr>
          </w:p>
        </w:tc>
        <w:tc>
          <w:tcPr>
            <w:tcW w:w="636" w:type="dxa"/>
            <w:shd w:val="clear" w:color="auto" w:fill="FFFFFF"/>
            <w:vAlign w:val="center"/>
          </w:tcPr>
          <w:p w14:paraId="0FD2A351"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1ED00A3B"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.163</w:t>
            </w:r>
          </w:p>
        </w:tc>
        <w:tc>
          <w:tcPr>
            <w:tcW w:w="578" w:type="dxa"/>
            <w:shd w:val="clear" w:color="auto" w:fill="FFFFFF"/>
            <w:vAlign w:val="center"/>
          </w:tcPr>
          <w:p w14:paraId="2E254EEE" w14:textId="77777777" w:rsidR="009930E9" w:rsidRPr="00A424B5" w:rsidRDefault="009930E9" w:rsidP="00A424B5">
            <w:pPr>
              <w:autoSpaceDE w:val="0"/>
              <w:autoSpaceDN w:val="0"/>
              <w:adjustRightInd w:val="0"/>
              <w:spacing w:after="0" w:line="360" w:lineRule="auto"/>
              <w:ind w:right="60"/>
              <w:jc w:val="both"/>
              <w:rPr>
                <w:rFonts w:ascii="Garamond" w:hAnsi="Garamond"/>
                <w:b/>
                <w:bCs/>
                <w:i/>
                <w:iCs/>
                <w:color w:val="000000" w:themeColor="text1"/>
                <w:lang w:val="en-GB"/>
              </w:rPr>
            </w:pPr>
            <w:r w:rsidRPr="00A424B5">
              <w:rPr>
                <w:rFonts w:ascii="Garamond" w:hAnsi="Garamond"/>
                <w:b/>
                <w:bCs/>
                <w:color w:val="000000" w:themeColor="text1"/>
                <w:lang w:val="en-GB"/>
              </w:rPr>
              <w:t>.589</w:t>
            </w:r>
          </w:p>
        </w:tc>
      </w:tr>
      <w:tr w:rsidR="00A424B5" w:rsidRPr="00A424B5" w14:paraId="5A14030B" w14:textId="77777777" w:rsidTr="009930E9">
        <w:trPr>
          <w:cantSplit/>
        </w:trPr>
        <w:tc>
          <w:tcPr>
            <w:tcW w:w="2827" w:type="dxa"/>
            <w:shd w:val="clear" w:color="auto" w:fill="FFFFFF"/>
            <w:vAlign w:val="center"/>
          </w:tcPr>
          <w:p w14:paraId="22E39F2E" w14:textId="77777777" w:rsidR="009930E9" w:rsidRPr="00A424B5" w:rsidRDefault="009930E9" w:rsidP="00A424B5">
            <w:pPr>
              <w:tabs>
                <w:tab w:val="right" w:pos="2229"/>
              </w:tabs>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Organisational Performance 1</w:t>
            </w:r>
          </w:p>
        </w:tc>
        <w:tc>
          <w:tcPr>
            <w:tcW w:w="636" w:type="dxa"/>
            <w:gridSpan w:val="2"/>
            <w:shd w:val="clear" w:color="auto" w:fill="FFFFFF"/>
            <w:vAlign w:val="center"/>
          </w:tcPr>
          <w:p w14:paraId="115E6036"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6C9DA971"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c>
          <w:tcPr>
            <w:tcW w:w="636" w:type="dxa"/>
            <w:shd w:val="clear" w:color="auto" w:fill="FFFFFF"/>
            <w:vAlign w:val="center"/>
          </w:tcPr>
          <w:p w14:paraId="777A4C3C"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.084</w:t>
            </w:r>
          </w:p>
        </w:tc>
        <w:tc>
          <w:tcPr>
            <w:tcW w:w="636" w:type="dxa"/>
            <w:shd w:val="clear" w:color="auto" w:fill="FFFFFF"/>
            <w:vAlign w:val="center"/>
          </w:tcPr>
          <w:p w14:paraId="29CB8120"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578" w:type="dxa"/>
            <w:shd w:val="clear" w:color="auto" w:fill="FFFFFF"/>
            <w:vAlign w:val="center"/>
          </w:tcPr>
          <w:p w14:paraId="7F256EAE" w14:textId="77777777" w:rsidR="009930E9" w:rsidRPr="00A424B5" w:rsidRDefault="009930E9" w:rsidP="00A424B5">
            <w:pPr>
              <w:autoSpaceDE w:val="0"/>
              <w:autoSpaceDN w:val="0"/>
              <w:adjustRightInd w:val="0"/>
              <w:spacing w:after="0" w:line="360" w:lineRule="auto"/>
              <w:ind w:right="60"/>
              <w:jc w:val="both"/>
              <w:rPr>
                <w:rFonts w:ascii="Garamond" w:hAnsi="Garamond"/>
                <w:b/>
                <w:bCs/>
                <w:i/>
                <w:iCs/>
                <w:color w:val="000000" w:themeColor="text1"/>
                <w:lang w:val="en-GB"/>
              </w:rPr>
            </w:pPr>
            <w:r w:rsidRPr="00A424B5">
              <w:rPr>
                <w:rFonts w:ascii="Garamond" w:hAnsi="Garamond"/>
                <w:b/>
                <w:bCs/>
                <w:color w:val="000000" w:themeColor="text1"/>
                <w:lang w:val="en-GB"/>
              </w:rPr>
              <w:t>.690</w:t>
            </w:r>
          </w:p>
        </w:tc>
      </w:tr>
      <w:tr w:rsidR="00A424B5" w:rsidRPr="00A424B5" w14:paraId="2571BEF3" w14:textId="77777777" w:rsidTr="009930E9">
        <w:trPr>
          <w:cantSplit/>
        </w:trPr>
        <w:tc>
          <w:tcPr>
            <w:tcW w:w="2827" w:type="dxa"/>
            <w:shd w:val="clear" w:color="auto" w:fill="FFFFFF"/>
            <w:vAlign w:val="center"/>
          </w:tcPr>
          <w:p w14:paraId="4CC5A452" w14:textId="77777777" w:rsidR="009930E9" w:rsidRPr="00A424B5" w:rsidRDefault="009930E9" w:rsidP="00A424B5">
            <w:pPr>
              <w:tabs>
                <w:tab w:val="right" w:pos="2229"/>
              </w:tabs>
              <w:autoSpaceDE w:val="0"/>
              <w:autoSpaceDN w:val="0"/>
              <w:adjustRightInd w:val="0"/>
              <w:spacing w:after="0" w:line="360" w:lineRule="auto"/>
              <w:ind w:left="60"/>
              <w:jc w:val="both"/>
              <w:rPr>
                <w:rFonts w:ascii="Garamond" w:hAnsi="Garamond"/>
                <w:i/>
                <w:iCs/>
                <w:color w:val="000000" w:themeColor="text1"/>
                <w:lang w:val="en-GB"/>
              </w:rPr>
            </w:pPr>
            <w:r w:rsidRPr="00A424B5">
              <w:rPr>
                <w:rFonts w:ascii="Garamond" w:hAnsi="Garamond"/>
                <w:color w:val="000000" w:themeColor="text1"/>
                <w:lang w:val="en-GB"/>
              </w:rPr>
              <w:t>Organisational Performance 3</w:t>
            </w:r>
          </w:p>
        </w:tc>
        <w:tc>
          <w:tcPr>
            <w:tcW w:w="636" w:type="dxa"/>
            <w:gridSpan w:val="2"/>
            <w:shd w:val="clear" w:color="auto" w:fill="FFFFFF"/>
            <w:vAlign w:val="center"/>
          </w:tcPr>
          <w:p w14:paraId="553DCA22"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.243</w:t>
            </w:r>
          </w:p>
        </w:tc>
        <w:tc>
          <w:tcPr>
            <w:tcW w:w="636" w:type="dxa"/>
            <w:shd w:val="clear" w:color="auto" w:fill="FFFFFF"/>
            <w:vAlign w:val="center"/>
          </w:tcPr>
          <w:p w14:paraId="3E806D38"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.111</w:t>
            </w:r>
          </w:p>
        </w:tc>
        <w:tc>
          <w:tcPr>
            <w:tcW w:w="636" w:type="dxa"/>
            <w:shd w:val="clear" w:color="auto" w:fill="FFFFFF"/>
            <w:vAlign w:val="center"/>
          </w:tcPr>
          <w:p w14:paraId="5FEAC247"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r w:rsidRPr="00A424B5">
              <w:rPr>
                <w:rFonts w:ascii="Garamond" w:hAnsi="Garamond"/>
                <w:color w:val="000000" w:themeColor="text1"/>
                <w:lang w:val="en-GB"/>
              </w:rPr>
              <w:t>.216</w:t>
            </w:r>
          </w:p>
        </w:tc>
        <w:tc>
          <w:tcPr>
            <w:tcW w:w="636" w:type="dxa"/>
            <w:shd w:val="clear" w:color="auto" w:fill="FFFFFF"/>
            <w:vAlign w:val="center"/>
          </w:tcPr>
          <w:p w14:paraId="4C2BFBD4"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rPr>
            </w:pPr>
          </w:p>
        </w:tc>
        <w:tc>
          <w:tcPr>
            <w:tcW w:w="578" w:type="dxa"/>
            <w:shd w:val="clear" w:color="auto" w:fill="FFFFFF"/>
            <w:vAlign w:val="center"/>
          </w:tcPr>
          <w:p w14:paraId="4E68CC48" w14:textId="77777777" w:rsidR="009930E9" w:rsidRPr="00A424B5" w:rsidRDefault="009930E9" w:rsidP="00A424B5">
            <w:pPr>
              <w:autoSpaceDE w:val="0"/>
              <w:autoSpaceDN w:val="0"/>
              <w:adjustRightInd w:val="0"/>
              <w:spacing w:after="0" w:line="360" w:lineRule="auto"/>
              <w:ind w:right="60"/>
              <w:jc w:val="both"/>
              <w:rPr>
                <w:rFonts w:ascii="Garamond" w:hAnsi="Garamond"/>
                <w:b/>
                <w:bCs/>
                <w:i/>
                <w:iCs/>
                <w:color w:val="000000" w:themeColor="text1"/>
                <w:rtl/>
                <w:lang w:val="en-GB" w:bidi="ar-EG"/>
              </w:rPr>
            </w:pPr>
            <w:r w:rsidRPr="00A424B5">
              <w:rPr>
                <w:rFonts w:ascii="Garamond" w:hAnsi="Garamond"/>
                <w:b/>
                <w:bCs/>
                <w:color w:val="000000" w:themeColor="text1"/>
                <w:lang w:val="en-GB"/>
              </w:rPr>
              <w:t>.543</w:t>
            </w:r>
          </w:p>
        </w:tc>
      </w:tr>
      <w:tr w:rsidR="00A424B5" w:rsidRPr="00A424B5" w14:paraId="306F9EC2" w14:textId="77777777" w:rsidTr="009930E9">
        <w:trPr>
          <w:cantSplit/>
          <w:trHeight w:val="80"/>
        </w:trPr>
        <w:tc>
          <w:tcPr>
            <w:tcW w:w="2827" w:type="dxa"/>
            <w:shd w:val="clear" w:color="auto" w:fill="FFFFFF"/>
            <w:vAlign w:val="center"/>
          </w:tcPr>
          <w:p w14:paraId="17B72D1F" w14:textId="77777777" w:rsidR="009930E9" w:rsidRPr="00A424B5" w:rsidRDefault="009930E9" w:rsidP="00A424B5">
            <w:pPr>
              <w:tabs>
                <w:tab w:val="right" w:pos="2229"/>
              </w:tabs>
              <w:autoSpaceDE w:val="0"/>
              <w:autoSpaceDN w:val="0"/>
              <w:adjustRightInd w:val="0"/>
              <w:spacing w:after="0" w:line="360" w:lineRule="auto"/>
              <w:ind w:left="60"/>
              <w:jc w:val="both"/>
              <w:rPr>
                <w:rFonts w:ascii="Garamond" w:hAnsi="Garamond"/>
                <w:i/>
                <w:iCs/>
                <w:color w:val="000000" w:themeColor="text1"/>
                <w:lang w:val="en-GB"/>
              </w:rPr>
            </w:pPr>
            <w:r w:rsidRPr="00A424B5">
              <w:rPr>
                <w:rFonts w:ascii="Garamond" w:hAnsi="Garamond"/>
                <w:color w:val="000000" w:themeColor="text1"/>
                <w:lang w:val="en-GB"/>
              </w:rPr>
              <w:t>Organisational Performance 4</w:t>
            </w:r>
          </w:p>
        </w:tc>
        <w:tc>
          <w:tcPr>
            <w:tcW w:w="636" w:type="dxa"/>
            <w:gridSpan w:val="2"/>
            <w:shd w:val="clear" w:color="auto" w:fill="FFFFFF"/>
            <w:vAlign w:val="center"/>
          </w:tcPr>
          <w:p w14:paraId="694AC49E"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7465D0BD"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0105DFB8" w14:textId="77777777" w:rsidR="009930E9" w:rsidRPr="00A424B5" w:rsidRDefault="009930E9" w:rsidP="00A424B5">
            <w:pPr>
              <w:autoSpaceDE w:val="0"/>
              <w:autoSpaceDN w:val="0"/>
              <w:adjustRightInd w:val="0"/>
              <w:spacing w:after="0" w:line="360" w:lineRule="auto"/>
              <w:jc w:val="both"/>
              <w:rPr>
                <w:rFonts w:ascii="Garamond" w:hAnsi="Garamond" w:cs="Times New Roman"/>
                <w:i/>
                <w:iCs/>
                <w:color w:val="000000" w:themeColor="text1"/>
                <w:lang w:val="en-GB" w:bidi="ar-EG"/>
              </w:rPr>
            </w:pPr>
          </w:p>
        </w:tc>
        <w:tc>
          <w:tcPr>
            <w:tcW w:w="636" w:type="dxa"/>
            <w:shd w:val="clear" w:color="auto" w:fill="FFFFFF"/>
            <w:vAlign w:val="center"/>
          </w:tcPr>
          <w:p w14:paraId="59644F76" w14:textId="77777777" w:rsidR="009930E9" w:rsidRPr="00A424B5" w:rsidRDefault="009930E9" w:rsidP="00A424B5">
            <w:pPr>
              <w:autoSpaceDE w:val="0"/>
              <w:autoSpaceDN w:val="0"/>
              <w:adjustRightInd w:val="0"/>
              <w:spacing w:after="0" w:line="360" w:lineRule="auto"/>
              <w:ind w:left="60" w:right="60"/>
              <w:jc w:val="both"/>
              <w:rPr>
                <w:rFonts w:ascii="Garamond" w:hAnsi="Garamond"/>
                <w:i/>
                <w:iCs/>
                <w:color w:val="000000" w:themeColor="text1"/>
                <w:lang w:val="en-GB"/>
              </w:rPr>
            </w:pPr>
          </w:p>
        </w:tc>
        <w:tc>
          <w:tcPr>
            <w:tcW w:w="578" w:type="dxa"/>
            <w:shd w:val="clear" w:color="auto" w:fill="FFFFFF"/>
            <w:vAlign w:val="center"/>
          </w:tcPr>
          <w:p w14:paraId="784955DB" w14:textId="77777777" w:rsidR="009930E9" w:rsidRPr="00A424B5" w:rsidRDefault="009930E9" w:rsidP="00A424B5">
            <w:pPr>
              <w:autoSpaceDE w:val="0"/>
              <w:autoSpaceDN w:val="0"/>
              <w:adjustRightInd w:val="0"/>
              <w:spacing w:after="0" w:line="360" w:lineRule="auto"/>
              <w:jc w:val="both"/>
              <w:rPr>
                <w:rFonts w:ascii="Garamond" w:hAnsi="Garamond"/>
                <w:b/>
                <w:bCs/>
                <w:i/>
                <w:iCs/>
                <w:color w:val="000000" w:themeColor="text1"/>
                <w:lang w:val="en-GB"/>
              </w:rPr>
            </w:pPr>
            <w:r w:rsidRPr="00A424B5">
              <w:rPr>
                <w:rFonts w:ascii="Garamond" w:hAnsi="Garamond"/>
                <w:b/>
                <w:bCs/>
                <w:color w:val="000000" w:themeColor="text1"/>
                <w:lang w:val="en-GB"/>
              </w:rPr>
              <w:t>.508</w:t>
            </w:r>
          </w:p>
        </w:tc>
      </w:tr>
    </w:tbl>
    <w:p w14:paraId="452A370B" w14:textId="77777777" w:rsidR="009E1C74" w:rsidRPr="00A424B5" w:rsidRDefault="009E1C74" w:rsidP="00A424B5">
      <w:pPr>
        <w:spacing w:line="360" w:lineRule="auto"/>
        <w:jc w:val="both"/>
        <w:rPr>
          <w:rFonts w:ascii="Garamond" w:hAnsi="Garamond"/>
          <w:i/>
          <w:iCs/>
          <w:color w:val="000000" w:themeColor="text1"/>
          <w:lang w:val="en-GB" w:bidi="ar-EG"/>
        </w:rPr>
      </w:pPr>
    </w:p>
    <w:p w14:paraId="7F8E6E2B" w14:textId="77777777" w:rsidR="009E1C74" w:rsidRPr="00A424B5" w:rsidRDefault="0089623C" w:rsidP="00A424B5">
      <w:pPr>
        <w:bidi w:val="0"/>
        <w:spacing w:line="360" w:lineRule="auto"/>
        <w:jc w:val="both"/>
        <w:rPr>
          <w:rFonts w:ascii="Garamond" w:hAnsi="Garamond"/>
          <w:color w:val="000000" w:themeColor="text1"/>
          <w:lang w:val="en-GB"/>
        </w:rPr>
      </w:pPr>
      <w:r w:rsidRPr="00A424B5">
        <w:rPr>
          <w:rFonts w:ascii="Garamond" w:hAnsi="Garamond"/>
          <w:color w:val="000000" w:themeColor="text1"/>
          <w:lang w:val="en-GB"/>
        </w:rPr>
        <w:t xml:space="preserve">Item analysis results are also reported in Table (III). This shows scores for correlations between independent and dependent variables. Confirming the observed pattern from descriptive analysis, the item-total correlation results were significant and positive for all the scales. In addition, results for reliability were significant using Cronbach's Alpha scores &gt; 0.7. Following item analysis, we conducted hierarchal regression analysis. Two regression models were produced: one for origins of innovation (open innovation); another for radical innovation. The data inserted into the model also included the demographics of the respondents. The first block in the hierarchal model included HRM variables, </w:t>
      </w:r>
      <w:r w:rsidR="0021526C" w:rsidRPr="00A424B5">
        <w:rPr>
          <w:rFonts w:ascii="Garamond" w:hAnsi="Garamond"/>
          <w:color w:val="000000" w:themeColor="text1"/>
          <w:lang w:val="en-GB"/>
        </w:rPr>
        <w:t>organisation</w:t>
      </w:r>
      <w:r w:rsidR="009835F0" w:rsidRPr="00A424B5">
        <w:rPr>
          <w:rFonts w:ascii="Garamond" w:hAnsi="Garamond"/>
          <w:color w:val="000000" w:themeColor="text1"/>
          <w:lang w:val="en-GB"/>
        </w:rPr>
        <w:t>al climate and origins of innovation, with the second block containing demographics (gender, age, department and level of education).  This would g</w:t>
      </w:r>
      <w:r w:rsidR="009D1403" w:rsidRPr="00A424B5">
        <w:rPr>
          <w:rFonts w:ascii="Garamond" w:hAnsi="Garamond"/>
          <w:color w:val="000000" w:themeColor="text1"/>
          <w:lang w:val="en-GB"/>
        </w:rPr>
        <w:t>i</w:t>
      </w:r>
      <w:r w:rsidR="009835F0" w:rsidRPr="00A424B5">
        <w:rPr>
          <w:rFonts w:ascii="Garamond" w:hAnsi="Garamond"/>
          <w:color w:val="000000" w:themeColor="text1"/>
          <w:lang w:val="en-GB"/>
        </w:rPr>
        <w:t>ve the ability</w:t>
      </w:r>
      <w:r w:rsidR="009D1403" w:rsidRPr="00A424B5">
        <w:rPr>
          <w:rFonts w:ascii="Garamond" w:hAnsi="Garamond"/>
          <w:color w:val="000000" w:themeColor="text1"/>
          <w:lang w:val="en-GB"/>
        </w:rPr>
        <w:t xml:space="preserve"> to</w:t>
      </w:r>
      <w:r w:rsidR="009835F0" w:rsidRPr="00A424B5">
        <w:rPr>
          <w:rFonts w:ascii="Garamond" w:hAnsi="Garamond"/>
          <w:color w:val="000000" w:themeColor="text1"/>
          <w:lang w:val="en-GB"/>
        </w:rPr>
        <w:t xml:space="preserve"> see whether demographics played a role in the significance of the HRM-innovation relationship and </w:t>
      </w:r>
      <w:r w:rsidR="0021526C" w:rsidRPr="00A424B5">
        <w:rPr>
          <w:rFonts w:ascii="Garamond" w:hAnsi="Garamond"/>
          <w:color w:val="000000" w:themeColor="text1"/>
          <w:lang w:val="en-GB"/>
        </w:rPr>
        <w:t>organisation</w:t>
      </w:r>
      <w:r w:rsidR="009835F0" w:rsidRPr="00A424B5">
        <w:rPr>
          <w:rFonts w:ascii="Garamond" w:hAnsi="Garamond"/>
          <w:color w:val="000000" w:themeColor="text1"/>
          <w:lang w:val="en-GB"/>
        </w:rPr>
        <w:t>al climate.</w:t>
      </w:r>
    </w:p>
    <w:p w14:paraId="16256B46" w14:textId="77777777" w:rsidR="009E1C74" w:rsidRPr="00A424B5" w:rsidRDefault="009835F0" w:rsidP="00A424B5">
      <w:pPr>
        <w:bidi w:val="0"/>
        <w:spacing w:line="360" w:lineRule="auto"/>
        <w:jc w:val="both"/>
        <w:rPr>
          <w:rFonts w:ascii="Garamond" w:hAnsi="Garamond"/>
          <w:b/>
          <w:bCs/>
          <w:color w:val="000000" w:themeColor="text1"/>
          <w:u w:val="single"/>
          <w:lang w:val="en-GB"/>
        </w:rPr>
      </w:pPr>
      <w:r w:rsidRPr="00A424B5">
        <w:rPr>
          <w:rFonts w:ascii="Garamond" w:hAnsi="Garamond"/>
          <w:b/>
          <w:bCs/>
          <w:color w:val="000000" w:themeColor="text1"/>
          <w:u w:val="single"/>
          <w:lang w:val="en-GB"/>
        </w:rPr>
        <w:t>Results</w:t>
      </w:r>
    </w:p>
    <w:p w14:paraId="34911573" w14:textId="77777777" w:rsidR="009E1C74" w:rsidRPr="00A424B5" w:rsidRDefault="009835F0" w:rsidP="00A424B5">
      <w:pPr>
        <w:bidi w:val="0"/>
        <w:spacing w:line="360" w:lineRule="auto"/>
        <w:jc w:val="both"/>
        <w:rPr>
          <w:rFonts w:ascii="Garamond" w:hAnsi="Garamond"/>
          <w:i/>
          <w:iCs/>
          <w:color w:val="000000" w:themeColor="text1"/>
          <w:u w:val="single"/>
          <w:lang w:val="en-GB"/>
        </w:rPr>
      </w:pPr>
      <w:r w:rsidRPr="00A424B5">
        <w:rPr>
          <w:rFonts w:ascii="Garamond" w:hAnsi="Garamond"/>
          <w:i/>
          <w:iCs/>
          <w:color w:val="000000" w:themeColor="text1"/>
          <w:u w:val="single"/>
          <w:lang w:val="en-GB"/>
        </w:rPr>
        <w:t xml:space="preserve">Scale Reliability </w:t>
      </w:r>
    </w:p>
    <w:p w14:paraId="3CF0BF62" w14:textId="77777777" w:rsidR="009E1C74" w:rsidRPr="00A424B5" w:rsidRDefault="009835F0" w:rsidP="00A424B5">
      <w:pPr>
        <w:bidi w:val="0"/>
        <w:spacing w:line="360" w:lineRule="auto"/>
        <w:jc w:val="both"/>
        <w:rPr>
          <w:rFonts w:ascii="Garamond" w:hAnsi="Garamond"/>
          <w:color w:val="000000" w:themeColor="text1"/>
          <w:lang w:val="en-GB"/>
        </w:rPr>
      </w:pPr>
      <w:r w:rsidRPr="00A424B5">
        <w:rPr>
          <w:rFonts w:ascii="Garamond" w:hAnsi="Garamond"/>
          <w:color w:val="000000" w:themeColor="text1"/>
          <w:lang w:val="en-GB"/>
        </w:rPr>
        <w:t xml:space="preserve">Item total correlations and reliability (Cronbach </w:t>
      </w:r>
      <w:r w:rsidRPr="00A424B5">
        <w:rPr>
          <w:rFonts w:ascii="Garamond" w:hAnsi="Garamond"/>
          <w:color w:val="000000" w:themeColor="text1"/>
          <w:lang w:val="en-GB"/>
        </w:rPr>
        <w:sym w:font="Symbol" w:char="F061"/>
      </w:r>
      <w:r w:rsidRPr="00A424B5">
        <w:rPr>
          <w:rFonts w:ascii="Garamond" w:hAnsi="Garamond"/>
          <w:color w:val="000000" w:themeColor="text1"/>
          <w:lang w:val="en-GB"/>
        </w:rPr>
        <w:t xml:space="preserve">) are as follows: The results for scale statistics for HPWs </w:t>
      </w:r>
      <w:r w:rsidR="009D1403" w:rsidRPr="00A424B5">
        <w:rPr>
          <w:rFonts w:ascii="Garamond" w:hAnsi="Garamond"/>
          <w:color w:val="000000" w:themeColor="text1"/>
          <w:lang w:val="en-GB"/>
        </w:rPr>
        <w:t>were</w:t>
      </w:r>
      <w:r w:rsidRPr="00A424B5">
        <w:rPr>
          <w:rFonts w:ascii="Garamond" w:hAnsi="Garamond"/>
          <w:color w:val="000000" w:themeColor="text1"/>
          <w:lang w:val="en-GB"/>
        </w:rPr>
        <w:t xml:space="preserve"> mean= 3.77; Std= 0.78; Cronbach’s Alpha= 0.86; skewness 0.213; kurtosis= 0.132.  For expectations and information sharing: mean= 3.72; Std= 0.84; Cronbach’s Alpha= 0.74; skewness= 0.307; kurtosis = 0.543. Regarding hygiene factors: mean= 3.71; Std= 0.98; Cronbach’s Alpha= 0.84; skewness= 0.385; kurtosis = -0.211. The scale for motivation and communication:</w:t>
      </w:r>
      <w:r w:rsidR="009D1403" w:rsidRPr="00A424B5">
        <w:rPr>
          <w:rFonts w:ascii="Garamond" w:hAnsi="Garamond"/>
          <w:color w:val="000000" w:themeColor="text1"/>
          <w:lang w:val="en-GB"/>
        </w:rPr>
        <w:t xml:space="preserve"> </w:t>
      </w:r>
      <w:r w:rsidRPr="00A424B5">
        <w:rPr>
          <w:rFonts w:ascii="Garamond" w:hAnsi="Garamond"/>
          <w:color w:val="000000" w:themeColor="text1"/>
          <w:lang w:val="en-GB"/>
        </w:rPr>
        <w:t xml:space="preserve">mean= 3.67; Std= 0.96; Cronbach’s Alpha= 0.86; skewness= 0.299; kurtosis = -0.098.  For </w:t>
      </w:r>
      <w:r w:rsidR="0021526C" w:rsidRPr="00A424B5">
        <w:rPr>
          <w:rFonts w:ascii="Garamond" w:hAnsi="Garamond"/>
          <w:color w:val="000000" w:themeColor="text1"/>
          <w:lang w:val="en-GB"/>
        </w:rPr>
        <w:t>organisation</w:t>
      </w:r>
      <w:r w:rsidRPr="00A424B5">
        <w:rPr>
          <w:rFonts w:ascii="Garamond" w:hAnsi="Garamond"/>
          <w:color w:val="000000" w:themeColor="text1"/>
          <w:lang w:val="en-GB"/>
        </w:rPr>
        <w:t>al climate:</w:t>
      </w:r>
      <w:r w:rsidR="009D1403" w:rsidRPr="00A424B5">
        <w:rPr>
          <w:rFonts w:ascii="Garamond" w:hAnsi="Garamond"/>
          <w:color w:val="000000" w:themeColor="text1"/>
          <w:lang w:val="en-GB"/>
        </w:rPr>
        <w:t xml:space="preserve"> </w:t>
      </w:r>
      <w:r w:rsidRPr="00A424B5">
        <w:rPr>
          <w:rFonts w:ascii="Garamond" w:hAnsi="Garamond"/>
          <w:color w:val="000000" w:themeColor="text1"/>
          <w:lang w:val="en-GB"/>
        </w:rPr>
        <w:t>mean= 3.58; Std= 0.99; Cronbach’s Alpha= 0.87; skewness= -0.245; kurtosis= -0.177. Based on the above results, it can be concluded that all the scales demonstrated overall acceptable reliability scores. Skewness values were within the satisfactory limits (</w:t>
      </w:r>
      <w:r w:rsidRPr="00A424B5">
        <w:rPr>
          <w:rFonts w:ascii="Garamond" w:hAnsi="Garamond"/>
          <w:color w:val="000000" w:themeColor="text1"/>
          <w:lang w:val="en-GB"/>
        </w:rPr>
        <w:sym w:font="Symbol" w:char="F0B1"/>
      </w:r>
      <w:r w:rsidRPr="00A424B5">
        <w:rPr>
          <w:rFonts w:ascii="Garamond" w:hAnsi="Garamond"/>
          <w:color w:val="000000" w:themeColor="text1"/>
          <w:lang w:val="en-GB"/>
        </w:rPr>
        <w:t xml:space="preserve"> 1.00). Item total correlations were acceptable (r &gt; 0.3).</w:t>
      </w:r>
    </w:p>
    <w:p w14:paraId="7AEAEDF0" w14:textId="77777777" w:rsidR="009E1C74" w:rsidRPr="00A424B5" w:rsidRDefault="009835F0" w:rsidP="00A424B5">
      <w:pPr>
        <w:bidi w:val="0"/>
        <w:spacing w:line="360" w:lineRule="auto"/>
        <w:jc w:val="both"/>
        <w:rPr>
          <w:rFonts w:ascii="Garamond" w:hAnsi="Garamond"/>
          <w:i/>
          <w:iCs/>
          <w:color w:val="000000" w:themeColor="text1"/>
          <w:u w:val="single"/>
          <w:lang w:val="en-GB"/>
        </w:rPr>
      </w:pPr>
      <w:r w:rsidRPr="00A424B5">
        <w:rPr>
          <w:rFonts w:ascii="Garamond" w:hAnsi="Garamond"/>
          <w:i/>
          <w:iCs/>
          <w:color w:val="000000" w:themeColor="text1"/>
          <w:u w:val="single"/>
          <w:lang w:val="en-GB"/>
        </w:rPr>
        <w:t>Scale Validity</w:t>
      </w:r>
    </w:p>
    <w:p w14:paraId="21B6FA23" w14:textId="77777777" w:rsidR="009E1C74" w:rsidRPr="00887B1A" w:rsidRDefault="009835F0" w:rsidP="00A424B5">
      <w:pPr>
        <w:bidi w:val="0"/>
        <w:spacing w:line="360" w:lineRule="auto"/>
        <w:jc w:val="both"/>
        <w:rPr>
          <w:rFonts w:ascii="Garamond" w:hAnsi="Garamond"/>
          <w:lang w:val="en-GB"/>
        </w:rPr>
      </w:pPr>
      <w:r w:rsidRPr="00A424B5">
        <w:rPr>
          <w:rFonts w:ascii="Garamond" w:hAnsi="Garamond"/>
          <w:color w:val="000000" w:themeColor="text1"/>
          <w:lang w:val="en-GB"/>
        </w:rPr>
        <w:t xml:space="preserve">All the scales found to have acceptable scores </w:t>
      </w:r>
      <w:r w:rsidRPr="009835F0">
        <w:rPr>
          <w:rFonts w:ascii="Garamond" w:hAnsi="Garamond"/>
          <w:lang w:val="en-GB"/>
        </w:rPr>
        <w:t xml:space="preserve">for Cronbach’s Alpha. Scales measuring innovation scored Cronbach’s Alpha of 0.60 relating to origins of innovation and 0.61 for radical vs incremental innovation scale. Scales showed significant positive correlations with origins of innovation; HPWs (r= 0.590, p= 0.01); expectations and information sharing (r= 0.410, p= 0.01); hygiene factors (r= 0.549, p= 0.01); motivation and communication (r= 0.540, p= 0.01); </w:t>
      </w:r>
      <w:r w:rsidR="0021526C">
        <w:rPr>
          <w:rFonts w:ascii="Garamond" w:hAnsi="Garamond"/>
          <w:lang w:val="en-GB"/>
        </w:rPr>
        <w:t>organisation</w:t>
      </w:r>
      <w:r w:rsidRPr="009835F0">
        <w:rPr>
          <w:rFonts w:ascii="Garamond" w:hAnsi="Garamond"/>
          <w:lang w:val="en-GB"/>
        </w:rPr>
        <w:t xml:space="preserve">al climate (r= 0.637, p= 0.01). Similarly, correlations with radical vs incremental innovation were significant and positive; HPWs (r= 0.594, p= 0.01); expectations and information sharing (r= 0.532, p= 0.01); hygiene factors (r= 0.582, p= 0.01); motivation and communication (r= 0.679, p= 0.01); </w:t>
      </w:r>
      <w:r w:rsidR="0021526C">
        <w:rPr>
          <w:rFonts w:ascii="Garamond" w:hAnsi="Garamond"/>
          <w:lang w:val="en-GB"/>
        </w:rPr>
        <w:t>organisation</w:t>
      </w:r>
      <w:r w:rsidRPr="009835F0">
        <w:rPr>
          <w:rFonts w:ascii="Garamond" w:hAnsi="Garamond"/>
          <w:lang w:val="en-GB"/>
        </w:rPr>
        <w:t>al climate (r= 0.721, p= 0.01). Thus, Hypotheses H1a/b; H2a/b; H3a/b; H4a/b and H5a/b were supported.</w:t>
      </w:r>
    </w:p>
    <w:p w14:paraId="03A6E490" w14:textId="77777777" w:rsidR="009E1C74" w:rsidRPr="00887B1A" w:rsidRDefault="009835F0" w:rsidP="00A374E5">
      <w:pPr>
        <w:bidi w:val="0"/>
        <w:spacing w:line="360" w:lineRule="auto"/>
        <w:rPr>
          <w:rFonts w:ascii="Garamond" w:hAnsi="Garamond"/>
          <w:lang w:val="en-GB"/>
        </w:rPr>
      </w:pPr>
      <w:r w:rsidRPr="009835F0">
        <w:rPr>
          <w:rFonts w:ascii="Garamond" w:hAnsi="Garamond"/>
          <w:b/>
          <w:bCs/>
          <w:lang w:val="en-GB"/>
        </w:rPr>
        <w:t xml:space="preserve">Table </w:t>
      </w:r>
      <w:r w:rsidRPr="009835F0">
        <w:rPr>
          <w:rFonts w:ascii="Garamond" w:hAnsi="Garamond"/>
          <w:lang w:val="en-GB"/>
        </w:rPr>
        <w:t>III</w:t>
      </w:r>
      <w:r w:rsidRPr="009835F0">
        <w:rPr>
          <w:rFonts w:ascii="Garamond" w:hAnsi="Garamond"/>
          <w:b/>
          <w:bCs/>
          <w:lang w:val="en-GB"/>
        </w:rPr>
        <w:t>.</w:t>
      </w:r>
      <w:r w:rsidRPr="009835F0">
        <w:rPr>
          <w:rFonts w:ascii="Garamond" w:hAnsi="Garamond"/>
          <w:lang w:val="en-GB"/>
        </w:rPr>
        <w:t xml:space="preserve"> </w:t>
      </w:r>
      <w:r w:rsidRPr="009835F0">
        <w:rPr>
          <w:rFonts w:ascii="Garamond" w:hAnsi="Garamond"/>
          <w:i/>
          <w:iCs/>
          <w:lang w:val="en-GB"/>
        </w:rPr>
        <w:t xml:space="preserve">Correlations between HRM, </w:t>
      </w:r>
      <w:r w:rsidR="0021526C">
        <w:rPr>
          <w:rFonts w:ascii="Garamond" w:hAnsi="Garamond"/>
          <w:i/>
          <w:iCs/>
          <w:lang w:val="en-GB"/>
        </w:rPr>
        <w:t>Organisation</w:t>
      </w:r>
      <w:r w:rsidRPr="009835F0">
        <w:rPr>
          <w:rFonts w:ascii="Garamond" w:hAnsi="Garamond"/>
          <w:i/>
          <w:iCs/>
          <w:lang w:val="en-GB"/>
        </w:rPr>
        <w:t>al Climate and Innovation.</w:t>
      </w:r>
    </w:p>
    <w:tbl>
      <w:tblPr>
        <w:tblStyle w:val="TableGrid1"/>
        <w:tblW w:w="859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943"/>
        <w:gridCol w:w="2410"/>
        <w:gridCol w:w="3238"/>
      </w:tblGrid>
      <w:tr w:rsidR="00B33D32" w:rsidRPr="00887B1A" w14:paraId="1A75A11C" w14:textId="77777777" w:rsidTr="00233AB6">
        <w:tc>
          <w:tcPr>
            <w:tcW w:w="2943" w:type="dxa"/>
            <w:tcBorders>
              <w:top w:val="single" w:sz="12" w:space="0" w:color="000000"/>
              <w:bottom w:val="single" w:sz="12" w:space="0" w:color="000000"/>
            </w:tcBorders>
            <w:vAlign w:val="center"/>
          </w:tcPr>
          <w:p w14:paraId="349B259B" w14:textId="77777777" w:rsidR="009E1C74" w:rsidRPr="00887B1A" w:rsidRDefault="009835F0" w:rsidP="009930E9">
            <w:pPr>
              <w:autoSpaceDE w:val="0"/>
              <w:autoSpaceDN w:val="0"/>
              <w:adjustRightInd w:val="0"/>
              <w:spacing w:after="200" w:line="360" w:lineRule="auto"/>
              <w:ind w:left="60" w:right="60"/>
              <w:jc w:val="center"/>
              <w:rPr>
                <w:rFonts w:ascii="Garamond" w:hAnsi="Garamond"/>
                <w:b/>
                <w:bCs/>
                <w:i/>
                <w:iCs/>
                <w:lang w:val="en-GB"/>
              </w:rPr>
            </w:pPr>
            <w:r w:rsidRPr="009835F0">
              <w:rPr>
                <w:rFonts w:ascii="Garamond" w:hAnsi="Garamond"/>
                <w:b/>
                <w:bCs/>
                <w:lang w:val="en-GB"/>
              </w:rPr>
              <w:t>DV: Origins of innovation</w:t>
            </w:r>
          </w:p>
        </w:tc>
        <w:tc>
          <w:tcPr>
            <w:tcW w:w="2410" w:type="dxa"/>
            <w:tcBorders>
              <w:top w:val="single" w:sz="12" w:space="0" w:color="000000"/>
              <w:bottom w:val="single" w:sz="12" w:space="0" w:color="000000"/>
            </w:tcBorders>
            <w:vAlign w:val="center"/>
          </w:tcPr>
          <w:p w14:paraId="3EFE751D" w14:textId="77777777" w:rsidR="009E1C74" w:rsidRPr="00887B1A" w:rsidRDefault="009835F0" w:rsidP="009930E9">
            <w:pPr>
              <w:autoSpaceDE w:val="0"/>
              <w:autoSpaceDN w:val="0"/>
              <w:adjustRightInd w:val="0"/>
              <w:spacing w:after="200" w:line="360" w:lineRule="auto"/>
              <w:ind w:left="60" w:right="60"/>
              <w:jc w:val="center"/>
              <w:rPr>
                <w:rFonts w:ascii="Garamond" w:hAnsi="Garamond"/>
                <w:b/>
                <w:bCs/>
                <w:i/>
                <w:iCs/>
                <w:lang w:val="en-GB"/>
              </w:rPr>
            </w:pPr>
            <w:r w:rsidRPr="009835F0">
              <w:rPr>
                <w:rFonts w:ascii="Garamond" w:hAnsi="Garamond"/>
                <w:b/>
                <w:bCs/>
                <w:lang w:val="en-GB"/>
              </w:rPr>
              <w:t>Scale</w:t>
            </w:r>
          </w:p>
        </w:tc>
        <w:tc>
          <w:tcPr>
            <w:tcW w:w="3238" w:type="dxa"/>
            <w:tcBorders>
              <w:top w:val="single" w:sz="12" w:space="0" w:color="000000"/>
              <w:bottom w:val="single" w:sz="12" w:space="0" w:color="000000"/>
            </w:tcBorders>
            <w:vAlign w:val="center"/>
          </w:tcPr>
          <w:p w14:paraId="42DFB027" w14:textId="77777777" w:rsidR="009E1C74" w:rsidRPr="00887B1A" w:rsidRDefault="009835F0" w:rsidP="009930E9">
            <w:pPr>
              <w:autoSpaceDE w:val="0"/>
              <w:autoSpaceDN w:val="0"/>
              <w:adjustRightInd w:val="0"/>
              <w:spacing w:after="200" w:line="360" w:lineRule="auto"/>
              <w:ind w:left="60" w:right="60"/>
              <w:jc w:val="center"/>
              <w:rPr>
                <w:rFonts w:ascii="Garamond" w:hAnsi="Garamond"/>
                <w:b/>
                <w:bCs/>
                <w:i/>
                <w:iCs/>
                <w:lang w:val="en-GB"/>
              </w:rPr>
            </w:pPr>
            <w:r w:rsidRPr="009835F0">
              <w:rPr>
                <w:rFonts w:ascii="Garamond" w:hAnsi="Garamond"/>
                <w:b/>
                <w:bCs/>
                <w:lang w:val="en-GB"/>
              </w:rPr>
              <w:t>DV: Radical vs Incremental</w:t>
            </w:r>
          </w:p>
        </w:tc>
      </w:tr>
      <w:tr w:rsidR="00B33D32" w:rsidRPr="00887B1A" w14:paraId="304247E7" w14:textId="77777777" w:rsidTr="00233AB6">
        <w:trPr>
          <w:trHeight w:val="313"/>
        </w:trPr>
        <w:tc>
          <w:tcPr>
            <w:tcW w:w="2943" w:type="dxa"/>
            <w:tcBorders>
              <w:top w:val="single" w:sz="12" w:space="0" w:color="000000"/>
            </w:tcBorders>
            <w:vAlign w:val="center"/>
          </w:tcPr>
          <w:p w14:paraId="2DB279F4" w14:textId="77777777" w:rsidR="009E1C74" w:rsidRPr="00887B1A" w:rsidRDefault="009835F0" w:rsidP="009930E9">
            <w:pPr>
              <w:autoSpaceDE w:val="0"/>
              <w:autoSpaceDN w:val="0"/>
              <w:adjustRightInd w:val="0"/>
              <w:spacing w:after="200" w:line="360" w:lineRule="auto"/>
              <w:jc w:val="center"/>
              <w:rPr>
                <w:rFonts w:ascii="Garamond" w:hAnsi="Garamond"/>
                <w:i/>
                <w:iCs/>
                <w:rtl/>
                <w:lang w:val="en-GB" w:bidi="ar-EG"/>
              </w:rPr>
            </w:pPr>
            <w:r w:rsidRPr="009835F0">
              <w:rPr>
                <w:rFonts w:ascii="Garamond" w:hAnsi="Garamond"/>
                <w:lang w:val="en-GB"/>
              </w:rPr>
              <w:t>.590</w:t>
            </w:r>
            <w:r w:rsidRPr="009835F0">
              <w:rPr>
                <w:rFonts w:ascii="Garamond" w:hAnsi="Garamond"/>
                <w:vertAlign w:val="superscript"/>
                <w:lang w:val="en-GB"/>
              </w:rPr>
              <w:t>**</w:t>
            </w:r>
          </w:p>
        </w:tc>
        <w:tc>
          <w:tcPr>
            <w:tcW w:w="2410" w:type="dxa"/>
            <w:tcBorders>
              <w:top w:val="single" w:sz="12" w:space="0" w:color="000000"/>
            </w:tcBorders>
            <w:vAlign w:val="center"/>
          </w:tcPr>
          <w:p w14:paraId="32FD43C2" w14:textId="77777777" w:rsidR="009E1C74" w:rsidRPr="00887B1A" w:rsidRDefault="009835F0" w:rsidP="009930E9">
            <w:pPr>
              <w:autoSpaceDE w:val="0"/>
              <w:autoSpaceDN w:val="0"/>
              <w:adjustRightInd w:val="0"/>
              <w:spacing w:after="200" w:line="360" w:lineRule="auto"/>
              <w:jc w:val="center"/>
              <w:rPr>
                <w:rFonts w:ascii="Garamond" w:hAnsi="Garamond"/>
                <w:i/>
                <w:iCs/>
                <w:lang w:val="en-GB"/>
              </w:rPr>
            </w:pPr>
            <w:r w:rsidRPr="009835F0">
              <w:rPr>
                <w:rFonts w:ascii="Garamond" w:hAnsi="Garamond"/>
                <w:lang w:val="en-GB"/>
              </w:rPr>
              <w:t>HPWs</w:t>
            </w:r>
          </w:p>
        </w:tc>
        <w:tc>
          <w:tcPr>
            <w:tcW w:w="3238" w:type="dxa"/>
            <w:tcBorders>
              <w:top w:val="single" w:sz="12" w:space="0" w:color="000000"/>
            </w:tcBorders>
            <w:vAlign w:val="center"/>
          </w:tcPr>
          <w:p w14:paraId="391D3335" w14:textId="77777777" w:rsidR="009E1C74" w:rsidRPr="00887B1A" w:rsidRDefault="009835F0" w:rsidP="009930E9">
            <w:pPr>
              <w:autoSpaceDE w:val="0"/>
              <w:autoSpaceDN w:val="0"/>
              <w:adjustRightInd w:val="0"/>
              <w:spacing w:after="200" w:line="360" w:lineRule="auto"/>
              <w:jc w:val="center"/>
              <w:rPr>
                <w:rFonts w:ascii="Garamond" w:hAnsi="Garamond"/>
                <w:i/>
                <w:iCs/>
                <w:lang w:val="en-GB"/>
              </w:rPr>
            </w:pPr>
            <w:r w:rsidRPr="009835F0">
              <w:rPr>
                <w:rFonts w:ascii="Garamond" w:hAnsi="Garamond"/>
                <w:lang w:val="en-GB"/>
              </w:rPr>
              <w:t>.594</w:t>
            </w:r>
            <w:r w:rsidRPr="009835F0">
              <w:rPr>
                <w:rFonts w:ascii="Garamond" w:hAnsi="Garamond"/>
                <w:vertAlign w:val="superscript"/>
                <w:lang w:val="en-GB"/>
              </w:rPr>
              <w:t>**</w:t>
            </w:r>
          </w:p>
        </w:tc>
      </w:tr>
      <w:tr w:rsidR="00B33D32" w:rsidRPr="00887B1A" w14:paraId="3F1171FB" w14:textId="77777777" w:rsidTr="00233AB6">
        <w:trPr>
          <w:trHeight w:val="626"/>
        </w:trPr>
        <w:tc>
          <w:tcPr>
            <w:tcW w:w="2943" w:type="dxa"/>
            <w:vAlign w:val="center"/>
          </w:tcPr>
          <w:p w14:paraId="79CD45FA" w14:textId="77777777" w:rsidR="009E1C74" w:rsidRPr="00887B1A" w:rsidRDefault="009835F0" w:rsidP="009930E9">
            <w:pPr>
              <w:autoSpaceDE w:val="0"/>
              <w:autoSpaceDN w:val="0"/>
              <w:adjustRightInd w:val="0"/>
              <w:spacing w:after="200" w:line="360" w:lineRule="auto"/>
              <w:jc w:val="center"/>
              <w:rPr>
                <w:rFonts w:ascii="Garamond" w:hAnsi="Garamond"/>
                <w:i/>
                <w:iCs/>
                <w:rtl/>
                <w:lang w:val="en-GB" w:bidi="ar-EG"/>
              </w:rPr>
            </w:pPr>
            <w:r w:rsidRPr="009835F0">
              <w:rPr>
                <w:rFonts w:ascii="Garamond" w:hAnsi="Garamond"/>
                <w:lang w:val="en-GB"/>
              </w:rPr>
              <w:t>.410</w:t>
            </w:r>
            <w:r w:rsidRPr="009835F0">
              <w:rPr>
                <w:rFonts w:ascii="Garamond" w:hAnsi="Garamond"/>
                <w:vertAlign w:val="superscript"/>
                <w:lang w:val="en-GB"/>
              </w:rPr>
              <w:t>**</w:t>
            </w:r>
          </w:p>
        </w:tc>
        <w:tc>
          <w:tcPr>
            <w:tcW w:w="2410" w:type="dxa"/>
            <w:vAlign w:val="center"/>
          </w:tcPr>
          <w:p w14:paraId="53027896" w14:textId="77777777" w:rsidR="009930E9" w:rsidRDefault="009835F0" w:rsidP="009930E9">
            <w:pPr>
              <w:autoSpaceDE w:val="0"/>
              <w:autoSpaceDN w:val="0"/>
              <w:adjustRightInd w:val="0"/>
              <w:spacing w:line="360" w:lineRule="auto"/>
              <w:jc w:val="center"/>
              <w:rPr>
                <w:rFonts w:ascii="Garamond" w:hAnsi="Garamond"/>
                <w:i/>
                <w:iCs/>
                <w:lang w:val="en-GB"/>
              </w:rPr>
            </w:pPr>
            <w:r w:rsidRPr="009835F0">
              <w:rPr>
                <w:rFonts w:ascii="Garamond" w:hAnsi="Garamond"/>
                <w:lang w:val="en-GB"/>
              </w:rPr>
              <w:t>Expectations and Information Sharing</w:t>
            </w:r>
          </w:p>
        </w:tc>
        <w:tc>
          <w:tcPr>
            <w:tcW w:w="3238" w:type="dxa"/>
            <w:vAlign w:val="center"/>
          </w:tcPr>
          <w:p w14:paraId="20D8FA92" w14:textId="77777777" w:rsidR="009E1C74" w:rsidRPr="00887B1A" w:rsidRDefault="009835F0" w:rsidP="009930E9">
            <w:pPr>
              <w:autoSpaceDE w:val="0"/>
              <w:autoSpaceDN w:val="0"/>
              <w:adjustRightInd w:val="0"/>
              <w:spacing w:after="200" w:line="360" w:lineRule="auto"/>
              <w:jc w:val="center"/>
              <w:rPr>
                <w:rFonts w:ascii="Garamond" w:hAnsi="Garamond"/>
                <w:i/>
                <w:iCs/>
                <w:lang w:val="en-GB"/>
              </w:rPr>
            </w:pPr>
            <w:r w:rsidRPr="009835F0">
              <w:rPr>
                <w:rFonts w:ascii="Garamond" w:hAnsi="Garamond"/>
                <w:lang w:val="en-GB"/>
              </w:rPr>
              <w:t>.532</w:t>
            </w:r>
            <w:r w:rsidRPr="009835F0">
              <w:rPr>
                <w:rFonts w:ascii="Garamond" w:hAnsi="Garamond"/>
                <w:vertAlign w:val="superscript"/>
                <w:lang w:val="en-GB"/>
              </w:rPr>
              <w:t>**</w:t>
            </w:r>
          </w:p>
        </w:tc>
      </w:tr>
      <w:tr w:rsidR="00B33D32" w:rsidRPr="00887B1A" w14:paraId="0668D3EC" w14:textId="77777777" w:rsidTr="00233AB6">
        <w:trPr>
          <w:trHeight w:val="341"/>
        </w:trPr>
        <w:tc>
          <w:tcPr>
            <w:tcW w:w="2943" w:type="dxa"/>
            <w:vAlign w:val="center"/>
          </w:tcPr>
          <w:p w14:paraId="1B4E73D7" w14:textId="77777777" w:rsidR="009E1C74" w:rsidRPr="00887B1A" w:rsidRDefault="009835F0" w:rsidP="009930E9">
            <w:pPr>
              <w:autoSpaceDE w:val="0"/>
              <w:autoSpaceDN w:val="0"/>
              <w:adjustRightInd w:val="0"/>
              <w:spacing w:after="200" w:line="360" w:lineRule="auto"/>
              <w:jc w:val="center"/>
              <w:rPr>
                <w:rFonts w:ascii="Garamond" w:hAnsi="Garamond"/>
                <w:i/>
                <w:iCs/>
                <w:lang w:val="en-GB"/>
              </w:rPr>
            </w:pPr>
            <w:r w:rsidRPr="009835F0">
              <w:rPr>
                <w:rFonts w:ascii="Garamond" w:hAnsi="Garamond"/>
                <w:lang w:val="en-GB"/>
              </w:rPr>
              <w:t>.549</w:t>
            </w:r>
            <w:r w:rsidRPr="009835F0">
              <w:rPr>
                <w:rFonts w:ascii="Garamond" w:hAnsi="Garamond"/>
                <w:vertAlign w:val="superscript"/>
                <w:lang w:val="en-GB"/>
              </w:rPr>
              <w:t>**</w:t>
            </w:r>
          </w:p>
        </w:tc>
        <w:tc>
          <w:tcPr>
            <w:tcW w:w="2410" w:type="dxa"/>
            <w:vAlign w:val="center"/>
          </w:tcPr>
          <w:p w14:paraId="2BBEC7CA" w14:textId="77777777" w:rsidR="009E1C74" w:rsidRPr="00887B1A" w:rsidRDefault="009835F0" w:rsidP="009930E9">
            <w:pPr>
              <w:autoSpaceDE w:val="0"/>
              <w:autoSpaceDN w:val="0"/>
              <w:adjustRightInd w:val="0"/>
              <w:spacing w:after="200" w:line="360" w:lineRule="auto"/>
              <w:jc w:val="center"/>
              <w:rPr>
                <w:rFonts w:ascii="Garamond" w:hAnsi="Garamond"/>
                <w:i/>
                <w:iCs/>
                <w:lang w:val="en-GB"/>
              </w:rPr>
            </w:pPr>
            <w:r w:rsidRPr="009835F0">
              <w:rPr>
                <w:rFonts w:ascii="Garamond" w:hAnsi="Garamond"/>
                <w:lang w:val="en-GB"/>
              </w:rPr>
              <w:t>Hygiene Factors</w:t>
            </w:r>
          </w:p>
        </w:tc>
        <w:tc>
          <w:tcPr>
            <w:tcW w:w="3238" w:type="dxa"/>
            <w:vAlign w:val="center"/>
          </w:tcPr>
          <w:p w14:paraId="51034B33" w14:textId="77777777" w:rsidR="009E1C74" w:rsidRPr="00887B1A" w:rsidRDefault="009835F0" w:rsidP="009930E9">
            <w:pPr>
              <w:autoSpaceDE w:val="0"/>
              <w:autoSpaceDN w:val="0"/>
              <w:adjustRightInd w:val="0"/>
              <w:spacing w:after="200" w:line="360" w:lineRule="auto"/>
              <w:jc w:val="center"/>
              <w:rPr>
                <w:rFonts w:ascii="Garamond" w:hAnsi="Garamond"/>
                <w:i/>
                <w:iCs/>
                <w:lang w:val="en-GB"/>
              </w:rPr>
            </w:pPr>
            <w:r w:rsidRPr="009835F0">
              <w:rPr>
                <w:rFonts w:ascii="Garamond" w:hAnsi="Garamond"/>
                <w:lang w:val="en-GB"/>
              </w:rPr>
              <w:t>.582</w:t>
            </w:r>
            <w:r w:rsidRPr="009835F0">
              <w:rPr>
                <w:rFonts w:ascii="Garamond" w:hAnsi="Garamond"/>
                <w:vertAlign w:val="superscript"/>
                <w:lang w:val="en-GB"/>
              </w:rPr>
              <w:t>**</w:t>
            </w:r>
          </w:p>
        </w:tc>
      </w:tr>
      <w:tr w:rsidR="00B33D32" w:rsidRPr="00887B1A" w14:paraId="75EAB452" w14:textId="77777777" w:rsidTr="00233AB6">
        <w:trPr>
          <w:trHeight w:val="431"/>
        </w:trPr>
        <w:tc>
          <w:tcPr>
            <w:tcW w:w="2943" w:type="dxa"/>
            <w:vAlign w:val="center"/>
          </w:tcPr>
          <w:p w14:paraId="7E96C9E4" w14:textId="77777777" w:rsidR="009E1C74" w:rsidRPr="00887B1A" w:rsidRDefault="009835F0" w:rsidP="009930E9">
            <w:pPr>
              <w:autoSpaceDE w:val="0"/>
              <w:autoSpaceDN w:val="0"/>
              <w:adjustRightInd w:val="0"/>
              <w:spacing w:after="200" w:line="360" w:lineRule="auto"/>
              <w:jc w:val="center"/>
              <w:rPr>
                <w:rFonts w:ascii="Garamond" w:hAnsi="Garamond"/>
                <w:i/>
                <w:iCs/>
                <w:rtl/>
                <w:lang w:val="en-GB" w:bidi="ar-EG"/>
              </w:rPr>
            </w:pPr>
            <w:r w:rsidRPr="009835F0">
              <w:rPr>
                <w:rFonts w:ascii="Garamond" w:hAnsi="Garamond"/>
                <w:lang w:val="en-GB"/>
              </w:rPr>
              <w:t>.540</w:t>
            </w:r>
            <w:r w:rsidRPr="009835F0">
              <w:rPr>
                <w:rFonts w:ascii="Garamond" w:hAnsi="Garamond"/>
                <w:vertAlign w:val="superscript"/>
                <w:lang w:val="en-GB"/>
              </w:rPr>
              <w:t>**</w:t>
            </w:r>
          </w:p>
        </w:tc>
        <w:tc>
          <w:tcPr>
            <w:tcW w:w="2410" w:type="dxa"/>
            <w:vAlign w:val="center"/>
          </w:tcPr>
          <w:p w14:paraId="79CC22C4" w14:textId="77777777" w:rsidR="009930E9" w:rsidRDefault="009835F0" w:rsidP="009930E9">
            <w:pPr>
              <w:autoSpaceDE w:val="0"/>
              <w:autoSpaceDN w:val="0"/>
              <w:adjustRightInd w:val="0"/>
              <w:spacing w:line="360" w:lineRule="auto"/>
              <w:jc w:val="center"/>
              <w:rPr>
                <w:rFonts w:ascii="Garamond" w:hAnsi="Garamond"/>
                <w:i/>
                <w:iCs/>
                <w:lang w:val="en-GB"/>
              </w:rPr>
            </w:pPr>
            <w:r w:rsidRPr="009835F0">
              <w:rPr>
                <w:rFonts w:ascii="Garamond" w:hAnsi="Garamond"/>
                <w:lang w:val="en-GB"/>
              </w:rPr>
              <w:t>Motivation and Communication</w:t>
            </w:r>
          </w:p>
        </w:tc>
        <w:tc>
          <w:tcPr>
            <w:tcW w:w="3238" w:type="dxa"/>
            <w:vAlign w:val="center"/>
          </w:tcPr>
          <w:p w14:paraId="275EAB9F" w14:textId="77777777" w:rsidR="009E1C74" w:rsidRPr="00887B1A" w:rsidRDefault="009835F0" w:rsidP="009930E9">
            <w:pPr>
              <w:autoSpaceDE w:val="0"/>
              <w:autoSpaceDN w:val="0"/>
              <w:adjustRightInd w:val="0"/>
              <w:spacing w:after="200" w:line="360" w:lineRule="auto"/>
              <w:jc w:val="center"/>
              <w:rPr>
                <w:rFonts w:ascii="Garamond" w:hAnsi="Garamond"/>
                <w:i/>
                <w:iCs/>
                <w:lang w:val="en-GB"/>
              </w:rPr>
            </w:pPr>
            <w:r w:rsidRPr="009835F0">
              <w:rPr>
                <w:rFonts w:ascii="Garamond" w:hAnsi="Garamond"/>
                <w:lang w:val="en-GB"/>
              </w:rPr>
              <w:t>.679</w:t>
            </w:r>
            <w:r w:rsidRPr="009835F0">
              <w:rPr>
                <w:rFonts w:ascii="Garamond" w:hAnsi="Garamond"/>
                <w:vertAlign w:val="superscript"/>
                <w:lang w:val="en-GB"/>
              </w:rPr>
              <w:t>**</w:t>
            </w:r>
          </w:p>
        </w:tc>
      </w:tr>
      <w:tr w:rsidR="00B33D32" w:rsidRPr="00887B1A" w14:paraId="26938EA7" w14:textId="77777777" w:rsidTr="00233AB6">
        <w:trPr>
          <w:trHeight w:val="339"/>
        </w:trPr>
        <w:tc>
          <w:tcPr>
            <w:tcW w:w="2943" w:type="dxa"/>
            <w:vAlign w:val="center"/>
          </w:tcPr>
          <w:p w14:paraId="4814AB85" w14:textId="77777777" w:rsidR="009E1C74" w:rsidRPr="00887B1A" w:rsidRDefault="009835F0" w:rsidP="009930E9">
            <w:pPr>
              <w:autoSpaceDE w:val="0"/>
              <w:autoSpaceDN w:val="0"/>
              <w:adjustRightInd w:val="0"/>
              <w:spacing w:after="200" w:line="360" w:lineRule="auto"/>
              <w:jc w:val="center"/>
              <w:rPr>
                <w:rFonts w:ascii="Garamond" w:hAnsi="Garamond"/>
                <w:i/>
                <w:iCs/>
                <w:rtl/>
                <w:lang w:val="en-GB" w:bidi="ar-EG"/>
              </w:rPr>
            </w:pPr>
            <w:r w:rsidRPr="009835F0">
              <w:rPr>
                <w:rFonts w:ascii="Garamond" w:hAnsi="Garamond"/>
                <w:lang w:val="en-GB"/>
              </w:rPr>
              <w:t>.637</w:t>
            </w:r>
            <w:r w:rsidRPr="009835F0">
              <w:rPr>
                <w:rFonts w:ascii="Garamond" w:hAnsi="Garamond"/>
                <w:vertAlign w:val="superscript"/>
                <w:lang w:val="en-GB"/>
              </w:rPr>
              <w:t>**</w:t>
            </w:r>
          </w:p>
        </w:tc>
        <w:tc>
          <w:tcPr>
            <w:tcW w:w="2410" w:type="dxa"/>
            <w:vAlign w:val="center"/>
          </w:tcPr>
          <w:p w14:paraId="5C04DF5D" w14:textId="77777777" w:rsidR="009E1C74" w:rsidRPr="00887B1A" w:rsidRDefault="0021526C" w:rsidP="009930E9">
            <w:pPr>
              <w:autoSpaceDE w:val="0"/>
              <w:autoSpaceDN w:val="0"/>
              <w:adjustRightInd w:val="0"/>
              <w:spacing w:after="200" w:line="360" w:lineRule="auto"/>
              <w:jc w:val="center"/>
              <w:rPr>
                <w:rFonts w:ascii="Garamond" w:hAnsi="Garamond"/>
                <w:i/>
                <w:iCs/>
                <w:lang w:val="en-GB"/>
              </w:rPr>
            </w:pPr>
            <w:r>
              <w:rPr>
                <w:rFonts w:ascii="Garamond" w:hAnsi="Garamond"/>
                <w:lang w:val="en-GB"/>
              </w:rPr>
              <w:t>Organisation</w:t>
            </w:r>
            <w:r w:rsidR="009835F0" w:rsidRPr="009835F0">
              <w:rPr>
                <w:rFonts w:ascii="Garamond" w:hAnsi="Garamond"/>
                <w:lang w:val="en-GB"/>
              </w:rPr>
              <w:t>al Climate</w:t>
            </w:r>
          </w:p>
        </w:tc>
        <w:tc>
          <w:tcPr>
            <w:tcW w:w="3238" w:type="dxa"/>
            <w:vAlign w:val="center"/>
          </w:tcPr>
          <w:p w14:paraId="41F9C8A7" w14:textId="77777777" w:rsidR="009E1C74" w:rsidRPr="00887B1A" w:rsidRDefault="009835F0" w:rsidP="009930E9">
            <w:pPr>
              <w:autoSpaceDE w:val="0"/>
              <w:autoSpaceDN w:val="0"/>
              <w:adjustRightInd w:val="0"/>
              <w:spacing w:after="200" w:line="360" w:lineRule="auto"/>
              <w:jc w:val="center"/>
              <w:rPr>
                <w:rFonts w:ascii="Garamond" w:hAnsi="Garamond"/>
                <w:i/>
                <w:iCs/>
                <w:rtl/>
                <w:lang w:val="en-GB" w:bidi="ar-EG"/>
              </w:rPr>
            </w:pPr>
            <w:r w:rsidRPr="009835F0">
              <w:rPr>
                <w:rFonts w:ascii="Garamond" w:hAnsi="Garamond"/>
                <w:lang w:val="en-GB"/>
              </w:rPr>
              <w:t>.721</w:t>
            </w:r>
            <w:r w:rsidRPr="009835F0">
              <w:rPr>
                <w:rFonts w:ascii="Garamond" w:hAnsi="Garamond"/>
                <w:vertAlign w:val="superscript"/>
                <w:lang w:val="en-GB"/>
              </w:rPr>
              <w:t>**</w:t>
            </w:r>
          </w:p>
        </w:tc>
      </w:tr>
    </w:tbl>
    <w:p w14:paraId="05D46A4C" w14:textId="77777777" w:rsidR="009E1C74" w:rsidRPr="00887B1A" w:rsidRDefault="009E1C74">
      <w:pPr>
        <w:bidi w:val="0"/>
        <w:spacing w:line="360" w:lineRule="auto"/>
        <w:jc w:val="both"/>
        <w:rPr>
          <w:rFonts w:ascii="Garamond" w:hAnsi="Garamond"/>
          <w:lang w:val="en-GB"/>
        </w:rPr>
      </w:pPr>
    </w:p>
    <w:p w14:paraId="40FE9FFB" w14:textId="76BA9603" w:rsidR="009E1C74" w:rsidRPr="00887B1A" w:rsidRDefault="009835F0">
      <w:pPr>
        <w:bidi w:val="0"/>
        <w:spacing w:line="360" w:lineRule="auto"/>
        <w:jc w:val="both"/>
        <w:rPr>
          <w:rFonts w:ascii="Garamond" w:hAnsi="Garamond"/>
          <w:lang w:val="en-GB"/>
        </w:rPr>
      </w:pPr>
      <w:r w:rsidRPr="009835F0">
        <w:rPr>
          <w:rFonts w:ascii="Garamond" w:hAnsi="Garamond"/>
          <w:lang w:val="en-GB"/>
        </w:rPr>
        <w:t>For both models, a confidence limit of 95% (0.05) was used to observe significant variables instead of 90% (0.1). The use of the 95% (0.05) confidence limit was applied as an attempt to obtain robust and more realistic variables that may potentially have a significant impact on innovation. Results for hierarchal regression are presented in Table (IV) for origins of innovation</w:t>
      </w:r>
      <w:r w:rsidR="00877414">
        <w:rPr>
          <w:rFonts w:ascii="Garamond" w:hAnsi="Garamond"/>
          <w:lang w:val="en-GB"/>
        </w:rPr>
        <w:t>,</w:t>
      </w:r>
      <w:r w:rsidRPr="009835F0">
        <w:rPr>
          <w:rFonts w:ascii="Garamond" w:hAnsi="Garamond"/>
          <w:lang w:val="en-GB"/>
        </w:rPr>
        <w:t xml:space="preserve"> and Table (V) for the dependent variable of radical vs</w:t>
      </w:r>
      <w:r w:rsidR="009D1403">
        <w:rPr>
          <w:rFonts w:ascii="Garamond" w:hAnsi="Garamond"/>
          <w:lang w:val="en-GB"/>
        </w:rPr>
        <w:t>.</w:t>
      </w:r>
      <w:r w:rsidRPr="009835F0">
        <w:rPr>
          <w:rFonts w:ascii="Garamond" w:hAnsi="Garamond"/>
          <w:lang w:val="en-GB"/>
        </w:rPr>
        <w:t xml:space="preserve"> incremental innovation. Output from the regression models showed that HRM practices are significant for innovation, as perceived by employees.</w:t>
      </w:r>
    </w:p>
    <w:p w14:paraId="034C26C5" w14:textId="77777777" w:rsidR="009E1C74" w:rsidRPr="0021526C" w:rsidRDefault="009835F0">
      <w:pPr>
        <w:bidi w:val="0"/>
        <w:spacing w:line="360" w:lineRule="auto"/>
        <w:jc w:val="both"/>
        <w:rPr>
          <w:rFonts w:ascii="Garamond" w:hAnsi="Garamond"/>
          <w:i/>
          <w:iCs/>
          <w:u w:val="single"/>
          <w:lang w:val="en-GB"/>
        </w:rPr>
      </w:pPr>
      <w:r w:rsidRPr="009835F0">
        <w:rPr>
          <w:rFonts w:ascii="Garamond" w:hAnsi="Garamond"/>
          <w:i/>
          <w:iCs/>
          <w:u w:val="single"/>
          <w:lang w:val="en-GB"/>
        </w:rPr>
        <w:t xml:space="preserve">Hierarchal Regression Results </w:t>
      </w:r>
    </w:p>
    <w:p w14:paraId="1B780B17" w14:textId="563B5C3E" w:rsidR="009D1403" w:rsidRPr="00CF5E29" w:rsidRDefault="009835F0" w:rsidP="00CF5E29">
      <w:pPr>
        <w:bidi w:val="0"/>
        <w:spacing w:line="360" w:lineRule="auto"/>
        <w:jc w:val="both"/>
        <w:rPr>
          <w:rFonts w:ascii="Garamond" w:hAnsi="Garamond"/>
          <w:i/>
          <w:iCs/>
          <w:lang w:val="en-GB"/>
        </w:rPr>
      </w:pPr>
      <w:r w:rsidRPr="009835F0">
        <w:rPr>
          <w:rFonts w:ascii="Garamond" w:hAnsi="Garamond"/>
          <w:lang w:val="en-GB"/>
        </w:rPr>
        <w:t>We performed hierarchical regression analysis for both dependent variables. Our results show regression model for origins of innovation explaining 45% (42.8% adjusted) of the variation in the dependent variable. When inserting demographics into the regression model, the change in R and adjusted R was not significant. The outcome of the hierarchical regression indicates that the respondents’ demographics did not increase the model’s predictive capacity in any statistically significant way. Rather, the impact or potential impact of age, gender, education and department was insignificant. This is explained by the scores for R square, adjusted R and R square change along with the change in F values. When testing the significance of the dependent variables on origins of innovation, the R square was 45% (42.8% adjusted), R square change was 45%, F change was 20.131 and the value of F change was significant (F</w:t>
      </w:r>
      <w:r w:rsidR="004D741A">
        <w:rPr>
          <w:rFonts w:ascii="Garamond" w:hAnsi="Garamond"/>
          <w:lang w:val="en-GB"/>
        </w:rPr>
        <w:t xml:space="preserve"> </w:t>
      </w:r>
      <w:r w:rsidRPr="009835F0">
        <w:rPr>
          <w:rFonts w:ascii="Garamond" w:hAnsi="Garamond"/>
          <w:lang w:val="en-GB"/>
        </w:rPr>
        <w:t xml:space="preserve">= 0.000). Considering the impact of demographics in the hierarchical regression model, the results show that the change in the R square, adjusted R square and R square change were very minimal (R square changed from 45% to 45.5%; adjusted R square changed from 42.8% to 41.8% and the change in R square was 0.004 = 0.4%). Additionally, the score of F change value was (0.310) and was insignificant (0.818). These results suggest that demographics have an insignificant effect on the relationship between HRM variables, </w:t>
      </w:r>
      <w:r w:rsidR="0021526C">
        <w:rPr>
          <w:rFonts w:ascii="Garamond" w:hAnsi="Garamond"/>
          <w:lang w:val="en-GB"/>
        </w:rPr>
        <w:t>organisation</w:t>
      </w:r>
      <w:r w:rsidRPr="009835F0">
        <w:rPr>
          <w:rFonts w:ascii="Garamond" w:hAnsi="Garamond"/>
          <w:lang w:val="en-GB"/>
        </w:rPr>
        <w:t xml:space="preserve">al climate and origins of innovation. </w:t>
      </w:r>
    </w:p>
    <w:p w14:paraId="674E3BAF" w14:textId="77777777" w:rsidR="009E1C74" w:rsidRPr="00887B1A" w:rsidRDefault="009835F0" w:rsidP="00A374E5">
      <w:pPr>
        <w:bidi w:val="0"/>
        <w:spacing w:line="360" w:lineRule="auto"/>
        <w:rPr>
          <w:rFonts w:ascii="Garamond" w:hAnsi="Garamond"/>
          <w:lang w:val="en-GB"/>
        </w:rPr>
      </w:pPr>
      <w:r w:rsidRPr="009835F0">
        <w:rPr>
          <w:rFonts w:ascii="Garamond" w:hAnsi="Garamond"/>
          <w:lang w:val="en-GB"/>
        </w:rPr>
        <w:t xml:space="preserve">Table IV: Multiple </w:t>
      </w:r>
      <w:r w:rsidRPr="009835F0">
        <w:rPr>
          <w:rFonts w:ascii="Garamond" w:hAnsi="Garamond"/>
          <w:lang w:val="en-GB" w:bidi="ar-EG"/>
        </w:rPr>
        <w:t>regression model: DV= Origins of Innovation</w:t>
      </w:r>
    </w:p>
    <w:tbl>
      <w:tblPr>
        <w:tblStyle w:val="TableGrid"/>
        <w:tblW w:w="8377" w:type="dxa"/>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5"/>
        <w:gridCol w:w="3180"/>
        <w:gridCol w:w="1815"/>
        <w:gridCol w:w="1546"/>
        <w:gridCol w:w="901"/>
      </w:tblGrid>
      <w:tr w:rsidR="00BC793E" w:rsidRPr="00887B1A" w14:paraId="1568BC4F" w14:textId="77777777" w:rsidTr="009D1403">
        <w:tc>
          <w:tcPr>
            <w:tcW w:w="915" w:type="dxa"/>
            <w:tcBorders>
              <w:top w:val="single" w:sz="12" w:space="0" w:color="auto"/>
              <w:bottom w:val="single" w:sz="12" w:space="0" w:color="auto"/>
            </w:tcBorders>
            <w:vAlign w:val="bottom"/>
          </w:tcPr>
          <w:p w14:paraId="3F54A09C" w14:textId="77777777" w:rsidR="009E1C74" w:rsidRPr="00887B1A" w:rsidRDefault="009835F0" w:rsidP="009930E9">
            <w:pPr>
              <w:autoSpaceDE w:val="0"/>
              <w:autoSpaceDN w:val="0"/>
              <w:adjustRightInd w:val="0"/>
              <w:spacing w:after="200" w:line="360" w:lineRule="auto"/>
              <w:ind w:left="60" w:right="60"/>
              <w:jc w:val="center"/>
              <w:rPr>
                <w:rFonts w:ascii="Garamond" w:hAnsi="Garamond"/>
                <w:b/>
                <w:bCs/>
                <w:i/>
                <w:iCs/>
                <w:lang w:val="en-GB"/>
              </w:rPr>
            </w:pPr>
            <w:r w:rsidRPr="009835F0">
              <w:rPr>
                <w:rFonts w:ascii="Garamond" w:hAnsi="Garamond"/>
                <w:b/>
                <w:bCs/>
                <w:lang w:val="en-GB"/>
              </w:rPr>
              <w:t>Model</w:t>
            </w:r>
          </w:p>
        </w:tc>
        <w:tc>
          <w:tcPr>
            <w:tcW w:w="3268" w:type="dxa"/>
            <w:tcBorders>
              <w:top w:val="single" w:sz="12" w:space="0" w:color="auto"/>
              <w:bottom w:val="single" w:sz="12" w:space="0" w:color="auto"/>
            </w:tcBorders>
          </w:tcPr>
          <w:p w14:paraId="2CA25A10" w14:textId="77777777" w:rsidR="009E1C74" w:rsidRPr="00887B1A" w:rsidRDefault="009E1C74" w:rsidP="009930E9">
            <w:pPr>
              <w:spacing w:after="200" w:line="360" w:lineRule="auto"/>
              <w:jc w:val="center"/>
              <w:rPr>
                <w:rFonts w:ascii="Garamond" w:hAnsi="Garamond"/>
                <w:b/>
                <w:bCs/>
                <w:lang w:val="en-GB" w:bidi="ar-EG"/>
              </w:rPr>
            </w:pPr>
          </w:p>
        </w:tc>
        <w:tc>
          <w:tcPr>
            <w:tcW w:w="1771" w:type="dxa"/>
            <w:tcBorders>
              <w:top w:val="single" w:sz="12" w:space="0" w:color="auto"/>
              <w:bottom w:val="single" w:sz="12" w:space="0" w:color="auto"/>
            </w:tcBorders>
            <w:vAlign w:val="bottom"/>
          </w:tcPr>
          <w:p w14:paraId="6B65E609" w14:textId="77777777" w:rsidR="009E1C74" w:rsidRPr="00887B1A" w:rsidRDefault="009835F0" w:rsidP="009930E9">
            <w:pPr>
              <w:autoSpaceDE w:val="0"/>
              <w:autoSpaceDN w:val="0"/>
              <w:adjustRightInd w:val="0"/>
              <w:spacing w:after="200" w:line="360" w:lineRule="auto"/>
              <w:ind w:left="60" w:right="60"/>
              <w:jc w:val="center"/>
              <w:rPr>
                <w:rFonts w:ascii="Garamond" w:hAnsi="Garamond"/>
                <w:b/>
                <w:bCs/>
                <w:i/>
                <w:iCs/>
                <w:lang w:val="en-GB"/>
              </w:rPr>
            </w:pPr>
            <w:r w:rsidRPr="009835F0">
              <w:rPr>
                <w:rFonts w:ascii="Garamond" w:hAnsi="Garamond"/>
                <w:b/>
                <w:bCs/>
                <w:lang w:val="en-GB"/>
              </w:rPr>
              <w:t>Unstandardised Coefficients</w:t>
            </w:r>
          </w:p>
        </w:tc>
        <w:tc>
          <w:tcPr>
            <w:tcW w:w="1509" w:type="dxa"/>
            <w:tcBorders>
              <w:top w:val="single" w:sz="12" w:space="0" w:color="auto"/>
              <w:bottom w:val="single" w:sz="12" w:space="0" w:color="auto"/>
            </w:tcBorders>
            <w:vAlign w:val="bottom"/>
          </w:tcPr>
          <w:p w14:paraId="3F36D963" w14:textId="77777777" w:rsidR="009E1C74" w:rsidRPr="00887B1A" w:rsidRDefault="009835F0" w:rsidP="009930E9">
            <w:pPr>
              <w:autoSpaceDE w:val="0"/>
              <w:autoSpaceDN w:val="0"/>
              <w:adjustRightInd w:val="0"/>
              <w:spacing w:after="200" w:line="360" w:lineRule="auto"/>
              <w:ind w:left="60" w:right="60"/>
              <w:jc w:val="center"/>
              <w:rPr>
                <w:rFonts w:ascii="Garamond" w:hAnsi="Garamond"/>
                <w:b/>
                <w:bCs/>
                <w:i/>
                <w:iCs/>
                <w:lang w:val="en-GB"/>
              </w:rPr>
            </w:pPr>
            <w:r w:rsidRPr="009835F0">
              <w:rPr>
                <w:rFonts w:ascii="Garamond" w:hAnsi="Garamond"/>
                <w:b/>
                <w:bCs/>
                <w:lang w:val="en-GB"/>
              </w:rPr>
              <w:t>Standardised Coefficients</w:t>
            </w:r>
          </w:p>
        </w:tc>
        <w:tc>
          <w:tcPr>
            <w:tcW w:w="914" w:type="dxa"/>
            <w:tcBorders>
              <w:top w:val="single" w:sz="12" w:space="0" w:color="auto"/>
              <w:bottom w:val="single" w:sz="12" w:space="0" w:color="auto"/>
            </w:tcBorders>
            <w:vAlign w:val="bottom"/>
          </w:tcPr>
          <w:p w14:paraId="363E7705" w14:textId="77777777" w:rsidR="009E1C74" w:rsidRPr="00887B1A" w:rsidRDefault="009835F0" w:rsidP="009930E9">
            <w:pPr>
              <w:autoSpaceDE w:val="0"/>
              <w:autoSpaceDN w:val="0"/>
              <w:adjustRightInd w:val="0"/>
              <w:spacing w:after="200" w:line="360" w:lineRule="auto"/>
              <w:ind w:left="60" w:right="60"/>
              <w:jc w:val="center"/>
              <w:rPr>
                <w:rFonts w:ascii="Garamond" w:hAnsi="Garamond"/>
                <w:b/>
                <w:bCs/>
                <w:i/>
                <w:iCs/>
                <w:lang w:val="en-GB"/>
              </w:rPr>
            </w:pPr>
            <w:r w:rsidRPr="009835F0">
              <w:rPr>
                <w:rFonts w:ascii="Garamond" w:hAnsi="Garamond"/>
                <w:b/>
                <w:bCs/>
                <w:lang w:val="en-GB"/>
              </w:rPr>
              <w:t>Sig.</w:t>
            </w:r>
          </w:p>
        </w:tc>
      </w:tr>
      <w:tr w:rsidR="00BC793E" w:rsidRPr="00887B1A" w14:paraId="780EC457" w14:textId="77777777" w:rsidTr="009D1403">
        <w:tc>
          <w:tcPr>
            <w:tcW w:w="915" w:type="dxa"/>
            <w:tcBorders>
              <w:top w:val="single" w:sz="12" w:space="0" w:color="auto"/>
            </w:tcBorders>
            <w:vAlign w:val="bottom"/>
          </w:tcPr>
          <w:p w14:paraId="6E0CCCBB" w14:textId="77777777" w:rsidR="009E1C74" w:rsidRPr="00887B1A" w:rsidRDefault="009E1C74" w:rsidP="009930E9">
            <w:pPr>
              <w:autoSpaceDE w:val="0"/>
              <w:autoSpaceDN w:val="0"/>
              <w:adjustRightInd w:val="0"/>
              <w:spacing w:after="200" w:line="360" w:lineRule="auto"/>
              <w:jc w:val="center"/>
              <w:rPr>
                <w:rFonts w:ascii="Garamond" w:hAnsi="Garamond"/>
                <w:i/>
                <w:iCs/>
                <w:lang w:val="en-GB" w:bidi="ar-EG"/>
              </w:rPr>
            </w:pPr>
          </w:p>
        </w:tc>
        <w:tc>
          <w:tcPr>
            <w:tcW w:w="3268" w:type="dxa"/>
            <w:tcBorders>
              <w:top w:val="single" w:sz="12" w:space="0" w:color="auto"/>
            </w:tcBorders>
          </w:tcPr>
          <w:p w14:paraId="7C171E50" w14:textId="77777777" w:rsidR="009E1C74" w:rsidRPr="00887B1A" w:rsidRDefault="009E1C74" w:rsidP="009930E9">
            <w:pPr>
              <w:spacing w:after="200" w:line="360" w:lineRule="auto"/>
              <w:jc w:val="center"/>
              <w:rPr>
                <w:rFonts w:ascii="Garamond" w:hAnsi="Garamond"/>
                <w:lang w:val="en-GB" w:bidi="ar-EG"/>
              </w:rPr>
            </w:pPr>
          </w:p>
        </w:tc>
        <w:tc>
          <w:tcPr>
            <w:tcW w:w="1771" w:type="dxa"/>
            <w:tcBorders>
              <w:top w:val="single" w:sz="12" w:space="0" w:color="auto"/>
            </w:tcBorders>
            <w:vAlign w:val="bottom"/>
          </w:tcPr>
          <w:p w14:paraId="1DF2D0FC"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B</w:t>
            </w:r>
          </w:p>
        </w:tc>
        <w:tc>
          <w:tcPr>
            <w:tcW w:w="1509" w:type="dxa"/>
            <w:tcBorders>
              <w:top w:val="single" w:sz="12" w:space="0" w:color="auto"/>
            </w:tcBorders>
            <w:vAlign w:val="bottom"/>
          </w:tcPr>
          <w:p w14:paraId="07481902"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Beta</w:t>
            </w:r>
          </w:p>
        </w:tc>
        <w:tc>
          <w:tcPr>
            <w:tcW w:w="914" w:type="dxa"/>
            <w:tcBorders>
              <w:top w:val="single" w:sz="12" w:space="0" w:color="auto"/>
            </w:tcBorders>
            <w:vAlign w:val="bottom"/>
          </w:tcPr>
          <w:p w14:paraId="73F423CF" w14:textId="77777777" w:rsidR="009E1C74" w:rsidRPr="00887B1A" w:rsidRDefault="009E1C74" w:rsidP="009930E9">
            <w:pPr>
              <w:autoSpaceDE w:val="0"/>
              <w:autoSpaceDN w:val="0"/>
              <w:adjustRightInd w:val="0"/>
              <w:spacing w:after="200" w:line="360" w:lineRule="auto"/>
              <w:jc w:val="center"/>
              <w:rPr>
                <w:rFonts w:ascii="Garamond" w:hAnsi="Garamond"/>
                <w:i/>
                <w:iCs/>
                <w:lang w:val="en-GB" w:bidi="ar-EG"/>
              </w:rPr>
            </w:pPr>
          </w:p>
        </w:tc>
      </w:tr>
      <w:tr w:rsidR="00BC793E" w:rsidRPr="00887B1A" w14:paraId="1978C8F4" w14:textId="77777777" w:rsidTr="009D1403">
        <w:tc>
          <w:tcPr>
            <w:tcW w:w="915" w:type="dxa"/>
          </w:tcPr>
          <w:p w14:paraId="698F3F74"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1</w:t>
            </w:r>
          </w:p>
        </w:tc>
        <w:tc>
          <w:tcPr>
            <w:tcW w:w="3268" w:type="dxa"/>
          </w:tcPr>
          <w:p w14:paraId="37823D1A"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(Constant)</w:t>
            </w:r>
          </w:p>
        </w:tc>
        <w:tc>
          <w:tcPr>
            <w:tcW w:w="1771" w:type="dxa"/>
            <w:vAlign w:val="center"/>
          </w:tcPr>
          <w:p w14:paraId="1A6EE0DE"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5.308</w:t>
            </w:r>
          </w:p>
        </w:tc>
        <w:tc>
          <w:tcPr>
            <w:tcW w:w="1509" w:type="dxa"/>
            <w:vAlign w:val="center"/>
          </w:tcPr>
          <w:p w14:paraId="2AB576FF" w14:textId="77777777" w:rsidR="009E1C74" w:rsidRPr="00887B1A" w:rsidRDefault="009E1C74" w:rsidP="009930E9">
            <w:pPr>
              <w:autoSpaceDE w:val="0"/>
              <w:autoSpaceDN w:val="0"/>
              <w:adjustRightInd w:val="0"/>
              <w:spacing w:after="200" w:line="360" w:lineRule="auto"/>
              <w:jc w:val="center"/>
              <w:rPr>
                <w:rFonts w:ascii="Garamond" w:hAnsi="Garamond" w:cs="Times New Roman"/>
                <w:i/>
                <w:iCs/>
                <w:lang w:val="en-GB" w:bidi="ar-EG"/>
              </w:rPr>
            </w:pPr>
          </w:p>
        </w:tc>
        <w:tc>
          <w:tcPr>
            <w:tcW w:w="914" w:type="dxa"/>
            <w:vAlign w:val="center"/>
          </w:tcPr>
          <w:p w14:paraId="0EA2E005"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.000</w:t>
            </w:r>
          </w:p>
        </w:tc>
      </w:tr>
      <w:tr w:rsidR="00BC793E" w:rsidRPr="00887B1A" w14:paraId="05140542" w14:textId="77777777" w:rsidTr="009D1403">
        <w:tc>
          <w:tcPr>
            <w:tcW w:w="915" w:type="dxa"/>
          </w:tcPr>
          <w:p w14:paraId="49C207C4" w14:textId="77777777" w:rsidR="009E1C74" w:rsidRPr="00887B1A" w:rsidRDefault="009E1C74" w:rsidP="009930E9">
            <w:pPr>
              <w:autoSpaceDE w:val="0"/>
              <w:autoSpaceDN w:val="0"/>
              <w:adjustRightInd w:val="0"/>
              <w:spacing w:after="200" w:line="360" w:lineRule="auto"/>
              <w:jc w:val="center"/>
              <w:rPr>
                <w:rFonts w:ascii="Garamond" w:hAnsi="Garamond"/>
                <w:i/>
                <w:iCs/>
                <w:lang w:val="en-GB" w:bidi="ar-EG"/>
              </w:rPr>
            </w:pPr>
          </w:p>
        </w:tc>
        <w:tc>
          <w:tcPr>
            <w:tcW w:w="3268" w:type="dxa"/>
          </w:tcPr>
          <w:p w14:paraId="33B0BCDA"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rtl/>
                <w:lang w:val="en-GB" w:bidi="ar-EG"/>
              </w:rPr>
            </w:pPr>
            <w:r w:rsidRPr="009835F0">
              <w:rPr>
                <w:rFonts w:ascii="Garamond" w:hAnsi="Garamond"/>
                <w:lang w:val="en-GB"/>
              </w:rPr>
              <w:t>HPWs</w:t>
            </w:r>
          </w:p>
        </w:tc>
        <w:tc>
          <w:tcPr>
            <w:tcW w:w="1771" w:type="dxa"/>
            <w:vAlign w:val="center"/>
          </w:tcPr>
          <w:p w14:paraId="1E49B816"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.375</w:t>
            </w:r>
          </w:p>
        </w:tc>
        <w:tc>
          <w:tcPr>
            <w:tcW w:w="1509" w:type="dxa"/>
            <w:vAlign w:val="center"/>
          </w:tcPr>
          <w:p w14:paraId="0D27E303"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.610</w:t>
            </w:r>
          </w:p>
        </w:tc>
        <w:tc>
          <w:tcPr>
            <w:tcW w:w="914" w:type="dxa"/>
            <w:vAlign w:val="center"/>
          </w:tcPr>
          <w:p w14:paraId="4E3C9459"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.002</w:t>
            </w:r>
          </w:p>
        </w:tc>
      </w:tr>
      <w:tr w:rsidR="00BC793E" w:rsidRPr="00887B1A" w14:paraId="6DCD1409" w14:textId="77777777" w:rsidTr="009D1403">
        <w:tc>
          <w:tcPr>
            <w:tcW w:w="915" w:type="dxa"/>
          </w:tcPr>
          <w:p w14:paraId="6C1A702B"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Pr>
          <w:p w14:paraId="4D4E0E7E"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Expectations</w:t>
            </w:r>
            <w:r w:rsidR="009D1403">
              <w:rPr>
                <w:rFonts w:ascii="Garamond" w:hAnsi="Garamond"/>
                <w:lang w:val="en-GB"/>
              </w:rPr>
              <w:t xml:space="preserve"> </w:t>
            </w:r>
            <w:r w:rsidRPr="009835F0">
              <w:rPr>
                <w:rFonts w:ascii="Garamond" w:hAnsi="Garamond"/>
                <w:lang w:val="en-GB"/>
              </w:rPr>
              <w:t>Info</w:t>
            </w:r>
            <w:r w:rsidR="009D1403">
              <w:rPr>
                <w:rFonts w:ascii="Garamond" w:hAnsi="Garamond"/>
                <w:lang w:val="en-GB"/>
              </w:rPr>
              <w:t xml:space="preserve"> </w:t>
            </w:r>
            <w:r w:rsidRPr="009835F0">
              <w:rPr>
                <w:rFonts w:ascii="Garamond" w:hAnsi="Garamond"/>
                <w:lang w:val="en-GB"/>
              </w:rPr>
              <w:t>Sharing</w:t>
            </w:r>
          </w:p>
        </w:tc>
        <w:tc>
          <w:tcPr>
            <w:tcW w:w="1771" w:type="dxa"/>
            <w:vAlign w:val="center"/>
          </w:tcPr>
          <w:p w14:paraId="468ECEC4"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-.214</w:t>
            </w:r>
          </w:p>
        </w:tc>
        <w:tc>
          <w:tcPr>
            <w:tcW w:w="1509" w:type="dxa"/>
            <w:vAlign w:val="center"/>
          </w:tcPr>
          <w:p w14:paraId="6F9F0A9E"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-.247</w:t>
            </w:r>
          </w:p>
        </w:tc>
        <w:tc>
          <w:tcPr>
            <w:tcW w:w="914" w:type="dxa"/>
            <w:vAlign w:val="center"/>
          </w:tcPr>
          <w:p w14:paraId="4367524C"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.058</w:t>
            </w:r>
          </w:p>
        </w:tc>
      </w:tr>
      <w:tr w:rsidR="00BC793E" w:rsidRPr="00887B1A" w14:paraId="53D14B5D" w14:textId="77777777" w:rsidTr="009D1403">
        <w:tc>
          <w:tcPr>
            <w:tcW w:w="915" w:type="dxa"/>
          </w:tcPr>
          <w:p w14:paraId="6F8682B8"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Pr>
          <w:p w14:paraId="1651CAF3"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rtl/>
                <w:lang w:val="en-GB" w:bidi="ar-EG"/>
              </w:rPr>
            </w:pPr>
            <w:r w:rsidRPr="009835F0">
              <w:rPr>
                <w:rFonts w:ascii="Garamond" w:hAnsi="Garamond"/>
                <w:lang w:val="en-GB"/>
              </w:rPr>
              <w:t>Hygiene</w:t>
            </w:r>
            <w:r w:rsidR="009D1403">
              <w:rPr>
                <w:rFonts w:ascii="Garamond" w:hAnsi="Garamond"/>
                <w:lang w:val="en-GB"/>
              </w:rPr>
              <w:t xml:space="preserve"> </w:t>
            </w:r>
            <w:r w:rsidRPr="009835F0">
              <w:rPr>
                <w:rFonts w:ascii="Garamond" w:hAnsi="Garamond"/>
                <w:lang w:val="en-GB"/>
              </w:rPr>
              <w:t>Factors</w:t>
            </w:r>
          </w:p>
        </w:tc>
        <w:tc>
          <w:tcPr>
            <w:tcW w:w="1771" w:type="dxa"/>
            <w:vAlign w:val="center"/>
          </w:tcPr>
          <w:p w14:paraId="5AE39ABA"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.217</w:t>
            </w:r>
          </w:p>
        </w:tc>
        <w:tc>
          <w:tcPr>
            <w:tcW w:w="1509" w:type="dxa"/>
            <w:vAlign w:val="center"/>
          </w:tcPr>
          <w:p w14:paraId="68B3B23A"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.388</w:t>
            </w:r>
          </w:p>
        </w:tc>
        <w:tc>
          <w:tcPr>
            <w:tcW w:w="914" w:type="dxa"/>
            <w:vAlign w:val="center"/>
          </w:tcPr>
          <w:p w14:paraId="50C9410C"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.002</w:t>
            </w:r>
          </w:p>
        </w:tc>
      </w:tr>
      <w:tr w:rsidR="00BC793E" w:rsidRPr="00887B1A" w14:paraId="5730D910" w14:textId="77777777" w:rsidTr="009D1403">
        <w:tc>
          <w:tcPr>
            <w:tcW w:w="915" w:type="dxa"/>
          </w:tcPr>
          <w:p w14:paraId="1F451F1B"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Pr>
          <w:p w14:paraId="39C70D00"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Motivation</w:t>
            </w:r>
            <w:r w:rsidR="009D1403">
              <w:rPr>
                <w:rFonts w:ascii="Garamond" w:hAnsi="Garamond"/>
                <w:lang w:val="en-GB"/>
              </w:rPr>
              <w:t xml:space="preserve"> </w:t>
            </w:r>
            <w:r w:rsidRPr="009835F0">
              <w:rPr>
                <w:rFonts w:ascii="Garamond" w:hAnsi="Garamond"/>
                <w:lang w:val="en-GB"/>
              </w:rPr>
              <w:t>Communication</w:t>
            </w:r>
          </w:p>
        </w:tc>
        <w:tc>
          <w:tcPr>
            <w:tcW w:w="1771" w:type="dxa"/>
            <w:vAlign w:val="center"/>
          </w:tcPr>
          <w:p w14:paraId="244A89B3"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.332</w:t>
            </w:r>
          </w:p>
        </w:tc>
        <w:tc>
          <w:tcPr>
            <w:tcW w:w="1509" w:type="dxa"/>
            <w:vAlign w:val="center"/>
          </w:tcPr>
          <w:p w14:paraId="5A91638E"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.477</w:t>
            </w:r>
          </w:p>
        </w:tc>
        <w:tc>
          <w:tcPr>
            <w:tcW w:w="914" w:type="dxa"/>
            <w:vAlign w:val="center"/>
          </w:tcPr>
          <w:p w14:paraId="16A51C06"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.000</w:t>
            </w:r>
          </w:p>
        </w:tc>
      </w:tr>
      <w:tr w:rsidR="00BC793E" w:rsidRPr="00887B1A" w14:paraId="66753DBB" w14:textId="77777777" w:rsidTr="009D1403">
        <w:tc>
          <w:tcPr>
            <w:tcW w:w="915" w:type="dxa"/>
          </w:tcPr>
          <w:p w14:paraId="08040E36"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Pr>
          <w:p w14:paraId="1EA1E777" w14:textId="77777777" w:rsidR="009E1C74" w:rsidRPr="00887B1A" w:rsidRDefault="0021526C" w:rsidP="009930E9">
            <w:pPr>
              <w:autoSpaceDE w:val="0"/>
              <w:autoSpaceDN w:val="0"/>
              <w:adjustRightInd w:val="0"/>
              <w:spacing w:after="200" w:line="360" w:lineRule="auto"/>
              <w:ind w:left="60" w:right="60"/>
              <w:jc w:val="center"/>
              <w:rPr>
                <w:rFonts w:ascii="Garamond" w:hAnsi="Garamond"/>
                <w:i/>
                <w:iCs/>
                <w:lang w:val="en-GB"/>
              </w:rPr>
            </w:pPr>
            <w:r>
              <w:rPr>
                <w:rFonts w:ascii="Garamond" w:hAnsi="Garamond"/>
                <w:lang w:val="en-GB"/>
              </w:rPr>
              <w:t>Organisation</w:t>
            </w:r>
            <w:r w:rsidR="0089623C" w:rsidRPr="009D1403">
              <w:rPr>
                <w:rFonts w:ascii="Garamond" w:hAnsi="Garamond"/>
                <w:lang w:val="en-GB"/>
              </w:rPr>
              <w:t>al</w:t>
            </w:r>
            <w:r w:rsidR="009D1403">
              <w:rPr>
                <w:rFonts w:ascii="Garamond" w:hAnsi="Garamond"/>
                <w:lang w:val="en-GB"/>
              </w:rPr>
              <w:t xml:space="preserve"> </w:t>
            </w:r>
            <w:r w:rsidR="0089623C" w:rsidRPr="009D1403">
              <w:rPr>
                <w:rFonts w:ascii="Garamond" w:hAnsi="Garamond"/>
                <w:lang w:val="en-GB"/>
              </w:rPr>
              <w:t>Climate</w:t>
            </w:r>
          </w:p>
        </w:tc>
        <w:tc>
          <w:tcPr>
            <w:tcW w:w="1771" w:type="dxa"/>
            <w:vAlign w:val="center"/>
          </w:tcPr>
          <w:p w14:paraId="44397C66"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.264</w:t>
            </w:r>
          </w:p>
        </w:tc>
        <w:tc>
          <w:tcPr>
            <w:tcW w:w="1509" w:type="dxa"/>
            <w:vAlign w:val="center"/>
          </w:tcPr>
          <w:p w14:paraId="6C66296C"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.420</w:t>
            </w:r>
          </w:p>
        </w:tc>
        <w:tc>
          <w:tcPr>
            <w:tcW w:w="914" w:type="dxa"/>
            <w:vAlign w:val="center"/>
          </w:tcPr>
          <w:p w14:paraId="2650024E"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.000</w:t>
            </w:r>
          </w:p>
        </w:tc>
      </w:tr>
      <w:tr w:rsidR="00BC793E" w:rsidRPr="00887B1A" w14:paraId="46C06A1D" w14:textId="77777777" w:rsidTr="009D1403">
        <w:tc>
          <w:tcPr>
            <w:tcW w:w="915" w:type="dxa"/>
          </w:tcPr>
          <w:p w14:paraId="3ACE0F24"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2</w:t>
            </w:r>
          </w:p>
          <w:p w14:paraId="0E27BA9D" w14:textId="77777777" w:rsidR="009E1C74" w:rsidRPr="00887B1A" w:rsidRDefault="009E1C74" w:rsidP="009930E9">
            <w:pPr>
              <w:spacing w:after="200" w:line="360" w:lineRule="auto"/>
              <w:jc w:val="center"/>
              <w:rPr>
                <w:rFonts w:ascii="Garamond" w:hAnsi="Garamond"/>
                <w:i/>
                <w:iCs/>
                <w:lang w:val="en-GB" w:bidi="ar-EG"/>
              </w:rPr>
            </w:pPr>
          </w:p>
          <w:p w14:paraId="252EC70B" w14:textId="77777777" w:rsidR="009E1C74" w:rsidRPr="00887B1A" w:rsidRDefault="009E1C74" w:rsidP="009930E9">
            <w:pPr>
              <w:spacing w:after="200" w:line="360" w:lineRule="auto"/>
              <w:jc w:val="center"/>
              <w:rPr>
                <w:rFonts w:ascii="Garamond" w:hAnsi="Garamond"/>
                <w:i/>
                <w:iCs/>
                <w:lang w:val="en-GB"/>
              </w:rPr>
            </w:pPr>
          </w:p>
        </w:tc>
        <w:tc>
          <w:tcPr>
            <w:tcW w:w="3268" w:type="dxa"/>
          </w:tcPr>
          <w:p w14:paraId="0E96B8B5"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(Constant)</w:t>
            </w:r>
          </w:p>
        </w:tc>
        <w:tc>
          <w:tcPr>
            <w:tcW w:w="1771" w:type="dxa"/>
            <w:vAlign w:val="center"/>
          </w:tcPr>
          <w:p w14:paraId="4738A4B6"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5.934</w:t>
            </w:r>
          </w:p>
        </w:tc>
        <w:tc>
          <w:tcPr>
            <w:tcW w:w="1509" w:type="dxa"/>
            <w:vAlign w:val="center"/>
          </w:tcPr>
          <w:p w14:paraId="6313B35B" w14:textId="77777777" w:rsidR="009E1C74" w:rsidRPr="00887B1A" w:rsidRDefault="009E1C74" w:rsidP="009930E9">
            <w:pPr>
              <w:autoSpaceDE w:val="0"/>
              <w:autoSpaceDN w:val="0"/>
              <w:adjustRightInd w:val="0"/>
              <w:spacing w:after="200" w:line="360" w:lineRule="auto"/>
              <w:jc w:val="center"/>
              <w:rPr>
                <w:rFonts w:ascii="Garamond" w:hAnsi="Garamond" w:cs="Times New Roman"/>
                <w:i/>
                <w:iCs/>
                <w:lang w:val="en-GB"/>
              </w:rPr>
            </w:pPr>
          </w:p>
        </w:tc>
        <w:tc>
          <w:tcPr>
            <w:tcW w:w="914" w:type="dxa"/>
            <w:vAlign w:val="center"/>
          </w:tcPr>
          <w:p w14:paraId="05D490B7"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.000</w:t>
            </w:r>
          </w:p>
        </w:tc>
      </w:tr>
      <w:tr w:rsidR="00BC793E" w:rsidRPr="00887B1A" w14:paraId="558B7B1F" w14:textId="77777777" w:rsidTr="009D1403">
        <w:tc>
          <w:tcPr>
            <w:tcW w:w="915" w:type="dxa"/>
          </w:tcPr>
          <w:p w14:paraId="5EB3A5C3"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Pr>
          <w:p w14:paraId="2CEB11C4"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rtl/>
                <w:lang w:val="en-GB" w:bidi="ar-EG"/>
              </w:rPr>
            </w:pPr>
            <w:r w:rsidRPr="009835F0">
              <w:rPr>
                <w:rFonts w:ascii="Garamond" w:hAnsi="Garamond"/>
                <w:lang w:val="en-GB"/>
              </w:rPr>
              <w:t>HPWs</w:t>
            </w:r>
          </w:p>
        </w:tc>
        <w:tc>
          <w:tcPr>
            <w:tcW w:w="1771" w:type="dxa"/>
            <w:vAlign w:val="center"/>
          </w:tcPr>
          <w:p w14:paraId="51156392"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.312</w:t>
            </w:r>
          </w:p>
        </w:tc>
        <w:tc>
          <w:tcPr>
            <w:tcW w:w="1509" w:type="dxa"/>
            <w:vAlign w:val="center"/>
          </w:tcPr>
          <w:p w14:paraId="3C99A9F0"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.502</w:t>
            </w:r>
          </w:p>
        </w:tc>
        <w:tc>
          <w:tcPr>
            <w:tcW w:w="914" w:type="dxa"/>
            <w:vAlign w:val="center"/>
          </w:tcPr>
          <w:p w14:paraId="6E19241E"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.001</w:t>
            </w:r>
          </w:p>
        </w:tc>
      </w:tr>
      <w:tr w:rsidR="00BC793E" w:rsidRPr="00887B1A" w14:paraId="6F380127" w14:textId="77777777" w:rsidTr="009D1403">
        <w:tc>
          <w:tcPr>
            <w:tcW w:w="915" w:type="dxa"/>
          </w:tcPr>
          <w:p w14:paraId="62FF4793"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Pr>
          <w:p w14:paraId="7669C125"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Expectations</w:t>
            </w:r>
            <w:r w:rsidR="009D1403">
              <w:rPr>
                <w:rFonts w:ascii="Garamond" w:hAnsi="Garamond"/>
                <w:lang w:val="en-GB"/>
              </w:rPr>
              <w:t xml:space="preserve"> </w:t>
            </w:r>
            <w:r w:rsidRPr="009835F0">
              <w:rPr>
                <w:rFonts w:ascii="Garamond" w:hAnsi="Garamond"/>
                <w:lang w:val="en-GB"/>
              </w:rPr>
              <w:t>Info</w:t>
            </w:r>
            <w:r w:rsidR="009D1403">
              <w:rPr>
                <w:rFonts w:ascii="Garamond" w:hAnsi="Garamond"/>
                <w:lang w:val="en-GB"/>
              </w:rPr>
              <w:t xml:space="preserve"> </w:t>
            </w:r>
            <w:r w:rsidRPr="009835F0">
              <w:rPr>
                <w:rFonts w:ascii="Garamond" w:hAnsi="Garamond"/>
                <w:lang w:val="en-GB"/>
              </w:rPr>
              <w:t>Sharing</w:t>
            </w:r>
          </w:p>
        </w:tc>
        <w:tc>
          <w:tcPr>
            <w:tcW w:w="1771" w:type="dxa"/>
            <w:vAlign w:val="center"/>
          </w:tcPr>
          <w:p w14:paraId="5223941D"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-.191</w:t>
            </w:r>
          </w:p>
        </w:tc>
        <w:tc>
          <w:tcPr>
            <w:tcW w:w="1509" w:type="dxa"/>
            <w:vAlign w:val="center"/>
          </w:tcPr>
          <w:p w14:paraId="39F5F720"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-.220</w:t>
            </w:r>
          </w:p>
        </w:tc>
        <w:tc>
          <w:tcPr>
            <w:tcW w:w="914" w:type="dxa"/>
            <w:vAlign w:val="center"/>
          </w:tcPr>
          <w:p w14:paraId="2C165141"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.099</w:t>
            </w:r>
          </w:p>
        </w:tc>
      </w:tr>
      <w:tr w:rsidR="00BC793E" w:rsidRPr="00887B1A" w14:paraId="31DE5F84" w14:textId="77777777" w:rsidTr="009D1403">
        <w:tc>
          <w:tcPr>
            <w:tcW w:w="915" w:type="dxa"/>
          </w:tcPr>
          <w:p w14:paraId="52912D81"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Pr>
          <w:p w14:paraId="268B7CEA"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Hygiene</w:t>
            </w:r>
            <w:r w:rsidR="009D1403">
              <w:rPr>
                <w:rFonts w:ascii="Garamond" w:hAnsi="Garamond"/>
                <w:lang w:val="en-GB"/>
              </w:rPr>
              <w:t xml:space="preserve"> </w:t>
            </w:r>
            <w:r w:rsidRPr="009835F0">
              <w:rPr>
                <w:rFonts w:ascii="Garamond" w:hAnsi="Garamond"/>
                <w:lang w:val="en-GB"/>
              </w:rPr>
              <w:t>Factors</w:t>
            </w:r>
          </w:p>
        </w:tc>
        <w:tc>
          <w:tcPr>
            <w:tcW w:w="1771" w:type="dxa"/>
            <w:vAlign w:val="center"/>
          </w:tcPr>
          <w:p w14:paraId="5043E8AF"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.213</w:t>
            </w:r>
          </w:p>
        </w:tc>
        <w:tc>
          <w:tcPr>
            <w:tcW w:w="1509" w:type="dxa"/>
            <w:vAlign w:val="center"/>
          </w:tcPr>
          <w:p w14:paraId="58426CF2"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.326</w:t>
            </w:r>
          </w:p>
        </w:tc>
        <w:tc>
          <w:tcPr>
            <w:tcW w:w="914" w:type="dxa"/>
            <w:vAlign w:val="center"/>
          </w:tcPr>
          <w:p w14:paraId="075A64EC"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.002</w:t>
            </w:r>
          </w:p>
        </w:tc>
      </w:tr>
      <w:tr w:rsidR="00BC793E" w:rsidRPr="00887B1A" w14:paraId="531DDB1A" w14:textId="77777777" w:rsidTr="009D1403">
        <w:tc>
          <w:tcPr>
            <w:tcW w:w="915" w:type="dxa"/>
          </w:tcPr>
          <w:p w14:paraId="3B03241E"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Pr>
          <w:p w14:paraId="028D7296"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Motivation</w:t>
            </w:r>
            <w:r w:rsidR="009D1403">
              <w:rPr>
                <w:rFonts w:ascii="Garamond" w:hAnsi="Garamond"/>
                <w:lang w:val="en-GB"/>
              </w:rPr>
              <w:t xml:space="preserve"> </w:t>
            </w:r>
            <w:r w:rsidRPr="009835F0">
              <w:rPr>
                <w:rFonts w:ascii="Garamond" w:hAnsi="Garamond"/>
                <w:lang w:val="en-GB"/>
              </w:rPr>
              <w:t>Communication</w:t>
            </w:r>
          </w:p>
        </w:tc>
        <w:tc>
          <w:tcPr>
            <w:tcW w:w="1771" w:type="dxa"/>
            <w:vAlign w:val="center"/>
          </w:tcPr>
          <w:p w14:paraId="07719640"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.311</w:t>
            </w:r>
          </w:p>
        </w:tc>
        <w:tc>
          <w:tcPr>
            <w:tcW w:w="1509" w:type="dxa"/>
            <w:vAlign w:val="center"/>
          </w:tcPr>
          <w:p w14:paraId="2B9DB9BE"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.434</w:t>
            </w:r>
          </w:p>
        </w:tc>
        <w:tc>
          <w:tcPr>
            <w:tcW w:w="914" w:type="dxa"/>
            <w:vAlign w:val="center"/>
          </w:tcPr>
          <w:p w14:paraId="5CEB8A19"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.000</w:t>
            </w:r>
          </w:p>
        </w:tc>
      </w:tr>
      <w:tr w:rsidR="00BC793E" w:rsidRPr="00887B1A" w14:paraId="41B98D16" w14:textId="77777777" w:rsidTr="009D1403">
        <w:tc>
          <w:tcPr>
            <w:tcW w:w="915" w:type="dxa"/>
          </w:tcPr>
          <w:p w14:paraId="3B6B59E6"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Pr>
          <w:p w14:paraId="2064A426" w14:textId="77777777" w:rsidR="009E1C74" w:rsidRPr="00887B1A" w:rsidRDefault="0021526C" w:rsidP="009930E9">
            <w:pPr>
              <w:autoSpaceDE w:val="0"/>
              <w:autoSpaceDN w:val="0"/>
              <w:adjustRightInd w:val="0"/>
              <w:spacing w:after="200" w:line="360" w:lineRule="auto"/>
              <w:ind w:left="60" w:right="60"/>
              <w:jc w:val="center"/>
              <w:rPr>
                <w:rFonts w:ascii="Garamond" w:hAnsi="Garamond"/>
                <w:i/>
                <w:iCs/>
                <w:lang w:val="en-GB"/>
              </w:rPr>
            </w:pPr>
            <w:r>
              <w:rPr>
                <w:rFonts w:ascii="Garamond" w:hAnsi="Garamond"/>
                <w:lang w:val="en-GB"/>
              </w:rPr>
              <w:t>Organisation</w:t>
            </w:r>
            <w:r w:rsidR="009835F0" w:rsidRPr="009835F0">
              <w:rPr>
                <w:rFonts w:ascii="Garamond" w:hAnsi="Garamond"/>
                <w:lang w:val="en-GB"/>
              </w:rPr>
              <w:t>al</w:t>
            </w:r>
            <w:r w:rsidR="009D1403">
              <w:rPr>
                <w:rFonts w:ascii="Garamond" w:hAnsi="Garamond"/>
                <w:lang w:val="en-GB"/>
              </w:rPr>
              <w:t xml:space="preserve"> </w:t>
            </w:r>
            <w:r w:rsidR="009835F0" w:rsidRPr="009835F0">
              <w:rPr>
                <w:rFonts w:ascii="Garamond" w:hAnsi="Garamond"/>
                <w:lang w:val="en-GB"/>
              </w:rPr>
              <w:t>Climate</w:t>
            </w:r>
          </w:p>
        </w:tc>
        <w:tc>
          <w:tcPr>
            <w:tcW w:w="1771" w:type="dxa"/>
            <w:vAlign w:val="center"/>
          </w:tcPr>
          <w:p w14:paraId="4FFA063E"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.270</w:t>
            </w:r>
          </w:p>
        </w:tc>
        <w:tc>
          <w:tcPr>
            <w:tcW w:w="1509" w:type="dxa"/>
            <w:vAlign w:val="center"/>
          </w:tcPr>
          <w:p w14:paraId="45CE5A74"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.429</w:t>
            </w:r>
          </w:p>
        </w:tc>
        <w:tc>
          <w:tcPr>
            <w:tcW w:w="914" w:type="dxa"/>
            <w:vAlign w:val="center"/>
          </w:tcPr>
          <w:p w14:paraId="1870FD7E"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.000</w:t>
            </w:r>
          </w:p>
        </w:tc>
      </w:tr>
      <w:tr w:rsidR="00BC793E" w:rsidRPr="00887B1A" w14:paraId="16D0FB15" w14:textId="77777777" w:rsidTr="009D1403">
        <w:tc>
          <w:tcPr>
            <w:tcW w:w="915" w:type="dxa"/>
          </w:tcPr>
          <w:p w14:paraId="06665552"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Pr>
          <w:p w14:paraId="1EE3D37A"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Gender</w:t>
            </w:r>
          </w:p>
        </w:tc>
        <w:tc>
          <w:tcPr>
            <w:tcW w:w="1771" w:type="dxa"/>
            <w:vAlign w:val="center"/>
          </w:tcPr>
          <w:p w14:paraId="2534BB00"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-.294</w:t>
            </w:r>
          </w:p>
        </w:tc>
        <w:tc>
          <w:tcPr>
            <w:tcW w:w="1509" w:type="dxa"/>
            <w:vAlign w:val="center"/>
          </w:tcPr>
          <w:p w14:paraId="72F6B402"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-.053</w:t>
            </w:r>
          </w:p>
        </w:tc>
        <w:tc>
          <w:tcPr>
            <w:tcW w:w="914" w:type="dxa"/>
            <w:vAlign w:val="center"/>
          </w:tcPr>
          <w:p w14:paraId="7D6495BA"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.447</w:t>
            </w:r>
          </w:p>
        </w:tc>
      </w:tr>
      <w:tr w:rsidR="00BC793E" w:rsidRPr="00887B1A" w14:paraId="23F832D3" w14:textId="77777777" w:rsidTr="009D1403">
        <w:tc>
          <w:tcPr>
            <w:tcW w:w="915" w:type="dxa"/>
          </w:tcPr>
          <w:p w14:paraId="6A3D0781"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Pr>
          <w:p w14:paraId="4255C684"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Age</w:t>
            </w:r>
          </w:p>
        </w:tc>
        <w:tc>
          <w:tcPr>
            <w:tcW w:w="1771" w:type="dxa"/>
            <w:vAlign w:val="center"/>
          </w:tcPr>
          <w:p w14:paraId="6FAD89F2"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.011</w:t>
            </w:r>
          </w:p>
        </w:tc>
        <w:tc>
          <w:tcPr>
            <w:tcW w:w="1509" w:type="dxa"/>
            <w:vAlign w:val="center"/>
          </w:tcPr>
          <w:p w14:paraId="6F91FA81"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.003</w:t>
            </w:r>
          </w:p>
        </w:tc>
        <w:tc>
          <w:tcPr>
            <w:tcW w:w="914" w:type="dxa"/>
            <w:vAlign w:val="center"/>
          </w:tcPr>
          <w:p w14:paraId="4E440ECA"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.966</w:t>
            </w:r>
          </w:p>
        </w:tc>
      </w:tr>
      <w:tr w:rsidR="00BC793E" w:rsidRPr="00887B1A" w14:paraId="0A5385DF" w14:textId="77777777" w:rsidTr="009D1403">
        <w:tc>
          <w:tcPr>
            <w:tcW w:w="915" w:type="dxa"/>
          </w:tcPr>
          <w:p w14:paraId="03C2A185"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Pr>
          <w:p w14:paraId="5CBB2F20"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Education</w:t>
            </w:r>
          </w:p>
        </w:tc>
        <w:tc>
          <w:tcPr>
            <w:tcW w:w="1771" w:type="dxa"/>
            <w:vAlign w:val="center"/>
          </w:tcPr>
          <w:p w14:paraId="140BC73A"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-.239</w:t>
            </w:r>
          </w:p>
        </w:tc>
        <w:tc>
          <w:tcPr>
            <w:tcW w:w="1509" w:type="dxa"/>
            <w:vAlign w:val="center"/>
          </w:tcPr>
          <w:p w14:paraId="22E6C56D"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-.047</w:t>
            </w:r>
          </w:p>
        </w:tc>
        <w:tc>
          <w:tcPr>
            <w:tcW w:w="914" w:type="dxa"/>
            <w:vAlign w:val="center"/>
          </w:tcPr>
          <w:p w14:paraId="0A30B9C6"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.677</w:t>
            </w:r>
          </w:p>
        </w:tc>
      </w:tr>
      <w:tr w:rsidR="00BC793E" w:rsidRPr="00887B1A" w14:paraId="4ADF6870" w14:textId="77777777" w:rsidTr="009D1403">
        <w:tc>
          <w:tcPr>
            <w:tcW w:w="915" w:type="dxa"/>
          </w:tcPr>
          <w:p w14:paraId="4143848B"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Pr>
          <w:p w14:paraId="56409BBE"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Department</w:t>
            </w:r>
          </w:p>
        </w:tc>
        <w:tc>
          <w:tcPr>
            <w:tcW w:w="1771" w:type="dxa"/>
            <w:vAlign w:val="center"/>
          </w:tcPr>
          <w:p w14:paraId="07A39A4C"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.838</w:t>
            </w:r>
          </w:p>
        </w:tc>
        <w:tc>
          <w:tcPr>
            <w:tcW w:w="1509" w:type="dxa"/>
            <w:vAlign w:val="center"/>
          </w:tcPr>
          <w:p w14:paraId="2A631A05"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.159</w:t>
            </w:r>
          </w:p>
        </w:tc>
        <w:tc>
          <w:tcPr>
            <w:tcW w:w="914" w:type="dxa"/>
            <w:vAlign w:val="center"/>
          </w:tcPr>
          <w:p w14:paraId="36EA0570"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.143</w:t>
            </w:r>
          </w:p>
        </w:tc>
      </w:tr>
    </w:tbl>
    <w:p w14:paraId="77B666DA" w14:textId="77777777" w:rsidR="009E1C74" w:rsidRPr="00887B1A" w:rsidRDefault="009E1C74" w:rsidP="009930E9">
      <w:pPr>
        <w:tabs>
          <w:tab w:val="left" w:pos="3014"/>
        </w:tabs>
        <w:spacing w:line="360" w:lineRule="auto"/>
        <w:jc w:val="center"/>
        <w:rPr>
          <w:rFonts w:ascii="Garamond" w:hAnsi="Garamond"/>
          <w:lang w:val="en-GB" w:bidi="ar-EG"/>
        </w:rPr>
      </w:pPr>
    </w:p>
    <w:p w14:paraId="2B94B50E" w14:textId="77777777" w:rsidR="009E1C74" w:rsidRPr="00887B1A" w:rsidRDefault="009E1C74" w:rsidP="009930E9">
      <w:pPr>
        <w:tabs>
          <w:tab w:val="left" w:pos="3014"/>
        </w:tabs>
        <w:spacing w:line="360" w:lineRule="auto"/>
        <w:jc w:val="center"/>
        <w:rPr>
          <w:rFonts w:ascii="Garamond" w:hAnsi="Garamond"/>
          <w:lang w:val="en-GB" w:bidi="ar-EG"/>
        </w:rPr>
      </w:pPr>
    </w:p>
    <w:p w14:paraId="02F2974E" w14:textId="77777777" w:rsidR="009E1C74" w:rsidRPr="00887B1A" w:rsidRDefault="009835F0" w:rsidP="009930E9">
      <w:pPr>
        <w:tabs>
          <w:tab w:val="left" w:pos="3014"/>
        </w:tabs>
        <w:spacing w:line="360" w:lineRule="auto"/>
        <w:jc w:val="center"/>
        <w:rPr>
          <w:rFonts w:ascii="Garamond" w:hAnsi="Garamond"/>
          <w:rtl/>
          <w:lang w:val="en-GB" w:bidi="ar-EG"/>
        </w:rPr>
      </w:pPr>
      <w:r w:rsidRPr="009835F0">
        <w:rPr>
          <w:rFonts w:ascii="Garamond" w:hAnsi="Garamond"/>
          <w:lang w:val="en-GB"/>
        </w:rPr>
        <w:t>Model Summary</w:t>
      </w:r>
    </w:p>
    <w:tbl>
      <w:tblPr>
        <w:tblpPr w:leftFromText="180" w:rightFromText="180" w:vertAnchor="text" w:horzAnchor="margin" w:tblpXSpec="center" w:tblpY="42"/>
        <w:tblW w:w="810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013"/>
        <w:gridCol w:w="708"/>
        <w:gridCol w:w="851"/>
        <w:gridCol w:w="1134"/>
        <w:gridCol w:w="1417"/>
        <w:gridCol w:w="851"/>
        <w:gridCol w:w="567"/>
        <w:gridCol w:w="567"/>
        <w:gridCol w:w="992"/>
      </w:tblGrid>
      <w:tr w:rsidR="00BC793E" w:rsidRPr="00887B1A" w14:paraId="49659DB6" w14:textId="77777777" w:rsidTr="00233AB6">
        <w:trPr>
          <w:cantSplit/>
          <w:trHeight w:val="315"/>
        </w:trPr>
        <w:tc>
          <w:tcPr>
            <w:tcW w:w="1013" w:type="dxa"/>
            <w:vMerge w:val="restart"/>
            <w:tcBorders>
              <w:top w:val="single" w:sz="12" w:space="0" w:color="000000"/>
              <w:bottom w:val="single" w:sz="6" w:space="0" w:color="000000"/>
            </w:tcBorders>
            <w:shd w:val="clear" w:color="auto" w:fill="FFFFFF"/>
            <w:vAlign w:val="bottom"/>
          </w:tcPr>
          <w:p w14:paraId="2FA34E2C"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Model</w:t>
            </w:r>
          </w:p>
        </w:tc>
        <w:tc>
          <w:tcPr>
            <w:tcW w:w="708" w:type="dxa"/>
            <w:vMerge w:val="restart"/>
            <w:tcBorders>
              <w:top w:val="single" w:sz="12" w:space="0" w:color="000000"/>
              <w:bottom w:val="single" w:sz="6" w:space="0" w:color="000000"/>
            </w:tcBorders>
            <w:shd w:val="clear" w:color="auto" w:fill="FFFFFF"/>
            <w:vAlign w:val="bottom"/>
          </w:tcPr>
          <w:p w14:paraId="26FAC8BA"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R</w:t>
            </w:r>
          </w:p>
        </w:tc>
        <w:tc>
          <w:tcPr>
            <w:tcW w:w="851" w:type="dxa"/>
            <w:vMerge w:val="restart"/>
            <w:tcBorders>
              <w:top w:val="single" w:sz="12" w:space="0" w:color="000000"/>
              <w:bottom w:val="single" w:sz="6" w:space="0" w:color="000000"/>
            </w:tcBorders>
            <w:shd w:val="clear" w:color="auto" w:fill="FFFFFF"/>
            <w:vAlign w:val="bottom"/>
          </w:tcPr>
          <w:p w14:paraId="7DF350C6"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R Square</w:t>
            </w:r>
          </w:p>
        </w:tc>
        <w:tc>
          <w:tcPr>
            <w:tcW w:w="1134" w:type="dxa"/>
            <w:vMerge w:val="restart"/>
            <w:tcBorders>
              <w:top w:val="single" w:sz="12" w:space="0" w:color="000000"/>
              <w:bottom w:val="single" w:sz="6" w:space="0" w:color="000000"/>
            </w:tcBorders>
            <w:shd w:val="clear" w:color="auto" w:fill="FFFFFF"/>
            <w:vAlign w:val="bottom"/>
          </w:tcPr>
          <w:p w14:paraId="7A6EA786"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rtl/>
                <w:lang w:val="en-GB" w:bidi="ar-EG"/>
              </w:rPr>
            </w:pPr>
            <w:r w:rsidRPr="009835F0">
              <w:rPr>
                <w:rFonts w:ascii="Garamond" w:hAnsi="Garamond"/>
                <w:lang w:val="en-GB"/>
              </w:rPr>
              <w:t>Adjusted R Square</w:t>
            </w:r>
          </w:p>
        </w:tc>
        <w:tc>
          <w:tcPr>
            <w:tcW w:w="4394" w:type="dxa"/>
            <w:gridSpan w:val="5"/>
            <w:tcBorders>
              <w:top w:val="single" w:sz="12" w:space="0" w:color="000000"/>
              <w:bottom w:val="single" w:sz="12" w:space="0" w:color="000000"/>
            </w:tcBorders>
            <w:shd w:val="clear" w:color="auto" w:fill="FFFFFF"/>
            <w:vAlign w:val="bottom"/>
          </w:tcPr>
          <w:p w14:paraId="021DB998"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Change Statistics</w:t>
            </w:r>
          </w:p>
        </w:tc>
      </w:tr>
      <w:tr w:rsidR="00BC793E" w:rsidRPr="00887B1A" w14:paraId="0AB34AAD" w14:textId="77777777" w:rsidTr="00233AB6">
        <w:trPr>
          <w:cantSplit/>
          <w:trHeight w:val="144"/>
        </w:trPr>
        <w:tc>
          <w:tcPr>
            <w:tcW w:w="1013" w:type="dxa"/>
            <w:vMerge/>
            <w:tcBorders>
              <w:top w:val="single" w:sz="6" w:space="0" w:color="000000"/>
              <w:bottom w:val="single" w:sz="12" w:space="0" w:color="000000"/>
            </w:tcBorders>
            <w:shd w:val="clear" w:color="auto" w:fill="FFFFFF"/>
            <w:vAlign w:val="bottom"/>
          </w:tcPr>
          <w:p w14:paraId="5A603060" w14:textId="77777777" w:rsidR="009E1C74" w:rsidRPr="00887B1A" w:rsidRDefault="009E1C74" w:rsidP="009930E9">
            <w:pPr>
              <w:autoSpaceDE w:val="0"/>
              <w:autoSpaceDN w:val="0"/>
              <w:adjustRightInd w:val="0"/>
              <w:spacing w:after="0" w:line="360" w:lineRule="auto"/>
              <w:jc w:val="center"/>
              <w:rPr>
                <w:rFonts w:ascii="Garamond" w:hAnsi="Garamond"/>
                <w:i/>
                <w:iCs/>
                <w:lang w:val="en-GB"/>
              </w:rPr>
            </w:pPr>
          </w:p>
        </w:tc>
        <w:tc>
          <w:tcPr>
            <w:tcW w:w="708" w:type="dxa"/>
            <w:vMerge/>
            <w:tcBorders>
              <w:top w:val="single" w:sz="6" w:space="0" w:color="000000"/>
              <w:bottom w:val="single" w:sz="12" w:space="0" w:color="000000"/>
            </w:tcBorders>
            <w:shd w:val="clear" w:color="auto" w:fill="FFFFFF"/>
            <w:vAlign w:val="bottom"/>
          </w:tcPr>
          <w:p w14:paraId="372CBAE0" w14:textId="77777777" w:rsidR="009E1C74" w:rsidRPr="00887B1A" w:rsidRDefault="009E1C74" w:rsidP="009930E9">
            <w:pPr>
              <w:autoSpaceDE w:val="0"/>
              <w:autoSpaceDN w:val="0"/>
              <w:adjustRightInd w:val="0"/>
              <w:spacing w:after="0" w:line="360" w:lineRule="auto"/>
              <w:jc w:val="center"/>
              <w:rPr>
                <w:rFonts w:ascii="Garamond" w:hAnsi="Garamond"/>
                <w:i/>
                <w:iCs/>
                <w:lang w:val="en-GB"/>
              </w:rPr>
            </w:pPr>
          </w:p>
        </w:tc>
        <w:tc>
          <w:tcPr>
            <w:tcW w:w="851" w:type="dxa"/>
            <w:vMerge/>
            <w:tcBorders>
              <w:top w:val="single" w:sz="6" w:space="0" w:color="000000"/>
              <w:bottom w:val="single" w:sz="12" w:space="0" w:color="000000"/>
            </w:tcBorders>
            <w:shd w:val="clear" w:color="auto" w:fill="FFFFFF"/>
            <w:vAlign w:val="bottom"/>
          </w:tcPr>
          <w:p w14:paraId="4A0A01B6" w14:textId="77777777" w:rsidR="009E1C74" w:rsidRPr="00887B1A" w:rsidRDefault="009E1C74" w:rsidP="009930E9">
            <w:pPr>
              <w:autoSpaceDE w:val="0"/>
              <w:autoSpaceDN w:val="0"/>
              <w:adjustRightInd w:val="0"/>
              <w:spacing w:after="0" w:line="360" w:lineRule="auto"/>
              <w:jc w:val="center"/>
              <w:rPr>
                <w:rFonts w:ascii="Garamond" w:hAnsi="Garamond"/>
                <w:i/>
                <w:iCs/>
                <w:lang w:val="en-GB"/>
              </w:rPr>
            </w:pPr>
          </w:p>
        </w:tc>
        <w:tc>
          <w:tcPr>
            <w:tcW w:w="1134" w:type="dxa"/>
            <w:vMerge/>
            <w:tcBorders>
              <w:top w:val="single" w:sz="6" w:space="0" w:color="000000"/>
              <w:bottom w:val="single" w:sz="12" w:space="0" w:color="000000"/>
            </w:tcBorders>
            <w:shd w:val="clear" w:color="auto" w:fill="FFFFFF"/>
            <w:vAlign w:val="bottom"/>
          </w:tcPr>
          <w:p w14:paraId="7CF070E4" w14:textId="77777777" w:rsidR="009E1C74" w:rsidRPr="00887B1A" w:rsidRDefault="009E1C74" w:rsidP="009930E9">
            <w:pPr>
              <w:autoSpaceDE w:val="0"/>
              <w:autoSpaceDN w:val="0"/>
              <w:adjustRightInd w:val="0"/>
              <w:spacing w:after="0" w:line="360" w:lineRule="auto"/>
              <w:jc w:val="center"/>
              <w:rPr>
                <w:rFonts w:ascii="Garamond" w:hAnsi="Garamond"/>
                <w:i/>
                <w:iCs/>
                <w:lang w:val="en-GB"/>
              </w:rPr>
            </w:pPr>
          </w:p>
        </w:tc>
        <w:tc>
          <w:tcPr>
            <w:tcW w:w="1417" w:type="dxa"/>
            <w:tcBorders>
              <w:top w:val="single" w:sz="12" w:space="0" w:color="000000"/>
              <w:bottom w:val="single" w:sz="12" w:space="0" w:color="000000"/>
            </w:tcBorders>
            <w:shd w:val="clear" w:color="auto" w:fill="FFFFFF"/>
            <w:vAlign w:val="bottom"/>
          </w:tcPr>
          <w:p w14:paraId="2F27C980"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R Square Change</w:t>
            </w:r>
          </w:p>
        </w:tc>
        <w:tc>
          <w:tcPr>
            <w:tcW w:w="851" w:type="dxa"/>
            <w:tcBorders>
              <w:top w:val="single" w:sz="12" w:space="0" w:color="000000"/>
              <w:bottom w:val="single" w:sz="12" w:space="0" w:color="000000"/>
            </w:tcBorders>
            <w:shd w:val="clear" w:color="auto" w:fill="FFFFFF"/>
            <w:vAlign w:val="bottom"/>
          </w:tcPr>
          <w:p w14:paraId="2469F1EB"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F Change</w:t>
            </w:r>
          </w:p>
        </w:tc>
        <w:tc>
          <w:tcPr>
            <w:tcW w:w="567" w:type="dxa"/>
            <w:tcBorders>
              <w:top w:val="single" w:sz="12" w:space="0" w:color="000000"/>
              <w:bottom w:val="single" w:sz="12" w:space="0" w:color="000000"/>
            </w:tcBorders>
            <w:shd w:val="clear" w:color="auto" w:fill="FFFFFF"/>
            <w:vAlign w:val="bottom"/>
          </w:tcPr>
          <w:p w14:paraId="0F72839D"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df1</w:t>
            </w:r>
          </w:p>
        </w:tc>
        <w:tc>
          <w:tcPr>
            <w:tcW w:w="567" w:type="dxa"/>
            <w:tcBorders>
              <w:top w:val="single" w:sz="12" w:space="0" w:color="000000"/>
              <w:bottom w:val="single" w:sz="12" w:space="0" w:color="000000"/>
            </w:tcBorders>
            <w:shd w:val="clear" w:color="auto" w:fill="FFFFFF"/>
            <w:vAlign w:val="bottom"/>
          </w:tcPr>
          <w:p w14:paraId="372FDD33"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df2</w:t>
            </w:r>
          </w:p>
        </w:tc>
        <w:tc>
          <w:tcPr>
            <w:tcW w:w="992" w:type="dxa"/>
            <w:tcBorders>
              <w:top w:val="single" w:sz="12" w:space="0" w:color="000000"/>
              <w:bottom w:val="single" w:sz="12" w:space="0" w:color="000000"/>
            </w:tcBorders>
            <w:shd w:val="clear" w:color="auto" w:fill="FFFFFF"/>
            <w:vAlign w:val="bottom"/>
          </w:tcPr>
          <w:p w14:paraId="4245CC16"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Sig. F Change</w:t>
            </w:r>
          </w:p>
        </w:tc>
      </w:tr>
      <w:tr w:rsidR="00BC793E" w:rsidRPr="00887B1A" w14:paraId="52C980EC" w14:textId="77777777" w:rsidTr="00233AB6">
        <w:trPr>
          <w:cantSplit/>
          <w:trHeight w:val="315"/>
        </w:trPr>
        <w:tc>
          <w:tcPr>
            <w:tcW w:w="1013" w:type="dxa"/>
            <w:tcBorders>
              <w:top w:val="single" w:sz="12" w:space="0" w:color="000000"/>
            </w:tcBorders>
            <w:shd w:val="clear" w:color="auto" w:fill="FFFFFF"/>
          </w:tcPr>
          <w:p w14:paraId="1B448ACB"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rtl/>
                <w:lang w:val="en-GB" w:bidi="ar-EG"/>
              </w:rPr>
            </w:pPr>
            <w:r w:rsidRPr="009835F0">
              <w:rPr>
                <w:rFonts w:ascii="Garamond" w:hAnsi="Garamond"/>
                <w:lang w:val="en-GB"/>
              </w:rPr>
              <w:t>1</w:t>
            </w:r>
          </w:p>
        </w:tc>
        <w:tc>
          <w:tcPr>
            <w:tcW w:w="708" w:type="dxa"/>
            <w:tcBorders>
              <w:top w:val="single" w:sz="12" w:space="0" w:color="000000"/>
            </w:tcBorders>
            <w:shd w:val="clear" w:color="auto" w:fill="FFFFFF"/>
            <w:vAlign w:val="center"/>
          </w:tcPr>
          <w:p w14:paraId="2F8D4D36"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.671</w:t>
            </w:r>
            <w:r w:rsidRPr="009835F0">
              <w:rPr>
                <w:rFonts w:ascii="Garamond" w:hAnsi="Garamond"/>
                <w:vertAlign w:val="superscript"/>
                <w:lang w:val="en-GB"/>
              </w:rPr>
              <w:t>a</w:t>
            </w:r>
          </w:p>
        </w:tc>
        <w:tc>
          <w:tcPr>
            <w:tcW w:w="851" w:type="dxa"/>
            <w:tcBorders>
              <w:top w:val="single" w:sz="12" w:space="0" w:color="000000"/>
            </w:tcBorders>
            <w:shd w:val="clear" w:color="auto" w:fill="FFFFFF"/>
            <w:vAlign w:val="center"/>
          </w:tcPr>
          <w:p w14:paraId="5AD7E4AF"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.450</w:t>
            </w:r>
          </w:p>
        </w:tc>
        <w:tc>
          <w:tcPr>
            <w:tcW w:w="1134" w:type="dxa"/>
            <w:tcBorders>
              <w:top w:val="single" w:sz="12" w:space="0" w:color="000000"/>
            </w:tcBorders>
            <w:shd w:val="clear" w:color="auto" w:fill="FFFFFF"/>
            <w:vAlign w:val="center"/>
          </w:tcPr>
          <w:p w14:paraId="276D0623"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.428</w:t>
            </w:r>
          </w:p>
        </w:tc>
        <w:tc>
          <w:tcPr>
            <w:tcW w:w="1417" w:type="dxa"/>
            <w:tcBorders>
              <w:top w:val="single" w:sz="12" w:space="0" w:color="000000"/>
            </w:tcBorders>
            <w:shd w:val="clear" w:color="auto" w:fill="FFFFFF"/>
            <w:vAlign w:val="center"/>
          </w:tcPr>
          <w:p w14:paraId="1C912A29"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.450</w:t>
            </w:r>
          </w:p>
        </w:tc>
        <w:tc>
          <w:tcPr>
            <w:tcW w:w="851" w:type="dxa"/>
            <w:tcBorders>
              <w:top w:val="single" w:sz="12" w:space="0" w:color="000000"/>
            </w:tcBorders>
            <w:shd w:val="clear" w:color="auto" w:fill="FFFFFF"/>
            <w:vAlign w:val="center"/>
          </w:tcPr>
          <w:p w14:paraId="080B1847"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20.131</w:t>
            </w:r>
          </w:p>
        </w:tc>
        <w:tc>
          <w:tcPr>
            <w:tcW w:w="567" w:type="dxa"/>
            <w:tcBorders>
              <w:top w:val="single" w:sz="12" w:space="0" w:color="000000"/>
            </w:tcBorders>
            <w:shd w:val="clear" w:color="auto" w:fill="FFFFFF"/>
            <w:vAlign w:val="center"/>
          </w:tcPr>
          <w:p w14:paraId="2CAF03CE"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5</w:t>
            </w:r>
          </w:p>
        </w:tc>
        <w:tc>
          <w:tcPr>
            <w:tcW w:w="567" w:type="dxa"/>
            <w:tcBorders>
              <w:top w:val="single" w:sz="12" w:space="0" w:color="000000"/>
            </w:tcBorders>
            <w:shd w:val="clear" w:color="auto" w:fill="FFFFFF"/>
            <w:vAlign w:val="center"/>
          </w:tcPr>
          <w:p w14:paraId="5131CF86"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123</w:t>
            </w:r>
          </w:p>
        </w:tc>
        <w:tc>
          <w:tcPr>
            <w:tcW w:w="992" w:type="dxa"/>
            <w:tcBorders>
              <w:top w:val="single" w:sz="12" w:space="0" w:color="000000"/>
            </w:tcBorders>
            <w:shd w:val="clear" w:color="auto" w:fill="FFFFFF"/>
            <w:vAlign w:val="center"/>
          </w:tcPr>
          <w:p w14:paraId="7EF331C6"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.000</w:t>
            </w:r>
          </w:p>
        </w:tc>
      </w:tr>
      <w:tr w:rsidR="00BC793E" w:rsidRPr="00887B1A" w14:paraId="553DF50D" w14:textId="77777777" w:rsidTr="00233AB6">
        <w:trPr>
          <w:cantSplit/>
          <w:trHeight w:val="330"/>
        </w:trPr>
        <w:tc>
          <w:tcPr>
            <w:tcW w:w="1013" w:type="dxa"/>
            <w:tcBorders>
              <w:bottom w:val="single" w:sz="12" w:space="0" w:color="000000"/>
            </w:tcBorders>
            <w:shd w:val="clear" w:color="auto" w:fill="FFFFFF"/>
          </w:tcPr>
          <w:p w14:paraId="1763D1A7"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rtl/>
                <w:lang w:val="en-GB" w:bidi="ar-EG"/>
              </w:rPr>
            </w:pPr>
            <w:r w:rsidRPr="009835F0">
              <w:rPr>
                <w:rFonts w:ascii="Garamond" w:hAnsi="Garamond"/>
                <w:lang w:val="en-GB"/>
              </w:rPr>
              <w:t>2</w:t>
            </w:r>
          </w:p>
        </w:tc>
        <w:tc>
          <w:tcPr>
            <w:tcW w:w="708" w:type="dxa"/>
            <w:tcBorders>
              <w:bottom w:val="single" w:sz="12" w:space="0" w:color="000000"/>
            </w:tcBorders>
            <w:shd w:val="clear" w:color="auto" w:fill="FFFFFF"/>
            <w:vAlign w:val="center"/>
          </w:tcPr>
          <w:p w14:paraId="6B6EA711"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.674</w:t>
            </w:r>
            <w:r w:rsidRPr="009835F0">
              <w:rPr>
                <w:rFonts w:ascii="Garamond" w:hAnsi="Garamond"/>
                <w:vertAlign w:val="superscript"/>
                <w:lang w:val="en-GB"/>
              </w:rPr>
              <w:t>b</w:t>
            </w:r>
          </w:p>
        </w:tc>
        <w:tc>
          <w:tcPr>
            <w:tcW w:w="851" w:type="dxa"/>
            <w:tcBorders>
              <w:bottom w:val="single" w:sz="12" w:space="0" w:color="000000"/>
            </w:tcBorders>
            <w:shd w:val="clear" w:color="auto" w:fill="FFFFFF"/>
            <w:vAlign w:val="center"/>
          </w:tcPr>
          <w:p w14:paraId="0F0C283F"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.454</w:t>
            </w:r>
          </w:p>
        </w:tc>
        <w:tc>
          <w:tcPr>
            <w:tcW w:w="1134" w:type="dxa"/>
            <w:tcBorders>
              <w:bottom w:val="single" w:sz="12" w:space="0" w:color="000000"/>
            </w:tcBorders>
            <w:shd w:val="clear" w:color="auto" w:fill="FFFFFF"/>
            <w:vAlign w:val="center"/>
          </w:tcPr>
          <w:p w14:paraId="6070B01B"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rtl/>
                <w:lang w:val="en-GB" w:bidi="ar-EG"/>
              </w:rPr>
            </w:pPr>
            <w:r w:rsidRPr="009835F0">
              <w:rPr>
                <w:rFonts w:ascii="Garamond" w:hAnsi="Garamond"/>
                <w:lang w:val="en-GB"/>
              </w:rPr>
              <w:t>.418</w:t>
            </w:r>
          </w:p>
        </w:tc>
        <w:tc>
          <w:tcPr>
            <w:tcW w:w="1417" w:type="dxa"/>
            <w:tcBorders>
              <w:bottom w:val="single" w:sz="12" w:space="0" w:color="000000"/>
            </w:tcBorders>
            <w:shd w:val="clear" w:color="auto" w:fill="FFFFFF"/>
            <w:vAlign w:val="center"/>
          </w:tcPr>
          <w:p w14:paraId="5E20F6FD"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.004</w:t>
            </w:r>
          </w:p>
        </w:tc>
        <w:tc>
          <w:tcPr>
            <w:tcW w:w="851" w:type="dxa"/>
            <w:tcBorders>
              <w:bottom w:val="single" w:sz="12" w:space="0" w:color="000000"/>
            </w:tcBorders>
            <w:shd w:val="clear" w:color="auto" w:fill="FFFFFF"/>
            <w:vAlign w:val="center"/>
          </w:tcPr>
          <w:p w14:paraId="31B0396D"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.310</w:t>
            </w:r>
          </w:p>
        </w:tc>
        <w:tc>
          <w:tcPr>
            <w:tcW w:w="567" w:type="dxa"/>
            <w:tcBorders>
              <w:bottom w:val="single" w:sz="12" w:space="0" w:color="000000"/>
            </w:tcBorders>
            <w:shd w:val="clear" w:color="auto" w:fill="FFFFFF"/>
            <w:vAlign w:val="center"/>
          </w:tcPr>
          <w:p w14:paraId="5097EB8E"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4</w:t>
            </w:r>
          </w:p>
        </w:tc>
        <w:tc>
          <w:tcPr>
            <w:tcW w:w="567" w:type="dxa"/>
            <w:tcBorders>
              <w:bottom w:val="single" w:sz="12" w:space="0" w:color="000000"/>
            </w:tcBorders>
            <w:shd w:val="clear" w:color="auto" w:fill="FFFFFF"/>
            <w:vAlign w:val="center"/>
          </w:tcPr>
          <w:p w14:paraId="6F348212"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rtl/>
                <w:lang w:val="en-GB" w:bidi="ar-EG"/>
              </w:rPr>
            </w:pPr>
            <w:r w:rsidRPr="009835F0">
              <w:rPr>
                <w:rFonts w:ascii="Garamond" w:hAnsi="Garamond"/>
                <w:lang w:val="en-GB"/>
              </w:rPr>
              <w:t>120</w:t>
            </w:r>
          </w:p>
        </w:tc>
        <w:tc>
          <w:tcPr>
            <w:tcW w:w="992" w:type="dxa"/>
            <w:tcBorders>
              <w:bottom w:val="single" w:sz="12" w:space="0" w:color="000000"/>
            </w:tcBorders>
            <w:shd w:val="clear" w:color="auto" w:fill="FFFFFF"/>
            <w:vAlign w:val="center"/>
          </w:tcPr>
          <w:p w14:paraId="4C6EE46D"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rtl/>
                <w:lang w:val="en-GB" w:bidi="ar-EG"/>
              </w:rPr>
            </w:pPr>
            <w:r w:rsidRPr="009835F0">
              <w:rPr>
                <w:rFonts w:ascii="Garamond" w:hAnsi="Garamond"/>
                <w:lang w:val="en-GB"/>
              </w:rPr>
              <w:t>.818</w:t>
            </w:r>
          </w:p>
        </w:tc>
      </w:tr>
    </w:tbl>
    <w:p w14:paraId="44EECA31" w14:textId="77777777" w:rsidR="009E1C74" w:rsidRPr="00887B1A" w:rsidRDefault="009E1C74">
      <w:pPr>
        <w:bidi w:val="0"/>
        <w:spacing w:line="360" w:lineRule="auto"/>
        <w:jc w:val="both"/>
        <w:rPr>
          <w:rFonts w:ascii="Garamond" w:hAnsi="Garamond"/>
          <w:lang w:val="en-GB"/>
        </w:rPr>
      </w:pPr>
    </w:p>
    <w:p w14:paraId="17CF84CF" w14:textId="77777777" w:rsidR="009E1C74" w:rsidRPr="00887B1A" w:rsidRDefault="009835F0">
      <w:pPr>
        <w:bidi w:val="0"/>
        <w:spacing w:line="360" w:lineRule="auto"/>
        <w:jc w:val="both"/>
        <w:rPr>
          <w:rFonts w:ascii="Garamond" w:hAnsi="Garamond"/>
          <w:i/>
          <w:iCs/>
          <w:lang w:val="en-GB"/>
        </w:rPr>
      </w:pPr>
      <w:r w:rsidRPr="009835F0">
        <w:rPr>
          <w:rFonts w:ascii="Garamond" w:hAnsi="Garamond"/>
          <w:lang w:val="en-GB"/>
        </w:rPr>
        <w:t>Our results showed that for origins of innovation, the significant variables to the regression model were: HPWs (B=0.610, p&lt;0.002), hygiene factors (B=0.388, p&lt;0.002), motivation and communication (B=0.</w:t>
      </w:r>
      <w:r w:rsidR="0089623C" w:rsidRPr="00C338BC">
        <w:rPr>
          <w:rFonts w:ascii="Garamond" w:hAnsi="Garamond"/>
          <w:lang w:val="en-GB"/>
        </w:rPr>
        <w:t xml:space="preserve">477, p&lt;0.000) and </w:t>
      </w:r>
      <w:r w:rsidR="0021526C">
        <w:rPr>
          <w:rFonts w:ascii="Garamond" w:hAnsi="Garamond"/>
          <w:lang w:val="en-GB"/>
        </w:rPr>
        <w:t>organisation</w:t>
      </w:r>
      <w:r w:rsidR="0089623C" w:rsidRPr="00C338BC">
        <w:rPr>
          <w:rFonts w:ascii="Garamond" w:hAnsi="Garamond"/>
          <w:lang w:val="en-GB"/>
        </w:rPr>
        <w:t xml:space="preserve">al climate (B=0.420, p&lt;0.000). Following the insertion of demographic variables, the change in the level of significance was not remarkable: HPWs (B=0.502, p&lt;0.001), hygiene factors (B=0.326, p&lt;0.002), motivation and communication (B=0.434, p&lt;0.000) and </w:t>
      </w:r>
      <w:r w:rsidR="0021526C">
        <w:rPr>
          <w:rFonts w:ascii="Garamond" w:hAnsi="Garamond"/>
          <w:lang w:val="en-GB"/>
        </w:rPr>
        <w:t>organisation</w:t>
      </w:r>
      <w:r w:rsidR="0089623C" w:rsidRPr="00C338BC">
        <w:rPr>
          <w:rFonts w:ascii="Garamond" w:hAnsi="Garamond"/>
          <w:lang w:val="en-GB"/>
        </w:rPr>
        <w:t>al climate (B=0.429, p&lt;0.000). In confirming the obs</w:t>
      </w:r>
      <w:r w:rsidRPr="009835F0">
        <w:rPr>
          <w:rFonts w:ascii="Garamond" w:hAnsi="Garamond"/>
          <w:lang w:val="en-GB"/>
        </w:rPr>
        <w:t xml:space="preserve">erved patterns of the R square and changes in R square values following inserting age, gender, education and department, these variables were statistically insignificant for origins of innovation: gender (B= -0.053, p&lt;0.447), age (B= 0.003, p&lt;0.966), education (B= -0.047, p&lt;0.677) and department (B= 0.159, p&lt;0.143). </w:t>
      </w:r>
    </w:p>
    <w:p w14:paraId="0F26A5DC" w14:textId="77777777" w:rsidR="009E1C74" w:rsidRPr="00887B1A" w:rsidRDefault="009835F0">
      <w:pPr>
        <w:bidi w:val="0"/>
        <w:spacing w:line="360" w:lineRule="auto"/>
        <w:jc w:val="both"/>
        <w:rPr>
          <w:rFonts w:ascii="Garamond" w:hAnsi="Garamond"/>
          <w:i/>
          <w:iCs/>
          <w:lang w:val="en-GB"/>
        </w:rPr>
      </w:pPr>
      <w:r w:rsidRPr="009835F0">
        <w:rPr>
          <w:rFonts w:ascii="Garamond" w:hAnsi="Garamond"/>
          <w:lang w:val="en-GB"/>
        </w:rPr>
        <w:t>Our second hierarchical regression model was for radical vs</w:t>
      </w:r>
      <w:r w:rsidR="009D1403">
        <w:rPr>
          <w:rFonts w:ascii="Garamond" w:hAnsi="Garamond"/>
          <w:lang w:val="en-GB"/>
        </w:rPr>
        <w:t>.</w:t>
      </w:r>
      <w:r w:rsidRPr="009835F0">
        <w:rPr>
          <w:rFonts w:ascii="Garamond" w:hAnsi="Garamond"/>
          <w:lang w:val="en-GB"/>
        </w:rPr>
        <w:t xml:space="preserve"> incremental innovation. The value of the model</w:t>
      </w:r>
      <w:r w:rsidR="009D1403">
        <w:rPr>
          <w:rFonts w:ascii="Garamond" w:hAnsi="Garamond"/>
          <w:lang w:val="en-GB"/>
        </w:rPr>
        <w:t>’</w:t>
      </w:r>
      <w:r w:rsidRPr="009835F0">
        <w:rPr>
          <w:rFonts w:ascii="Garamond" w:hAnsi="Garamond"/>
          <w:lang w:val="en-GB"/>
        </w:rPr>
        <w:t>s R square indicates that the origins of the innovation regression model explains 56.8% (55% adjusted) of the variance is within the dependent variable. Demographics had no significant impact on the dependent variable and no significant predictive capacity was obtained when inserting demographic variables. This is clearly indicated by the scores for the R square, adjusted R square, change in R square and change in the significance of F value.</w:t>
      </w:r>
    </w:p>
    <w:p w14:paraId="58B5A649" w14:textId="77777777" w:rsidR="009E1C74" w:rsidRPr="00887B1A" w:rsidRDefault="009835F0">
      <w:pPr>
        <w:bidi w:val="0"/>
        <w:spacing w:line="360" w:lineRule="auto"/>
        <w:jc w:val="both"/>
        <w:rPr>
          <w:rFonts w:ascii="Garamond" w:hAnsi="Garamond"/>
          <w:i/>
          <w:iCs/>
          <w:lang w:val="en-GB"/>
        </w:rPr>
      </w:pPr>
      <w:r w:rsidRPr="009835F0">
        <w:rPr>
          <w:rFonts w:ascii="Garamond" w:hAnsi="Garamond"/>
          <w:lang w:val="en-GB"/>
        </w:rPr>
        <w:t xml:space="preserve">The R square score changed from 56.8% (55% adjusted) to 59% (56.3%) when considering the demographic variables. The R square change went from 56.8% to 2.2%, which does not offer any meaningful significant contribution to the assimilation of the model. The F score was significant for the dependent variables (0.000) and insignificant when testing the demographics (0.093). The F change score was 32.332 for the dependent variables and 2.188 when inserting the demographics into the model. </w:t>
      </w:r>
    </w:p>
    <w:p w14:paraId="4BB935A8" w14:textId="77777777" w:rsidR="009E1C74" w:rsidRPr="00887B1A" w:rsidRDefault="00C338BC">
      <w:pPr>
        <w:bidi w:val="0"/>
        <w:spacing w:line="360" w:lineRule="auto"/>
        <w:jc w:val="both"/>
        <w:rPr>
          <w:rFonts w:ascii="Garamond" w:hAnsi="Garamond"/>
          <w:i/>
          <w:iCs/>
          <w:lang w:val="en-GB"/>
        </w:rPr>
      </w:pPr>
      <w:r w:rsidRPr="00C338BC">
        <w:rPr>
          <w:rFonts w:ascii="Garamond" w:hAnsi="Garamond"/>
          <w:lang w:val="en-GB"/>
        </w:rPr>
        <w:t>Several</w:t>
      </w:r>
      <w:r w:rsidR="009835F0" w:rsidRPr="009835F0">
        <w:rPr>
          <w:rFonts w:ascii="Garamond" w:hAnsi="Garamond"/>
          <w:lang w:val="en-GB"/>
        </w:rPr>
        <w:t xml:space="preserve"> variables had a significant impact on radical vs incremental innovation: HPWs (B=0.347, p&lt;0.003), motivation and communicati</w:t>
      </w:r>
      <w:r w:rsidR="0089623C" w:rsidRPr="00C338BC">
        <w:rPr>
          <w:rFonts w:ascii="Garamond" w:hAnsi="Garamond"/>
          <w:lang w:val="en-GB"/>
        </w:rPr>
        <w:t xml:space="preserve">on (B=0.453, p&lt;0.001) and </w:t>
      </w:r>
      <w:r w:rsidR="0021526C">
        <w:rPr>
          <w:rFonts w:ascii="Garamond" w:hAnsi="Garamond"/>
          <w:lang w:val="en-GB"/>
        </w:rPr>
        <w:t>organisation</w:t>
      </w:r>
      <w:r w:rsidR="0089623C" w:rsidRPr="00C338BC">
        <w:rPr>
          <w:rFonts w:ascii="Garamond" w:hAnsi="Garamond"/>
          <w:lang w:val="en-GB"/>
        </w:rPr>
        <w:t>al specific (B=0.540, p&lt;0.000).</w:t>
      </w:r>
      <w:r w:rsidR="0089623C" w:rsidRPr="00C338BC">
        <w:rPr>
          <w:rFonts w:ascii="Garamond" w:hAnsi="Garamond"/>
          <w:i/>
          <w:iCs/>
          <w:lang w:val="en-GB"/>
        </w:rPr>
        <w:t xml:space="preserve"> </w:t>
      </w:r>
      <w:r w:rsidR="0089623C" w:rsidRPr="00C338BC">
        <w:rPr>
          <w:rFonts w:ascii="Garamond" w:hAnsi="Garamond"/>
          <w:lang w:val="en-GB"/>
        </w:rPr>
        <w:t>The</w:t>
      </w:r>
      <w:r w:rsidR="009835F0" w:rsidRPr="009835F0">
        <w:rPr>
          <w:rFonts w:ascii="Garamond" w:hAnsi="Garamond"/>
          <w:lang w:val="en-GB"/>
        </w:rPr>
        <w:t>se variables remained significant for radical vs</w:t>
      </w:r>
      <w:r>
        <w:rPr>
          <w:rFonts w:ascii="Garamond" w:hAnsi="Garamond"/>
          <w:lang w:val="en-GB"/>
        </w:rPr>
        <w:t>.</w:t>
      </w:r>
      <w:r w:rsidR="009835F0" w:rsidRPr="009835F0">
        <w:rPr>
          <w:rFonts w:ascii="Garamond" w:hAnsi="Garamond"/>
          <w:lang w:val="en-GB"/>
        </w:rPr>
        <w:t xml:space="preserve"> incremental innovation when inserting demographic variables into the regression model. The new scores of significant </w:t>
      </w:r>
      <w:r w:rsidRPr="00C338BC">
        <w:rPr>
          <w:rFonts w:ascii="Garamond" w:hAnsi="Garamond"/>
          <w:lang w:val="en-GB"/>
        </w:rPr>
        <w:t>impacts</w:t>
      </w:r>
      <w:r w:rsidR="009835F0" w:rsidRPr="009835F0">
        <w:rPr>
          <w:rFonts w:ascii="Garamond" w:hAnsi="Garamond"/>
          <w:lang w:val="en-GB"/>
        </w:rPr>
        <w:t xml:space="preserve"> were as follows: HPWs</w:t>
      </w:r>
      <w:r w:rsidR="0089623C" w:rsidRPr="00C338BC">
        <w:rPr>
          <w:rFonts w:ascii="Garamond" w:hAnsi="Garamond"/>
          <w:lang w:val="en-GB"/>
        </w:rPr>
        <w:t xml:space="preserve"> (B=0.423, p&lt;0.001), motivation and communication (B=0.453, p&lt;0.002) and </w:t>
      </w:r>
      <w:r w:rsidR="0021526C">
        <w:rPr>
          <w:rFonts w:ascii="Garamond" w:hAnsi="Garamond"/>
          <w:lang w:val="en-GB"/>
        </w:rPr>
        <w:t>organisation</w:t>
      </w:r>
      <w:r w:rsidR="0089623C" w:rsidRPr="00C338BC">
        <w:rPr>
          <w:rFonts w:ascii="Garamond" w:hAnsi="Garamond"/>
          <w:lang w:val="en-GB"/>
        </w:rPr>
        <w:t>al climate (B=0.521, p&lt;0.000). The demographic variables contributed insign</w:t>
      </w:r>
      <w:r w:rsidR="009835F0" w:rsidRPr="009835F0">
        <w:rPr>
          <w:rFonts w:ascii="Garamond" w:hAnsi="Garamond"/>
          <w:lang w:val="en-GB"/>
        </w:rPr>
        <w:t>ificantly to the assimilation of the regression model: gender (B=0.085, p&lt;0.160), age (B=0.117, p&lt;0.078), education (B= -0.109, p&lt;0.267) and department (B=0.100, p&lt;0.290).</w:t>
      </w:r>
    </w:p>
    <w:p w14:paraId="542D5C59" w14:textId="77777777" w:rsidR="00A424B5" w:rsidRDefault="00A424B5">
      <w:pPr>
        <w:bidi w:val="0"/>
        <w:rPr>
          <w:rFonts w:ascii="Garamond" w:hAnsi="Garamond"/>
          <w:b/>
          <w:lang w:val="en-GB" w:bidi="ar-EG"/>
        </w:rPr>
      </w:pPr>
      <w:r>
        <w:rPr>
          <w:rFonts w:ascii="Garamond" w:hAnsi="Garamond"/>
          <w:b/>
          <w:lang w:val="en-GB" w:bidi="ar-EG"/>
        </w:rPr>
        <w:br w:type="page"/>
      </w:r>
    </w:p>
    <w:p w14:paraId="1B4C4088" w14:textId="7CC607FC" w:rsidR="009E1C74" w:rsidRPr="00A374E5" w:rsidRDefault="009835F0" w:rsidP="00A374E5">
      <w:pPr>
        <w:bidi w:val="0"/>
        <w:rPr>
          <w:rFonts w:ascii="Garamond" w:hAnsi="Garamond"/>
          <w:b/>
          <w:rtl/>
          <w:lang w:val="en-GB" w:bidi="ar-EG"/>
        </w:rPr>
      </w:pPr>
      <w:r w:rsidRPr="009835F0">
        <w:rPr>
          <w:rFonts w:ascii="Garamond" w:hAnsi="Garamond"/>
          <w:b/>
          <w:lang w:val="en-GB" w:bidi="ar-EG"/>
        </w:rPr>
        <w:t>Table V: Multiple regression model: DV= Radical vs</w:t>
      </w:r>
      <w:r w:rsidR="00C338BC">
        <w:rPr>
          <w:rFonts w:ascii="Garamond" w:hAnsi="Garamond"/>
          <w:b/>
          <w:lang w:val="en-GB" w:bidi="ar-EG"/>
        </w:rPr>
        <w:t>.</w:t>
      </w:r>
      <w:r w:rsidRPr="009835F0">
        <w:rPr>
          <w:rFonts w:ascii="Garamond" w:hAnsi="Garamond"/>
          <w:b/>
          <w:lang w:val="en-GB" w:bidi="ar-EG"/>
        </w:rPr>
        <w:t xml:space="preserve"> Incremental Innovation</w:t>
      </w:r>
    </w:p>
    <w:tbl>
      <w:tblPr>
        <w:tblStyle w:val="TableGrid"/>
        <w:tblW w:w="8802" w:type="dxa"/>
        <w:tblInd w:w="378" w:type="dxa"/>
        <w:tblLook w:val="04A0" w:firstRow="1" w:lastRow="0" w:firstColumn="1" w:lastColumn="0" w:noHBand="0" w:noVBand="1"/>
      </w:tblPr>
      <w:tblGrid>
        <w:gridCol w:w="935"/>
        <w:gridCol w:w="3197"/>
        <w:gridCol w:w="1815"/>
        <w:gridCol w:w="1546"/>
        <w:gridCol w:w="1309"/>
      </w:tblGrid>
      <w:tr w:rsidR="00BC793E" w:rsidRPr="00887B1A" w14:paraId="3D94ADE3" w14:textId="77777777" w:rsidTr="009D1403">
        <w:tc>
          <w:tcPr>
            <w:tcW w:w="915" w:type="dxa"/>
            <w:tcBorders>
              <w:top w:val="single" w:sz="12" w:space="0" w:color="auto"/>
              <w:left w:val="single" w:sz="12" w:space="0" w:color="auto"/>
              <w:bottom w:val="single" w:sz="12" w:space="0" w:color="auto"/>
            </w:tcBorders>
            <w:vAlign w:val="bottom"/>
          </w:tcPr>
          <w:p w14:paraId="5754545B" w14:textId="77777777" w:rsidR="009E1C74" w:rsidRPr="00887B1A" w:rsidRDefault="009835F0" w:rsidP="009930E9">
            <w:pPr>
              <w:autoSpaceDE w:val="0"/>
              <w:autoSpaceDN w:val="0"/>
              <w:adjustRightInd w:val="0"/>
              <w:spacing w:after="200" w:line="360" w:lineRule="auto"/>
              <w:ind w:left="60" w:right="60"/>
              <w:jc w:val="center"/>
              <w:rPr>
                <w:rFonts w:ascii="Garamond" w:hAnsi="Garamond"/>
                <w:b/>
                <w:bCs/>
                <w:i/>
                <w:iCs/>
                <w:lang w:val="en-GB"/>
              </w:rPr>
            </w:pPr>
            <w:r w:rsidRPr="009835F0">
              <w:rPr>
                <w:rFonts w:ascii="Garamond" w:hAnsi="Garamond"/>
                <w:b/>
                <w:bCs/>
                <w:lang w:val="en-GB"/>
              </w:rPr>
              <w:t>Model</w:t>
            </w:r>
          </w:p>
        </w:tc>
        <w:tc>
          <w:tcPr>
            <w:tcW w:w="3268" w:type="dxa"/>
            <w:tcBorders>
              <w:top w:val="single" w:sz="12" w:space="0" w:color="auto"/>
              <w:bottom w:val="single" w:sz="12" w:space="0" w:color="auto"/>
              <w:right w:val="single" w:sz="12" w:space="0" w:color="auto"/>
            </w:tcBorders>
          </w:tcPr>
          <w:p w14:paraId="593514AD" w14:textId="77777777" w:rsidR="009E1C74" w:rsidRPr="00887B1A" w:rsidRDefault="009E1C74" w:rsidP="009930E9">
            <w:pPr>
              <w:autoSpaceDE w:val="0"/>
              <w:autoSpaceDN w:val="0"/>
              <w:adjustRightInd w:val="0"/>
              <w:spacing w:after="200" w:line="360" w:lineRule="auto"/>
              <w:ind w:left="60" w:right="60"/>
              <w:jc w:val="center"/>
              <w:rPr>
                <w:rFonts w:ascii="Garamond" w:hAnsi="Garamond"/>
                <w:b/>
                <w:bCs/>
                <w:i/>
                <w:iCs/>
                <w:lang w:val="en-GB" w:bidi="ar-EG"/>
              </w:rPr>
            </w:pPr>
          </w:p>
        </w:tc>
        <w:tc>
          <w:tcPr>
            <w:tcW w:w="1771" w:type="dxa"/>
            <w:tcBorders>
              <w:top w:val="single" w:sz="12" w:space="0" w:color="auto"/>
              <w:left w:val="single" w:sz="12" w:space="0" w:color="auto"/>
              <w:bottom w:val="single" w:sz="12" w:space="0" w:color="auto"/>
              <w:right w:val="single" w:sz="12" w:space="0" w:color="auto"/>
            </w:tcBorders>
            <w:vAlign w:val="bottom"/>
          </w:tcPr>
          <w:p w14:paraId="64672715" w14:textId="77777777" w:rsidR="009E1C74" w:rsidRPr="00887B1A" w:rsidRDefault="009835F0" w:rsidP="009930E9">
            <w:pPr>
              <w:autoSpaceDE w:val="0"/>
              <w:autoSpaceDN w:val="0"/>
              <w:adjustRightInd w:val="0"/>
              <w:spacing w:after="200" w:line="360" w:lineRule="auto"/>
              <w:ind w:left="60" w:right="60"/>
              <w:jc w:val="center"/>
              <w:rPr>
                <w:rFonts w:ascii="Garamond" w:hAnsi="Garamond"/>
                <w:b/>
                <w:bCs/>
                <w:i/>
                <w:iCs/>
                <w:lang w:val="en-GB"/>
              </w:rPr>
            </w:pPr>
            <w:r w:rsidRPr="009835F0">
              <w:rPr>
                <w:rFonts w:ascii="Garamond" w:hAnsi="Garamond"/>
                <w:b/>
                <w:bCs/>
                <w:lang w:val="en-GB"/>
              </w:rPr>
              <w:t>Unstandardised Coefficients</w:t>
            </w:r>
          </w:p>
        </w:tc>
        <w:tc>
          <w:tcPr>
            <w:tcW w:w="1509" w:type="dxa"/>
            <w:tcBorders>
              <w:top w:val="single" w:sz="12" w:space="0" w:color="auto"/>
              <w:left w:val="single" w:sz="12" w:space="0" w:color="auto"/>
              <w:bottom w:val="single" w:sz="12" w:space="0" w:color="auto"/>
              <w:right w:val="single" w:sz="12" w:space="0" w:color="auto"/>
            </w:tcBorders>
            <w:vAlign w:val="bottom"/>
          </w:tcPr>
          <w:p w14:paraId="64534298" w14:textId="77777777" w:rsidR="009E1C74" w:rsidRPr="00887B1A" w:rsidRDefault="009835F0" w:rsidP="009930E9">
            <w:pPr>
              <w:autoSpaceDE w:val="0"/>
              <w:autoSpaceDN w:val="0"/>
              <w:adjustRightInd w:val="0"/>
              <w:spacing w:after="200" w:line="360" w:lineRule="auto"/>
              <w:ind w:left="60" w:right="60"/>
              <w:jc w:val="center"/>
              <w:rPr>
                <w:rFonts w:ascii="Garamond" w:hAnsi="Garamond"/>
                <w:b/>
                <w:bCs/>
                <w:i/>
                <w:iCs/>
                <w:lang w:val="en-GB"/>
              </w:rPr>
            </w:pPr>
            <w:r w:rsidRPr="009835F0">
              <w:rPr>
                <w:rFonts w:ascii="Garamond" w:hAnsi="Garamond"/>
                <w:b/>
                <w:bCs/>
                <w:lang w:val="en-GB"/>
              </w:rPr>
              <w:t>Standardised Coefficients</w:t>
            </w:r>
          </w:p>
        </w:tc>
        <w:tc>
          <w:tcPr>
            <w:tcW w:w="1339" w:type="dxa"/>
            <w:tcBorders>
              <w:top w:val="single" w:sz="12" w:space="0" w:color="auto"/>
              <w:left w:val="single" w:sz="12" w:space="0" w:color="auto"/>
              <w:bottom w:val="single" w:sz="12" w:space="0" w:color="auto"/>
            </w:tcBorders>
            <w:vAlign w:val="bottom"/>
          </w:tcPr>
          <w:p w14:paraId="692EA59F" w14:textId="77777777" w:rsidR="009E1C74" w:rsidRPr="00887B1A" w:rsidRDefault="009835F0" w:rsidP="009930E9">
            <w:pPr>
              <w:autoSpaceDE w:val="0"/>
              <w:autoSpaceDN w:val="0"/>
              <w:adjustRightInd w:val="0"/>
              <w:spacing w:after="200" w:line="360" w:lineRule="auto"/>
              <w:ind w:left="60" w:right="60"/>
              <w:jc w:val="center"/>
              <w:rPr>
                <w:rFonts w:ascii="Garamond" w:hAnsi="Garamond"/>
                <w:b/>
                <w:bCs/>
                <w:i/>
                <w:iCs/>
                <w:lang w:val="en-GB"/>
              </w:rPr>
            </w:pPr>
            <w:r w:rsidRPr="009835F0">
              <w:rPr>
                <w:rFonts w:ascii="Garamond" w:hAnsi="Garamond"/>
                <w:b/>
                <w:bCs/>
                <w:lang w:val="en-GB"/>
              </w:rPr>
              <w:t>Sig.</w:t>
            </w:r>
          </w:p>
        </w:tc>
      </w:tr>
      <w:tr w:rsidR="00BC793E" w:rsidRPr="00887B1A" w14:paraId="22BEC4CC" w14:textId="77777777" w:rsidTr="009D1403">
        <w:tc>
          <w:tcPr>
            <w:tcW w:w="915" w:type="dxa"/>
            <w:tcBorders>
              <w:top w:val="single" w:sz="12" w:space="0" w:color="auto"/>
              <w:left w:val="single" w:sz="12" w:space="0" w:color="auto"/>
            </w:tcBorders>
            <w:vAlign w:val="bottom"/>
          </w:tcPr>
          <w:p w14:paraId="0BDFB13D" w14:textId="77777777" w:rsidR="009E1C74" w:rsidRPr="00887B1A" w:rsidRDefault="009E1C74" w:rsidP="009930E9">
            <w:pPr>
              <w:autoSpaceDE w:val="0"/>
              <w:autoSpaceDN w:val="0"/>
              <w:adjustRightInd w:val="0"/>
              <w:spacing w:after="200" w:line="360" w:lineRule="auto"/>
              <w:jc w:val="center"/>
              <w:rPr>
                <w:rFonts w:ascii="Garamond" w:hAnsi="Garamond"/>
                <w:i/>
                <w:iCs/>
                <w:lang w:val="en-GB" w:bidi="ar-EG"/>
              </w:rPr>
            </w:pPr>
          </w:p>
        </w:tc>
        <w:tc>
          <w:tcPr>
            <w:tcW w:w="3268" w:type="dxa"/>
            <w:tcBorders>
              <w:top w:val="single" w:sz="12" w:space="0" w:color="auto"/>
              <w:right w:val="single" w:sz="12" w:space="0" w:color="auto"/>
            </w:tcBorders>
          </w:tcPr>
          <w:p w14:paraId="1F9F277C"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1771" w:type="dxa"/>
            <w:tcBorders>
              <w:top w:val="single" w:sz="12" w:space="0" w:color="auto"/>
              <w:left w:val="single" w:sz="12" w:space="0" w:color="auto"/>
              <w:right w:val="single" w:sz="12" w:space="0" w:color="auto"/>
            </w:tcBorders>
            <w:vAlign w:val="bottom"/>
          </w:tcPr>
          <w:p w14:paraId="37BA8DF9"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B</w:t>
            </w:r>
          </w:p>
        </w:tc>
        <w:tc>
          <w:tcPr>
            <w:tcW w:w="1509" w:type="dxa"/>
            <w:tcBorders>
              <w:top w:val="single" w:sz="12" w:space="0" w:color="auto"/>
              <w:left w:val="single" w:sz="12" w:space="0" w:color="auto"/>
              <w:right w:val="single" w:sz="12" w:space="0" w:color="auto"/>
            </w:tcBorders>
            <w:vAlign w:val="bottom"/>
          </w:tcPr>
          <w:p w14:paraId="0AE55FB4"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Beta</w:t>
            </w:r>
          </w:p>
        </w:tc>
        <w:tc>
          <w:tcPr>
            <w:tcW w:w="1339" w:type="dxa"/>
            <w:tcBorders>
              <w:top w:val="single" w:sz="12" w:space="0" w:color="auto"/>
              <w:left w:val="single" w:sz="12" w:space="0" w:color="auto"/>
            </w:tcBorders>
            <w:vAlign w:val="bottom"/>
          </w:tcPr>
          <w:p w14:paraId="1C95327E"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r>
      <w:tr w:rsidR="00BC793E" w:rsidRPr="00887B1A" w14:paraId="7C1740EC" w14:textId="77777777" w:rsidTr="009D1403">
        <w:tc>
          <w:tcPr>
            <w:tcW w:w="915" w:type="dxa"/>
            <w:tcBorders>
              <w:left w:val="single" w:sz="12" w:space="0" w:color="auto"/>
            </w:tcBorders>
          </w:tcPr>
          <w:p w14:paraId="0B90825B"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1</w:t>
            </w:r>
          </w:p>
        </w:tc>
        <w:tc>
          <w:tcPr>
            <w:tcW w:w="3268" w:type="dxa"/>
            <w:tcBorders>
              <w:right w:val="single" w:sz="12" w:space="0" w:color="auto"/>
            </w:tcBorders>
          </w:tcPr>
          <w:p w14:paraId="41E59208" w14:textId="77777777" w:rsidR="009E1C74" w:rsidRPr="00887B1A" w:rsidRDefault="009835F0" w:rsidP="009930E9">
            <w:pPr>
              <w:autoSpaceDE w:val="0"/>
              <w:autoSpaceDN w:val="0"/>
              <w:adjustRightInd w:val="0"/>
              <w:spacing w:after="200" w:line="360" w:lineRule="auto"/>
              <w:ind w:left="58" w:right="58"/>
              <w:jc w:val="center"/>
              <w:rPr>
                <w:rFonts w:ascii="Garamond" w:hAnsi="Garamond"/>
                <w:i/>
                <w:iCs/>
                <w:lang w:val="en-GB"/>
              </w:rPr>
            </w:pPr>
            <w:r w:rsidRPr="009835F0">
              <w:rPr>
                <w:rFonts w:ascii="Garamond" w:hAnsi="Garamond"/>
                <w:lang w:val="en-GB"/>
              </w:rPr>
              <w:t>(Constant)</w:t>
            </w:r>
          </w:p>
        </w:tc>
        <w:tc>
          <w:tcPr>
            <w:tcW w:w="1771" w:type="dxa"/>
            <w:tcBorders>
              <w:left w:val="single" w:sz="12" w:space="0" w:color="auto"/>
              <w:right w:val="single" w:sz="12" w:space="0" w:color="auto"/>
            </w:tcBorders>
            <w:vAlign w:val="center"/>
          </w:tcPr>
          <w:p w14:paraId="1F2026DB"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5.740</w:t>
            </w:r>
          </w:p>
        </w:tc>
        <w:tc>
          <w:tcPr>
            <w:tcW w:w="1509" w:type="dxa"/>
            <w:tcBorders>
              <w:left w:val="single" w:sz="12" w:space="0" w:color="auto"/>
              <w:right w:val="single" w:sz="12" w:space="0" w:color="auto"/>
            </w:tcBorders>
            <w:vAlign w:val="center"/>
          </w:tcPr>
          <w:p w14:paraId="2F7F7341" w14:textId="77777777" w:rsidR="009E1C74" w:rsidRPr="00887B1A" w:rsidRDefault="009E1C74" w:rsidP="009930E9">
            <w:pPr>
              <w:autoSpaceDE w:val="0"/>
              <w:autoSpaceDN w:val="0"/>
              <w:adjustRightInd w:val="0"/>
              <w:spacing w:after="200" w:line="360" w:lineRule="auto"/>
              <w:jc w:val="center"/>
              <w:rPr>
                <w:rFonts w:ascii="Garamond" w:hAnsi="Garamond" w:cs="Times New Roman"/>
                <w:i/>
                <w:iCs/>
                <w:lang w:val="en-GB"/>
              </w:rPr>
            </w:pPr>
          </w:p>
        </w:tc>
        <w:tc>
          <w:tcPr>
            <w:tcW w:w="1339" w:type="dxa"/>
            <w:tcBorders>
              <w:left w:val="single" w:sz="12" w:space="0" w:color="auto"/>
            </w:tcBorders>
            <w:vAlign w:val="center"/>
          </w:tcPr>
          <w:p w14:paraId="47755A55"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.000</w:t>
            </w:r>
          </w:p>
        </w:tc>
      </w:tr>
      <w:tr w:rsidR="00BC793E" w:rsidRPr="00887B1A" w14:paraId="2B537D0A" w14:textId="77777777" w:rsidTr="009D1403">
        <w:tc>
          <w:tcPr>
            <w:tcW w:w="915" w:type="dxa"/>
            <w:tcBorders>
              <w:left w:val="single" w:sz="12" w:space="0" w:color="auto"/>
            </w:tcBorders>
          </w:tcPr>
          <w:p w14:paraId="232299F8" w14:textId="77777777" w:rsidR="009E1C74" w:rsidRPr="00887B1A" w:rsidRDefault="009E1C74" w:rsidP="009930E9">
            <w:pPr>
              <w:autoSpaceDE w:val="0"/>
              <w:autoSpaceDN w:val="0"/>
              <w:adjustRightInd w:val="0"/>
              <w:spacing w:after="200" w:line="360" w:lineRule="auto"/>
              <w:jc w:val="center"/>
              <w:rPr>
                <w:rFonts w:ascii="Garamond" w:hAnsi="Garamond"/>
                <w:i/>
                <w:iCs/>
                <w:lang w:val="en-GB" w:bidi="ar-EG"/>
              </w:rPr>
            </w:pPr>
          </w:p>
        </w:tc>
        <w:tc>
          <w:tcPr>
            <w:tcW w:w="3268" w:type="dxa"/>
            <w:tcBorders>
              <w:right w:val="single" w:sz="12" w:space="0" w:color="auto"/>
            </w:tcBorders>
          </w:tcPr>
          <w:p w14:paraId="017978DE" w14:textId="77777777" w:rsidR="009E1C74" w:rsidRPr="00887B1A" w:rsidRDefault="009835F0" w:rsidP="009930E9">
            <w:pPr>
              <w:autoSpaceDE w:val="0"/>
              <w:autoSpaceDN w:val="0"/>
              <w:adjustRightInd w:val="0"/>
              <w:spacing w:after="200" w:line="360" w:lineRule="auto"/>
              <w:ind w:left="58" w:right="58"/>
              <w:jc w:val="center"/>
              <w:rPr>
                <w:rFonts w:ascii="Garamond" w:hAnsi="Garamond"/>
                <w:lang w:val="en-GB"/>
              </w:rPr>
            </w:pPr>
            <w:r w:rsidRPr="009835F0">
              <w:rPr>
                <w:rFonts w:ascii="Garamond" w:hAnsi="Garamond"/>
                <w:lang w:val="en-GB"/>
              </w:rPr>
              <w:t>HPW</w:t>
            </w:r>
          </w:p>
        </w:tc>
        <w:tc>
          <w:tcPr>
            <w:tcW w:w="1771" w:type="dxa"/>
            <w:tcBorders>
              <w:left w:val="single" w:sz="12" w:space="0" w:color="auto"/>
              <w:right w:val="single" w:sz="12" w:space="0" w:color="auto"/>
            </w:tcBorders>
            <w:vAlign w:val="center"/>
          </w:tcPr>
          <w:p w14:paraId="2C1E91D9"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.161</w:t>
            </w:r>
          </w:p>
        </w:tc>
        <w:tc>
          <w:tcPr>
            <w:tcW w:w="1509" w:type="dxa"/>
            <w:tcBorders>
              <w:left w:val="single" w:sz="12" w:space="0" w:color="auto"/>
              <w:right w:val="single" w:sz="12" w:space="0" w:color="auto"/>
            </w:tcBorders>
            <w:vAlign w:val="center"/>
          </w:tcPr>
          <w:p w14:paraId="2BCE0A53"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.347</w:t>
            </w:r>
          </w:p>
        </w:tc>
        <w:tc>
          <w:tcPr>
            <w:tcW w:w="1339" w:type="dxa"/>
            <w:tcBorders>
              <w:left w:val="single" w:sz="12" w:space="0" w:color="auto"/>
            </w:tcBorders>
            <w:vAlign w:val="center"/>
          </w:tcPr>
          <w:p w14:paraId="1A6EE4FD"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.003</w:t>
            </w:r>
          </w:p>
        </w:tc>
      </w:tr>
      <w:tr w:rsidR="00BC793E" w:rsidRPr="00887B1A" w14:paraId="60D63ED0" w14:textId="77777777" w:rsidTr="009D1403">
        <w:tc>
          <w:tcPr>
            <w:tcW w:w="915" w:type="dxa"/>
            <w:tcBorders>
              <w:left w:val="single" w:sz="12" w:space="0" w:color="auto"/>
            </w:tcBorders>
          </w:tcPr>
          <w:p w14:paraId="3CF0B087"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Borders>
              <w:right w:val="single" w:sz="12" w:space="0" w:color="auto"/>
            </w:tcBorders>
          </w:tcPr>
          <w:p w14:paraId="78B0FC99" w14:textId="77777777" w:rsidR="009E1C74" w:rsidRPr="00887B1A" w:rsidRDefault="009835F0" w:rsidP="009930E9">
            <w:pPr>
              <w:autoSpaceDE w:val="0"/>
              <w:autoSpaceDN w:val="0"/>
              <w:adjustRightInd w:val="0"/>
              <w:spacing w:after="200" w:line="360" w:lineRule="auto"/>
              <w:ind w:left="58" w:right="58"/>
              <w:jc w:val="center"/>
              <w:rPr>
                <w:rFonts w:ascii="Garamond" w:hAnsi="Garamond"/>
                <w:i/>
                <w:iCs/>
                <w:lang w:val="en-GB"/>
              </w:rPr>
            </w:pPr>
            <w:r w:rsidRPr="009835F0">
              <w:rPr>
                <w:rFonts w:ascii="Garamond" w:hAnsi="Garamond"/>
                <w:lang w:val="en-GB"/>
              </w:rPr>
              <w:t>Expectations</w:t>
            </w:r>
            <w:r w:rsidR="009D1403">
              <w:rPr>
                <w:rFonts w:ascii="Garamond" w:hAnsi="Garamond"/>
                <w:lang w:val="en-GB"/>
              </w:rPr>
              <w:t xml:space="preserve"> </w:t>
            </w:r>
            <w:r w:rsidRPr="009835F0">
              <w:rPr>
                <w:rFonts w:ascii="Garamond" w:hAnsi="Garamond"/>
                <w:lang w:val="en-GB"/>
              </w:rPr>
              <w:t>Info</w:t>
            </w:r>
            <w:r w:rsidR="009D1403">
              <w:rPr>
                <w:rFonts w:ascii="Garamond" w:hAnsi="Garamond"/>
                <w:lang w:val="en-GB"/>
              </w:rPr>
              <w:t xml:space="preserve"> </w:t>
            </w:r>
            <w:r w:rsidRPr="009835F0">
              <w:rPr>
                <w:rFonts w:ascii="Garamond" w:hAnsi="Garamond"/>
                <w:lang w:val="en-GB"/>
              </w:rPr>
              <w:t>Sharing</w:t>
            </w:r>
          </w:p>
        </w:tc>
        <w:tc>
          <w:tcPr>
            <w:tcW w:w="1771" w:type="dxa"/>
            <w:tcBorders>
              <w:left w:val="single" w:sz="12" w:space="0" w:color="auto"/>
              <w:right w:val="single" w:sz="12" w:space="0" w:color="auto"/>
            </w:tcBorders>
            <w:vAlign w:val="center"/>
          </w:tcPr>
          <w:p w14:paraId="38D7821A"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-.028</w:t>
            </w:r>
          </w:p>
        </w:tc>
        <w:tc>
          <w:tcPr>
            <w:tcW w:w="1509" w:type="dxa"/>
            <w:tcBorders>
              <w:left w:val="single" w:sz="12" w:space="0" w:color="auto"/>
              <w:right w:val="single" w:sz="12" w:space="0" w:color="auto"/>
            </w:tcBorders>
            <w:vAlign w:val="center"/>
          </w:tcPr>
          <w:p w14:paraId="3EA6F77D"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-.033</w:t>
            </w:r>
          </w:p>
        </w:tc>
        <w:tc>
          <w:tcPr>
            <w:tcW w:w="1339" w:type="dxa"/>
            <w:tcBorders>
              <w:left w:val="single" w:sz="12" w:space="0" w:color="auto"/>
            </w:tcBorders>
            <w:vAlign w:val="center"/>
          </w:tcPr>
          <w:p w14:paraId="26713A4C"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.776</w:t>
            </w:r>
          </w:p>
        </w:tc>
      </w:tr>
      <w:tr w:rsidR="00BC793E" w:rsidRPr="00887B1A" w14:paraId="4C9B6BF8" w14:textId="77777777" w:rsidTr="009D1403">
        <w:tc>
          <w:tcPr>
            <w:tcW w:w="915" w:type="dxa"/>
            <w:tcBorders>
              <w:left w:val="single" w:sz="12" w:space="0" w:color="auto"/>
            </w:tcBorders>
          </w:tcPr>
          <w:p w14:paraId="16349D2A"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Borders>
              <w:right w:val="single" w:sz="12" w:space="0" w:color="auto"/>
            </w:tcBorders>
          </w:tcPr>
          <w:p w14:paraId="7B7E0170"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Hygiene</w:t>
            </w:r>
            <w:r w:rsidR="009D1403">
              <w:rPr>
                <w:rFonts w:ascii="Garamond" w:hAnsi="Garamond"/>
                <w:lang w:val="en-GB"/>
              </w:rPr>
              <w:t xml:space="preserve"> </w:t>
            </w:r>
            <w:r w:rsidRPr="009835F0">
              <w:rPr>
                <w:rFonts w:ascii="Garamond" w:hAnsi="Garamond"/>
                <w:lang w:val="en-GB"/>
              </w:rPr>
              <w:t>Factors</w:t>
            </w:r>
          </w:p>
        </w:tc>
        <w:tc>
          <w:tcPr>
            <w:tcW w:w="1771" w:type="dxa"/>
            <w:tcBorders>
              <w:left w:val="single" w:sz="12" w:space="0" w:color="auto"/>
              <w:right w:val="single" w:sz="12" w:space="0" w:color="auto"/>
            </w:tcBorders>
            <w:vAlign w:val="center"/>
          </w:tcPr>
          <w:p w14:paraId="2C0A13D5"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-.003</w:t>
            </w:r>
          </w:p>
        </w:tc>
        <w:tc>
          <w:tcPr>
            <w:tcW w:w="1509" w:type="dxa"/>
            <w:tcBorders>
              <w:left w:val="single" w:sz="12" w:space="0" w:color="auto"/>
              <w:right w:val="single" w:sz="12" w:space="0" w:color="auto"/>
            </w:tcBorders>
            <w:vAlign w:val="center"/>
          </w:tcPr>
          <w:p w14:paraId="19A7ACD2"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-.008</w:t>
            </w:r>
          </w:p>
        </w:tc>
        <w:tc>
          <w:tcPr>
            <w:tcW w:w="1339" w:type="dxa"/>
            <w:tcBorders>
              <w:left w:val="single" w:sz="12" w:space="0" w:color="auto"/>
            </w:tcBorders>
            <w:vAlign w:val="center"/>
          </w:tcPr>
          <w:p w14:paraId="509DB0FB"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.947</w:t>
            </w:r>
          </w:p>
        </w:tc>
      </w:tr>
      <w:tr w:rsidR="00BC793E" w:rsidRPr="00887B1A" w14:paraId="1366702E" w14:textId="77777777" w:rsidTr="009D1403">
        <w:tc>
          <w:tcPr>
            <w:tcW w:w="915" w:type="dxa"/>
            <w:tcBorders>
              <w:left w:val="single" w:sz="12" w:space="0" w:color="auto"/>
            </w:tcBorders>
          </w:tcPr>
          <w:p w14:paraId="0189DA52"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Borders>
              <w:right w:val="single" w:sz="12" w:space="0" w:color="auto"/>
            </w:tcBorders>
          </w:tcPr>
          <w:p w14:paraId="20892B5F"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Motivation</w:t>
            </w:r>
            <w:r w:rsidR="009D1403">
              <w:rPr>
                <w:rFonts w:ascii="Garamond" w:hAnsi="Garamond"/>
                <w:lang w:val="en-GB"/>
              </w:rPr>
              <w:t xml:space="preserve"> </w:t>
            </w:r>
            <w:r w:rsidRPr="009835F0">
              <w:rPr>
                <w:rFonts w:ascii="Garamond" w:hAnsi="Garamond"/>
                <w:lang w:val="en-GB"/>
              </w:rPr>
              <w:t>Communication</w:t>
            </w:r>
          </w:p>
        </w:tc>
        <w:tc>
          <w:tcPr>
            <w:tcW w:w="1771" w:type="dxa"/>
            <w:tcBorders>
              <w:left w:val="single" w:sz="12" w:space="0" w:color="auto"/>
              <w:right w:val="single" w:sz="12" w:space="0" w:color="auto"/>
            </w:tcBorders>
            <w:vAlign w:val="center"/>
          </w:tcPr>
          <w:p w14:paraId="49519C1A"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.194</w:t>
            </w:r>
          </w:p>
        </w:tc>
        <w:tc>
          <w:tcPr>
            <w:tcW w:w="1509" w:type="dxa"/>
            <w:tcBorders>
              <w:left w:val="single" w:sz="12" w:space="0" w:color="auto"/>
              <w:right w:val="single" w:sz="12" w:space="0" w:color="auto"/>
            </w:tcBorders>
            <w:vAlign w:val="center"/>
          </w:tcPr>
          <w:p w14:paraId="5ADE6673"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.453</w:t>
            </w:r>
          </w:p>
        </w:tc>
        <w:tc>
          <w:tcPr>
            <w:tcW w:w="1339" w:type="dxa"/>
            <w:tcBorders>
              <w:left w:val="single" w:sz="12" w:space="0" w:color="auto"/>
            </w:tcBorders>
            <w:vAlign w:val="center"/>
          </w:tcPr>
          <w:p w14:paraId="210D3993"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.001</w:t>
            </w:r>
          </w:p>
        </w:tc>
      </w:tr>
      <w:tr w:rsidR="00BC793E" w:rsidRPr="00887B1A" w14:paraId="23F2C5D7" w14:textId="77777777" w:rsidTr="009D1403">
        <w:tc>
          <w:tcPr>
            <w:tcW w:w="915" w:type="dxa"/>
            <w:tcBorders>
              <w:left w:val="single" w:sz="12" w:space="0" w:color="auto"/>
            </w:tcBorders>
          </w:tcPr>
          <w:p w14:paraId="5BEA5BE4"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Borders>
              <w:right w:val="single" w:sz="12" w:space="0" w:color="auto"/>
            </w:tcBorders>
          </w:tcPr>
          <w:p w14:paraId="48D42919" w14:textId="77777777" w:rsidR="009E1C74" w:rsidRPr="00887B1A" w:rsidRDefault="0021526C" w:rsidP="009930E9">
            <w:pPr>
              <w:autoSpaceDE w:val="0"/>
              <w:autoSpaceDN w:val="0"/>
              <w:adjustRightInd w:val="0"/>
              <w:spacing w:after="200" w:line="360" w:lineRule="auto"/>
              <w:ind w:left="60" w:right="60"/>
              <w:jc w:val="center"/>
              <w:rPr>
                <w:rFonts w:ascii="Garamond" w:hAnsi="Garamond"/>
                <w:i/>
                <w:iCs/>
                <w:lang w:val="en-GB"/>
              </w:rPr>
            </w:pPr>
            <w:r>
              <w:rPr>
                <w:rFonts w:ascii="Garamond" w:hAnsi="Garamond"/>
                <w:lang w:val="en-GB"/>
              </w:rPr>
              <w:t>Organisation</w:t>
            </w:r>
            <w:r w:rsidR="009835F0" w:rsidRPr="009835F0">
              <w:rPr>
                <w:rFonts w:ascii="Garamond" w:hAnsi="Garamond"/>
                <w:lang w:val="en-GB"/>
              </w:rPr>
              <w:t>al</w:t>
            </w:r>
            <w:r w:rsidR="009D1403">
              <w:rPr>
                <w:rFonts w:ascii="Garamond" w:hAnsi="Garamond"/>
                <w:lang w:val="en-GB"/>
              </w:rPr>
              <w:t xml:space="preserve"> </w:t>
            </w:r>
            <w:r w:rsidR="009835F0" w:rsidRPr="009835F0">
              <w:rPr>
                <w:rFonts w:ascii="Garamond" w:hAnsi="Garamond"/>
                <w:lang w:val="en-GB"/>
              </w:rPr>
              <w:t>Climate</w:t>
            </w:r>
          </w:p>
        </w:tc>
        <w:tc>
          <w:tcPr>
            <w:tcW w:w="1771" w:type="dxa"/>
            <w:tcBorders>
              <w:left w:val="single" w:sz="12" w:space="0" w:color="auto"/>
              <w:right w:val="single" w:sz="12" w:space="0" w:color="auto"/>
            </w:tcBorders>
            <w:vAlign w:val="center"/>
          </w:tcPr>
          <w:p w14:paraId="0E3973CF"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.287</w:t>
            </w:r>
          </w:p>
        </w:tc>
        <w:tc>
          <w:tcPr>
            <w:tcW w:w="1509" w:type="dxa"/>
            <w:tcBorders>
              <w:left w:val="single" w:sz="12" w:space="0" w:color="auto"/>
              <w:right w:val="single" w:sz="12" w:space="0" w:color="auto"/>
            </w:tcBorders>
            <w:vAlign w:val="center"/>
          </w:tcPr>
          <w:p w14:paraId="4D1C89DD"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.540</w:t>
            </w:r>
          </w:p>
        </w:tc>
        <w:tc>
          <w:tcPr>
            <w:tcW w:w="1339" w:type="dxa"/>
            <w:tcBorders>
              <w:left w:val="single" w:sz="12" w:space="0" w:color="auto"/>
            </w:tcBorders>
            <w:vAlign w:val="center"/>
          </w:tcPr>
          <w:p w14:paraId="5AE1CFEE"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.000</w:t>
            </w:r>
          </w:p>
        </w:tc>
      </w:tr>
      <w:tr w:rsidR="00BC793E" w:rsidRPr="00887B1A" w14:paraId="40301CBB" w14:textId="77777777" w:rsidTr="009D1403">
        <w:tc>
          <w:tcPr>
            <w:tcW w:w="915" w:type="dxa"/>
            <w:tcBorders>
              <w:left w:val="single" w:sz="12" w:space="0" w:color="auto"/>
            </w:tcBorders>
          </w:tcPr>
          <w:p w14:paraId="339C7D8E"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2</w:t>
            </w:r>
          </w:p>
        </w:tc>
        <w:tc>
          <w:tcPr>
            <w:tcW w:w="3268" w:type="dxa"/>
            <w:tcBorders>
              <w:right w:val="single" w:sz="12" w:space="0" w:color="auto"/>
            </w:tcBorders>
          </w:tcPr>
          <w:p w14:paraId="1589901F"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(Constant)</w:t>
            </w:r>
          </w:p>
        </w:tc>
        <w:tc>
          <w:tcPr>
            <w:tcW w:w="1771" w:type="dxa"/>
            <w:tcBorders>
              <w:left w:val="single" w:sz="12" w:space="0" w:color="auto"/>
              <w:right w:val="single" w:sz="12" w:space="0" w:color="auto"/>
            </w:tcBorders>
            <w:vAlign w:val="center"/>
          </w:tcPr>
          <w:p w14:paraId="596ABF71"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4.605</w:t>
            </w:r>
          </w:p>
        </w:tc>
        <w:tc>
          <w:tcPr>
            <w:tcW w:w="1509" w:type="dxa"/>
            <w:tcBorders>
              <w:left w:val="single" w:sz="12" w:space="0" w:color="auto"/>
              <w:right w:val="single" w:sz="12" w:space="0" w:color="auto"/>
            </w:tcBorders>
            <w:vAlign w:val="center"/>
          </w:tcPr>
          <w:p w14:paraId="6F3F2525" w14:textId="77777777" w:rsidR="009E1C74" w:rsidRPr="00887B1A" w:rsidRDefault="009E1C74" w:rsidP="009930E9">
            <w:pPr>
              <w:autoSpaceDE w:val="0"/>
              <w:autoSpaceDN w:val="0"/>
              <w:adjustRightInd w:val="0"/>
              <w:spacing w:after="200" w:line="360" w:lineRule="auto"/>
              <w:jc w:val="center"/>
              <w:rPr>
                <w:rFonts w:ascii="Garamond" w:hAnsi="Garamond" w:cs="Times New Roman"/>
                <w:i/>
                <w:iCs/>
                <w:lang w:val="en-GB"/>
              </w:rPr>
            </w:pPr>
          </w:p>
        </w:tc>
        <w:tc>
          <w:tcPr>
            <w:tcW w:w="1339" w:type="dxa"/>
            <w:tcBorders>
              <w:left w:val="single" w:sz="12" w:space="0" w:color="auto"/>
            </w:tcBorders>
            <w:vAlign w:val="center"/>
          </w:tcPr>
          <w:p w14:paraId="6480E723"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.000</w:t>
            </w:r>
          </w:p>
        </w:tc>
      </w:tr>
      <w:tr w:rsidR="00BC793E" w:rsidRPr="00887B1A" w14:paraId="7F68F502" w14:textId="77777777" w:rsidTr="009D1403">
        <w:tc>
          <w:tcPr>
            <w:tcW w:w="915" w:type="dxa"/>
            <w:tcBorders>
              <w:left w:val="single" w:sz="12" w:space="0" w:color="auto"/>
            </w:tcBorders>
          </w:tcPr>
          <w:p w14:paraId="10CB04CF" w14:textId="77777777" w:rsidR="009E1C74" w:rsidRPr="00887B1A" w:rsidRDefault="009E1C74" w:rsidP="009930E9">
            <w:pPr>
              <w:autoSpaceDE w:val="0"/>
              <w:autoSpaceDN w:val="0"/>
              <w:adjustRightInd w:val="0"/>
              <w:spacing w:after="200" w:line="360" w:lineRule="auto"/>
              <w:jc w:val="center"/>
              <w:rPr>
                <w:rFonts w:ascii="Garamond" w:hAnsi="Garamond"/>
                <w:i/>
                <w:iCs/>
                <w:lang w:val="en-GB" w:bidi="ar-EG"/>
              </w:rPr>
            </w:pPr>
          </w:p>
        </w:tc>
        <w:tc>
          <w:tcPr>
            <w:tcW w:w="3268" w:type="dxa"/>
            <w:tcBorders>
              <w:right w:val="single" w:sz="12" w:space="0" w:color="auto"/>
            </w:tcBorders>
          </w:tcPr>
          <w:p w14:paraId="578428A1"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HPWs</w:t>
            </w:r>
          </w:p>
        </w:tc>
        <w:tc>
          <w:tcPr>
            <w:tcW w:w="1771" w:type="dxa"/>
            <w:tcBorders>
              <w:left w:val="single" w:sz="12" w:space="0" w:color="auto"/>
              <w:right w:val="single" w:sz="12" w:space="0" w:color="auto"/>
            </w:tcBorders>
            <w:vAlign w:val="center"/>
          </w:tcPr>
          <w:p w14:paraId="04178182"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.168</w:t>
            </w:r>
          </w:p>
        </w:tc>
        <w:tc>
          <w:tcPr>
            <w:tcW w:w="1509" w:type="dxa"/>
            <w:tcBorders>
              <w:left w:val="single" w:sz="12" w:space="0" w:color="auto"/>
              <w:right w:val="single" w:sz="12" w:space="0" w:color="auto"/>
            </w:tcBorders>
            <w:vAlign w:val="center"/>
          </w:tcPr>
          <w:p w14:paraId="14D0039D"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.423</w:t>
            </w:r>
          </w:p>
        </w:tc>
        <w:tc>
          <w:tcPr>
            <w:tcW w:w="1339" w:type="dxa"/>
            <w:tcBorders>
              <w:left w:val="single" w:sz="12" w:space="0" w:color="auto"/>
            </w:tcBorders>
            <w:vAlign w:val="center"/>
          </w:tcPr>
          <w:p w14:paraId="0B275809"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.001</w:t>
            </w:r>
          </w:p>
        </w:tc>
      </w:tr>
      <w:tr w:rsidR="00BC793E" w:rsidRPr="00887B1A" w14:paraId="28715EAB" w14:textId="77777777" w:rsidTr="009D1403">
        <w:tc>
          <w:tcPr>
            <w:tcW w:w="915" w:type="dxa"/>
            <w:tcBorders>
              <w:left w:val="single" w:sz="12" w:space="0" w:color="auto"/>
            </w:tcBorders>
          </w:tcPr>
          <w:p w14:paraId="788C4037"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Borders>
              <w:right w:val="single" w:sz="12" w:space="0" w:color="auto"/>
            </w:tcBorders>
          </w:tcPr>
          <w:p w14:paraId="37886CCD"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Expectations</w:t>
            </w:r>
            <w:r w:rsidR="009D1403">
              <w:rPr>
                <w:rFonts w:ascii="Garamond" w:hAnsi="Garamond"/>
                <w:lang w:val="en-GB"/>
              </w:rPr>
              <w:t xml:space="preserve"> </w:t>
            </w:r>
            <w:r w:rsidRPr="009835F0">
              <w:rPr>
                <w:rFonts w:ascii="Garamond" w:hAnsi="Garamond"/>
                <w:lang w:val="en-GB"/>
              </w:rPr>
              <w:t>Info</w:t>
            </w:r>
            <w:r w:rsidR="009D1403">
              <w:rPr>
                <w:rFonts w:ascii="Garamond" w:hAnsi="Garamond"/>
                <w:lang w:val="en-GB"/>
              </w:rPr>
              <w:t xml:space="preserve"> </w:t>
            </w:r>
            <w:r w:rsidRPr="009835F0">
              <w:rPr>
                <w:rFonts w:ascii="Garamond" w:hAnsi="Garamond"/>
                <w:lang w:val="en-GB"/>
              </w:rPr>
              <w:t>Sharing</w:t>
            </w:r>
          </w:p>
        </w:tc>
        <w:tc>
          <w:tcPr>
            <w:tcW w:w="1771" w:type="dxa"/>
            <w:tcBorders>
              <w:left w:val="single" w:sz="12" w:space="0" w:color="auto"/>
              <w:right w:val="single" w:sz="12" w:space="0" w:color="auto"/>
            </w:tcBorders>
            <w:vAlign w:val="center"/>
          </w:tcPr>
          <w:p w14:paraId="07C2C0D4"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-.042</w:t>
            </w:r>
          </w:p>
        </w:tc>
        <w:tc>
          <w:tcPr>
            <w:tcW w:w="1509" w:type="dxa"/>
            <w:tcBorders>
              <w:left w:val="single" w:sz="12" w:space="0" w:color="auto"/>
              <w:right w:val="single" w:sz="12" w:space="0" w:color="auto"/>
            </w:tcBorders>
            <w:vAlign w:val="center"/>
          </w:tcPr>
          <w:p w14:paraId="556C3C03"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-.049</w:t>
            </w:r>
          </w:p>
        </w:tc>
        <w:tc>
          <w:tcPr>
            <w:tcW w:w="1339" w:type="dxa"/>
            <w:tcBorders>
              <w:left w:val="single" w:sz="12" w:space="0" w:color="auto"/>
            </w:tcBorders>
            <w:vAlign w:val="center"/>
          </w:tcPr>
          <w:p w14:paraId="3447255E"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.671</w:t>
            </w:r>
          </w:p>
        </w:tc>
      </w:tr>
      <w:tr w:rsidR="00BC793E" w:rsidRPr="00887B1A" w14:paraId="55A0CC2A" w14:textId="77777777" w:rsidTr="009D1403">
        <w:tc>
          <w:tcPr>
            <w:tcW w:w="915" w:type="dxa"/>
            <w:tcBorders>
              <w:left w:val="single" w:sz="12" w:space="0" w:color="auto"/>
            </w:tcBorders>
          </w:tcPr>
          <w:p w14:paraId="20497F98"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Borders>
              <w:right w:val="single" w:sz="12" w:space="0" w:color="auto"/>
            </w:tcBorders>
          </w:tcPr>
          <w:p w14:paraId="3EB0A9E9"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Hygiene</w:t>
            </w:r>
            <w:r w:rsidR="009D1403">
              <w:rPr>
                <w:rFonts w:ascii="Garamond" w:hAnsi="Garamond"/>
                <w:lang w:val="en-GB"/>
              </w:rPr>
              <w:t xml:space="preserve"> </w:t>
            </w:r>
            <w:r w:rsidRPr="009835F0">
              <w:rPr>
                <w:rFonts w:ascii="Garamond" w:hAnsi="Garamond"/>
                <w:lang w:val="en-GB"/>
              </w:rPr>
              <w:t>Factors</w:t>
            </w:r>
          </w:p>
        </w:tc>
        <w:tc>
          <w:tcPr>
            <w:tcW w:w="1771" w:type="dxa"/>
            <w:tcBorders>
              <w:left w:val="single" w:sz="12" w:space="0" w:color="auto"/>
              <w:right w:val="single" w:sz="12" w:space="0" w:color="auto"/>
            </w:tcBorders>
            <w:vAlign w:val="center"/>
          </w:tcPr>
          <w:p w14:paraId="1A731242"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.004</w:t>
            </w:r>
          </w:p>
        </w:tc>
        <w:tc>
          <w:tcPr>
            <w:tcW w:w="1509" w:type="dxa"/>
            <w:tcBorders>
              <w:left w:val="single" w:sz="12" w:space="0" w:color="auto"/>
              <w:right w:val="single" w:sz="12" w:space="0" w:color="auto"/>
            </w:tcBorders>
            <w:vAlign w:val="center"/>
          </w:tcPr>
          <w:p w14:paraId="4B9033CF"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.011</w:t>
            </w:r>
          </w:p>
        </w:tc>
        <w:tc>
          <w:tcPr>
            <w:tcW w:w="1339" w:type="dxa"/>
            <w:tcBorders>
              <w:left w:val="single" w:sz="12" w:space="0" w:color="auto"/>
            </w:tcBorders>
            <w:vAlign w:val="center"/>
          </w:tcPr>
          <w:p w14:paraId="76207120"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.932</w:t>
            </w:r>
          </w:p>
        </w:tc>
      </w:tr>
      <w:tr w:rsidR="00BC793E" w:rsidRPr="00887B1A" w14:paraId="0D389604" w14:textId="77777777" w:rsidTr="009D1403">
        <w:tc>
          <w:tcPr>
            <w:tcW w:w="915" w:type="dxa"/>
            <w:tcBorders>
              <w:left w:val="single" w:sz="12" w:space="0" w:color="auto"/>
            </w:tcBorders>
          </w:tcPr>
          <w:p w14:paraId="14C544B2"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Borders>
              <w:right w:val="single" w:sz="12" w:space="0" w:color="auto"/>
            </w:tcBorders>
          </w:tcPr>
          <w:p w14:paraId="6EE9278B"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Motivation</w:t>
            </w:r>
            <w:r w:rsidR="009D1403">
              <w:rPr>
                <w:rFonts w:ascii="Garamond" w:hAnsi="Garamond"/>
                <w:lang w:val="en-GB"/>
              </w:rPr>
              <w:t xml:space="preserve"> </w:t>
            </w:r>
            <w:r w:rsidRPr="009835F0">
              <w:rPr>
                <w:rFonts w:ascii="Garamond" w:hAnsi="Garamond"/>
                <w:lang w:val="en-GB"/>
              </w:rPr>
              <w:t>Communication</w:t>
            </w:r>
          </w:p>
        </w:tc>
        <w:tc>
          <w:tcPr>
            <w:tcW w:w="1771" w:type="dxa"/>
            <w:tcBorders>
              <w:left w:val="single" w:sz="12" w:space="0" w:color="auto"/>
              <w:right w:val="single" w:sz="12" w:space="0" w:color="auto"/>
            </w:tcBorders>
            <w:vAlign w:val="center"/>
          </w:tcPr>
          <w:p w14:paraId="019EF942"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.194</w:t>
            </w:r>
          </w:p>
        </w:tc>
        <w:tc>
          <w:tcPr>
            <w:tcW w:w="1509" w:type="dxa"/>
            <w:tcBorders>
              <w:left w:val="single" w:sz="12" w:space="0" w:color="auto"/>
              <w:right w:val="single" w:sz="12" w:space="0" w:color="auto"/>
            </w:tcBorders>
            <w:vAlign w:val="center"/>
          </w:tcPr>
          <w:p w14:paraId="4ACD12E5"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.453</w:t>
            </w:r>
          </w:p>
        </w:tc>
        <w:tc>
          <w:tcPr>
            <w:tcW w:w="1339" w:type="dxa"/>
            <w:tcBorders>
              <w:left w:val="single" w:sz="12" w:space="0" w:color="auto"/>
            </w:tcBorders>
            <w:vAlign w:val="center"/>
          </w:tcPr>
          <w:p w14:paraId="385AC4B1"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.002</w:t>
            </w:r>
          </w:p>
        </w:tc>
      </w:tr>
      <w:tr w:rsidR="00BC793E" w:rsidRPr="00887B1A" w14:paraId="08B7ED84" w14:textId="77777777" w:rsidTr="009D1403">
        <w:tc>
          <w:tcPr>
            <w:tcW w:w="915" w:type="dxa"/>
            <w:tcBorders>
              <w:left w:val="single" w:sz="12" w:space="0" w:color="auto"/>
            </w:tcBorders>
          </w:tcPr>
          <w:p w14:paraId="4EDFD784"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Borders>
              <w:right w:val="single" w:sz="12" w:space="0" w:color="auto"/>
            </w:tcBorders>
          </w:tcPr>
          <w:p w14:paraId="7C5BC867" w14:textId="77777777" w:rsidR="009E1C74" w:rsidRPr="00887B1A" w:rsidRDefault="0021526C" w:rsidP="009930E9">
            <w:pPr>
              <w:autoSpaceDE w:val="0"/>
              <w:autoSpaceDN w:val="0"/>
              <w:adjustRightInd w:val="0"/>
              <w:spacing w:after="200" w:line="360" w:lineRule="auto"/>
              <w:ind w:left="60" w:right="60"/>
              <w:jc w:val="center"/>
              <w:rPr>
                <w:rFonts w:ascii="Garamond" w:hAnsi="Garamond"/>
                <w:i/>
                <w:iCs/>
                <w:lang w:val="en-GB"/>
              </w:rPr>
            </w:pPr>
            <w:r>
              <w:rPr>
                <w:rFonts w:ascii="Garamond" w:hAnsi="Garamond"/>
                <w:lang w:val="en-GB"/>
              </w:rPr>
              <w:t>Organisation</w:t>
            </w:r>
            <w:r w:rsidR="009835F0" w:rsidRPr="009835F0">
              <w:rPr>
                <w:rFonts w:ascii="Garamond" w:hAnsi="Garamond"/>
                <w:lang w:val="en-GB"/>
              </w:rPr>
              <w:t>al</w:t>
            </w:r>
            <w:r w:rsidR="00C338BC">
              <w:rPr>
                <w:rFonts w:ascii="Garamond" w:hAnsi="Garamond"/>
                <w:lang w:val="en-GB"/>
              </w:rPr>
              <w:t xml:space="preserve"> </w:t>
            </w:r>
            <w:r w:rsidR="009835F0" w:rsidRPr="009835F0">
              <w:rPr>
                <w:rFonts w:ascii="Garamond" w:hAnsi="Garamond"/>
                <w:lang w:val="en-GB"/>
              </w:rPr>
              <w:t>Climate</w:t>
            </w:r>
          </w:p>
        </w:tc>
        <w:tc>
          <w:tcPr>
            <w:tcW w:w="1771" w:type="dxa"/>
            <w:tcBorders>
              <w:left w:val="single" w:sz="12" w:space="0" w:color="auto"/>
              <w:right w:val="single" w:sz="12" w:space="0" w:color="auto"/>
            </w:tcBorders>
            <w:vAlign w:val="center"/>
          </w:tcPr>
          <w:p w14:paraId="6824155F"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.321</w:t>
            </w:r>
          </w:p>
        </w:tc>
        <w:tc>
          <w:tcPr>
            <w:tcW w:w="1509" w:type="dxa"/>
            <w:tcBorders>
              <w:left w:val="single" w:sz="12" w:space="0" w:color="auto"/>
              <w:right w:val="single" w:sz="12" w:space="0" w:color="auto"/>
            </w:tcBorders>
            <w:vAlign w:val="center"/>
          </w:tcPr>
          <w:p w14:paraId="4B54C463"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.521</w:t>
            </w:r>
          </w:p>
        </w:tc>
        <w:tc>
          <w:tcPr>
            <w:tcW w:w="1339" w:type="dxa"/>
            <w:tcBorders>
              <w:left w:val="single" w:sz="12" w:space="0" w:color="auto"/>
            </w:tcBorders>
            <w:vAlign w:val="center"/>
          </w:tcPr>
          <w:p w14:paraId="0DFEF2DE"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.000</w:t>
            </w:r>
          </w:p>
        </w:tc>
      </w:tr>
      <w:tr w:rsidR="00BC793E" w:rsidRPr="00887B1A" w14:paraId="7C74433B" w14:textId="77777777" w:rsidTr="009D1403">
        <w:tc>
          <w:tcPr>
            <w:tcW w:w="915" w:type="dxa"/>
            <w:tcBorders>
              <w:left w:val="single" w:sz="12" w:space="0" w:color="auto"/>
            </w:tcBorders>
          </w:tcPr>
          <w:p w14:paraId="131FA3A4"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Borders>
              <w:right w:val="single" w:sz="12" w:space="0" w:color="auto"/>
            </w:tcBorders>
          </w:tcPr>
          <w:p w14:paraId="3FD59761"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Gender</w:t>
            </w:r>
          </w:p>
        </w:tc>
        <w:tc>
          <w:tcPr>
            <w:tcW w:w="1771" w:type="dxa"/>
            <w:tcBorders>
              <w:left w:val="single" w:sz="12" w:space="0" w:color="auto"/>
              <w:right w:val="single" w:sz="12" w:space="0" w:color="auto"/>
            </w:tcBorders>
            <w:vAlign w:val="center"/>
          </w:tcPr>
          <w:p w14:paraId="001D450D"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.463</w:t>
            </w:r>
          </w:p>
        </w:tc>
        <w:tc>
          <w:tcPr>
            <w:tcW w:w="1509" w:type="dxa"/>
            <w:tcBorders>
              <w:left w:val="single" w:sz="12" w:space="0" w:color="auto"/>
              <w:right w:val="single" w:sz="12" w:space="0" w:color="auto"/>
            </w:tcBorders>
            <w:vAlign w:val="center"/>
          </w:tcPr>
          <w:p w14:paraId="7DEEAAE8"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.085</w:t>
            </w:r>
          </w:p>
        </w:tc>
        <w:tc>
          <w:tcPr>
            <w:tcW w:w="1339" w:type="dxa"/>
            <w:tcBorders>
              <w:left w:val="single" w:sz="12" w:space="0" w:color="auto"/>
            </w:tcBorders>
            <w:vAlign w:val="center"/>
          </w:tcPr>
          <w:p w14:paraId="481F8669"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.160</w:t>
            </w:r>
          </w:p>
        </w:tc>
      </w:tr>
      <w:tr w:rsidR="00BC793E" w:rsidRPr="00887B1A" w14:paraId="1D86EA50" w14:textId="77777777" w:rsidTr="009D1403">
        <w:tc>
          <w:tcPr>
            <w:tcW w:w="915" w:type="dxa"/>
            <w:tcBorders>
              <w:left w:val="single" w:sz="12" w:space="0" w:color="auto"/>
            </w:tcBorders>
          </w:tcPr>
          <w:p w14:paraId="13442D84"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Borders>
              <w:right w:val="single" w:sz="12" w:space="0" w:color="auto"/>
            </w:tcBorders>
          </w:tcPr>
          <w:p w14:paraId="3992D6D4"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Age</w:t>
            </w:r>
          </w:p>
        </w:tc>
        <w:tc>
          <w:tcPr>
            <w:tcW w:w="1771" w:type="dxa"/>
            <w:tcBorders>
              <w:left w:val="single" w:sz="12" w:space="0" w:color="auto"/>
              <w:right w:val="single" w:sz="12" w:space="0" w:color="auto"/>
            </w:tcBorders>
            <w:vAlign w:val="center"/>
          </w:tcPr>
          <w:p w14:paraId="51484D7E"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.382</w:t>
            </w:r>
          </w:p>
        </w:tc>
        <w:tc>
          <w:tcPr>
            <w:tcW w:w="1509" w:type="dxa"/>
            <w:tcBorders>
              <w:left w:val="single" w:sz="12" w:space="0" w:color="auto"/>
              <w:right w:val="single" w:sz="12" w:space="0" w:color="auto"/>
            </w:tcBorders>
            <w:vAlign w:val="center"/>
          </w:tcPr>
          <w:p w14:paraId="5DD1C9BE"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.117</w:t>
            </w:r>
          </w:p>
        </w:tc>
        <w:tc>
          <w:tcPr>
            <w:tcW w:w="1339" w:type="dxa"/>
            <w:tcBorders>
              <w:left w:val="single" w:sz="12" w:space="0" w:color="auto"/>
            </w:tcBorders>
            <w:vAlign w:val="center"/>
          </w:tcPr>
          <w:p w14:paraId="5435583C"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.078</w:t>
            </w:r>
          </w:p>
        </w:tc>
      </w:tr>
      <w:tr w:rsidR="00BC793E" w:rsidRPr="00887B1A" w14:paraId="033BF627" w14:textId="77777777" w:rsidTr="009D1403">
        <w:tc>
          <w:tcPr>
            <w:tcW w:w="915" w:type="dxa"/>
            <w:tcBorders>
              <w:left w:val="single" w:sz="12" w:space="0" w:color="auto"/>
            </w:tcBorders>
          </w:tcPr>
          <w:p w14:paraId="5BD7C3D8" w14:textId="77777777" w:rsidR="009E1C74" w:rsidRPr="00887B1A" w:rsidRDefault="009E1C74" w:rsidP="009930E9">
            <w:pPr>
              <w:autoSpaceDE w:val="0"/>
              <w:autoSpaceDN w:val="0"/>
              <w:adjustRightInd w:val="0"/>
              <w:spacing w:after="200" w:line="360" w:lineRule="auto"/>
              <w:jc w:val="center"/>
              <w:rPr>
                <w:rFonts w:ascii="Garamond" w:hAnsi="Garamond"/>
                <w:i/>
                <w:iCs/>
                <w:lang w:val="en-GB"/>
              </w:rPr>
            </w:pPr>
          </w:p>
        </w:tc>
        <w:tc>
          <w:tcPr>
            <w:tcW w:w="3268" w:type="dxa"/>
            <w:tcBorders>
              <w:right w:val="single" w:sz="12" w:space="0" w:color="auto"/>
            </w:tcBorders>
          </w:tcPr>
          <w:p w14:paraId="7F812BED"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Education</w:t>
            </w:r>
          </w:p>
        </w:tc>
        <w:tc>
          <w:tcPr>
            <w:tcW w:w="1771" w:type="dxa"/>
            <w:tcBorders>
              <w:left w:val="single" w:sz="12" w:space="0" w:color="auto"/>
              <w:right w:val="single" w:sz="12" w:space="0" w:color="auto"/>
            </w:tcBorders>
            <w:vAlign w:val="center"/>
          </w:tcPr>
          <w:p w14:paraId="197F29F9"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-.544</w:t>
            </w:r>
          </w:p>
        </w:tc>
        <w:tc>
          <w:tcPr>
            <w:tcW w:w="1509" w:type="dxa"/>
            <w:tcBorders>
              <w:left w:val="single" w:sz="12" w:space="0" w:color="auto"/>
              <w:right w:val="single" w:sz="12" w:space="0" w:color="auto"/>
            </w:tcBorders>
            <w:vAlign w:val="center"/>
          </w:tcPr>
          <w:p w14:paraId="3E79E723"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-.109</w:t>
            </w:r>
          </w:p>
        </w:tc>
        <w:tc>
          <w:tcPr>
            <w:tcW w:w="1339" w:type="dxa"/>
            <w:tcBorders>
              <w:left w:val="single" w:sz="12" w:space="0" w:color="auto"/>
            </w:tcBorders>
            <w:vAlign w:val="center"/>
          </w:tcPr>
          <w:p w14:paraId="65A4ED99"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.267</w:t>
            </w:r>
          </w:p>
        </w:tc>
      </w:tr>
      <w:tr w:rsidR="00BC793E" w:rsidRPr="00887B1A" w14:paraId="2D258DD6" w14:textId="77777777" w:rsidTr="009D1403">
        <w:tc>
          <w:tcPr>
            <w:tcW w:w="915" w:type="dxa"/>
            <w:tcBorders>
              <w:left w:val="single" w:sz="12" w:space="0" w:color="auto"/>
            </w:tcBorders>
          </w:tcPr>
          <w:p w14:paraId="2E5EFB67" w14:textId="77777777" w:rsidR="009E1C74" w:rsidRPr="00887B1A" w:rsidRDefault="009E1C74" w:rsidP="009930E9">
            <w:pPr>
              <w:autoSpaceDE w:val="0"/>
              <w:autoSpaceDN w:val="0"/>
              <w:adjustRightInd w:val="0"/>
              <w:spacing w:after="200" w:line="360" w:lineRule="auto"/>
              <w:jc w:val="center"/>
              <w:rPr>
                <w:rFonts w:ascii="Garamond" w:hAnsi="Garamond"/>
                <w:i/>
                <w:iCs/>
                <w:lang w:val="en-GB" w:bidi="ar-EG"/>
              </w:rPr>
            </w:pPr>
          </w:p>
        </w:tc>
        <w:tc>
          <w:tcPr>
            <w:tcW w:w="3268" w:type="dxa"/>
            <w:tcBorders>
              <w:right w:val="single" w:sz="12" w:space="0" w:color="auto"/>
            </w:tcBorders>
          </w:tcPr>
          <w:p w14:paraId="0CDF71F8"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rtl/>
                <w:lang w:val="en-GB" w:bidi="ar-EG"/>
              </w:rPr>
            </w:pPr>
            <w:r w:rsidRPr="009835F0">
              <w:rPr>
                <w:rFonts w:ascii="Garamond" w:hAnsi="Garamond"/>
                <w:lang w:val="en-GB"/>
              </w:rPr>
              <w:t>Department</w:t>
            </w:r>
          </w:p>
        </w:tc>
        <w:tc>
          <w:tcPr>
            <w:tcW w:w="1771" w:type="dxa"/>
            <w:tcBorders>
              <w:left w:val="single" w:sz="12" w:space="0" w:color="auto"/>
              <w:right w:val="single" w:sz="12" w:space="0" w:color="auto"/>
            </w:tcBorders>
            <w:vAlign w:val="center"/>
          </w:tcPr>
          <w:p w14:paraId="7323EF83"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.514</w:t>
            </w:r>
          </w:p>
        </w:tc>
        <w:tc>
          <w:tcPr>
            <w:tcW w:w="1509" w:type="dxa"/>
            <w:tcBorders>
              <w:left w:val="single" w:sz="12" w:space="0" w:color="auto"/>
              <w:right w:val="single" w:sz="12" w:space="0" w:color="auto"/>
            </w:tcBorders>
            <w:vAlign w:val="center"/>
          </w:tcPr>
          <w:p w14:paraId="44A86C2D"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.100</w:t>
            </w:r>
          </w:p>
        </w:tc>
        <w:tc>
          <w:tcPr>
            <w:tcW w:w="1339" w:type="dxa"/>
            <w:tcBorders>
              <w:left w:val="single" w:sz="12" w:space="0" w:color="auto"/>
            </w:tcBorders>
            <w:vAlign w:val="center"/>
          </w:tcPr>
          <w:p w14:paraId="0C4AD04B" w14:textId="77777777" w:rsidR="009E1C74" w:rsidRPr="00887B1A" w:rsidRDefault="009835F0" w:rsidP="009930E9">
            <w:pPr>
              <w:autoSpaceDE w:val="0"/>
              <w:autoSpaceDN w:val="0"/>
              <w:adjustRightInd w:val="0"/>
              <w:spacing w:after="200" w:line="360" w:lineRule="auto"/>
              <w:ind w:left="60" w:right="60"/>
              <w:jc w:val="center"/>
              <w:rPr>
                <w:rFonts w:ascii="Garamond" w:hAnsi="Garamond"/>
                <w:i/>
                <w:iCs/>
                <w:lang w:val="en-GB"/>
              </w:rPr>
            </w:pPr>
            <w:r w:rsidRPr="009835F0">
              <w:rPr>
                <w:rFonts w:ascii="Garamond" w:hAnsi="Garamond"/>
                <w:lang w:val="en-GB"/>
              </w:rPr>
              <w:t>.290</w:t>
            </w:r>
          </w:p>
        </w:tc>
      </w:tr>
    </w:tbl>
    <w:p w14:paraId="14BF1440" w14:textId="77777777" w:rsidR="009E1C74" w:rsidRPr="00887B1A" w:rsidRDefault="009E1C74" w:rsidP="009930E9">
      <w:pPr>
        <w:bidi w:val="0"/>
        <w:spacing w:line="360" w:lineRule="auto"/>
        <w:jc w:val="center"/>
        <w:rPr>
          <w:rFonts w:ascii="Garamond" w:hAnsi="Garamond"/>
          <w:lang w:val="en-GB"/>
        </w:rPr>
      </w:pPr>
    </w:p>
    <w:p w14:paraId="017895FF" w14:textId="77777777" w:rsidR="009E1C74" w:rsidRPr="00887B1A" w:rsidRDefault="009835F0" w:rsidP="009930E9">
      <w:pPr>
        <w:bidi w:val="0"/>
        <w:spacing w:line="360" w:lineRule="auto"/>
        <w:jc w:val="center"/>
        <w:rPr>
          <w:rFonts w:ascii="Garamond" w:hAnsi="Garamond"/>
          <w:i/>
          <w:iCs/>
          <w:lang w:val="en-GB"/>
        </w:rPr>
      </w:pPr>
      <w:r w:rsidRPr="009835F0">
        <w:rPr>
          <w:rFonts w:ascii="Garamond" w:hAnsi="Garamond"/>
          <w:lang w:val="en-GB"/>
        </w:rPr>
        <w:t>Model Summary</w:t>
      </w:r>
    </w:p>
    <w:tbl>
      <w:tblPr>
        <w:tblW w:w="7797"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0"/>
        <w:gridCol w:w="567"/>
        <w:gridCol w:w="850"/>
        <w:gridCol w:w="993"/>
        <w:gridCol w:w="1417"/>
        <w:gridCol w:w="992"/>
        <w:gridCol w:w="567"/>
        <w:gridCol w:w="567"/>
        <w:gridCol w:w="1134"/>
      </w:tblGrid>
      <w:tr w:rsidR="00BC793E" w:rsidRPr="00887B1A" w14:paraId="3774338A" w14:textId="77777777" w:rsidTr="00233AB6">
        <w:trPr>
          <w:cantSplit/>
          <w:trHeight w:val="321"/>
        </w:trPr>
        <w:tc>
          <w:tcPr>
            <w:tcW w:w="710" w:type="dxa"/>
            <w:vMerge w:val="restart"/>
            <w:tcBorders>
              <w:top w:val="single" w:sz="16" w:space="0" w:color="000000"/>
              <w:left w:val="single" w:sz="16" w:space="0" w:color="000000"/>
              <w:bottom w:val="nil"/>
              <w:right w:val="single" w:sz="16" w:space="0" w:color="000000"/>
            </w:tcBorders>
            <w:shd w:val="clear" w:color="auto" w:fill="FFFFFF"/>
            <w:vAlign w:val="bottom"/>
          </w:tcPr>
          <w:p w14:paraId="0A1F1AB3"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Model</w:t>
            </w:r>
          </w:p>
        </w:tc>
        <w:tc>
          <w:tcPr>
            <w:tcW w:w="567" w:type="dxa"/>
            <w:vMerge w:val="restart"/>
            <w:tcBorders>
              <w:top w:val="single" w:sz="16" w:space="0" w:color="000000"/>
              <w:left w:val="single" w:sz="16" w:space="0" w:color="000000"/>
            </w:tcBorders>
            <w:shd w:val="clear" w:color="auto" w:fill="FFFFFF"/>
            <w:vAlign w:val="bottom"/>
          </w:tcPr>
          <w:p w14:paraId="66500E4E"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R</w:t>
            </w:r>
          </w:p>
        </w:tc>
        <w:tc>
          <w:tcPr>
            <w:tcW w:w="850" w:type="dxa"/>
            <w:vMerge w:val="restart"/>
            <w:tcBorders>
              <w:top w:val="single" w:sz="16" w:space="0" w:color="000000"/>
            </w:tcBorders>
            <w:shd w:val="clear" w:color="auto" w:fill="FFFFFF"/>
            <w:vAlign w:val="bottom"/>
          </w:tcPr>
          <w:p w14:paraId="2841C468"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R Square</w:t>
            </w:r>
          </w:p>
        </w:tc>
        <w:tc>
          <w:tcPr>
            <w:tcW w:w="993" w:type="dxa"/>
            <w:vMerge w:val="restart"/>
            <w:tcBorders>
              <w:top w:val="single" w:sz="16" w:space="0" w:color="000000"/>
            </w:tcBorders>
            <w:shd w:val="clear" w:color="auto" w:fill="FFFFFF"/>
            <w:vAlign w:val="bottom"/>
          </w:tcPr>
          <w:p w14:paraId="7E188186"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rtl/>
                <w:lang w:val="en-GB" w:bidi="ar-EG"/>
              </w:rPr>
            </w:pPr>
            <w:r w:rsidRPr="009835F0">
              <w:rPr>
                <w:rFonts w:ascii="Garamond" w:hAnsi="Garamond"/>
                <w:lang w:val="en-GB"/>
              </w:rPr>
              <w:t>Adjusted R Square</w:t>
            </w:r>
          </w:p>
        </w:tc>
        <w:tc>
          <w:tcPr>
            <w:tcW w:w="4677" w:type="dxa"/>
            <w:gridSpan w:val="5"/>
            <w:tcBorders>
              <w:top w:val="single" w:sz="16" w:space="0" w:color="000000"/>
              <w:right w:val="single" w:sz="16" w:space="0" w:color="000000"/>
            </w:tcBorders>
            <w:shd w:val="clear" w:color="auto" w:fill="FFFFFF"/>
            <w:vAlign w:val="bottom"/>
          </w:tcPr>
          <w:p w14:paraId="0D2DF748"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Change Statistics</w:t>
            </w:r>
          </w:p>
        </w:tc>
      </w:tr>
      <w:tr w:rsidR="00BC793E" w:rsidRPr="00887B1A" w14:paraId="434D2B28" w14:textId="77777777" w:rsidTr="00233AB6">
        <w:trPr>
          <w:cantSplit/>
          <w:trHeight w:val="147"/>
        </w:trPr>
        <w:tc>
          <w:tcPr>
            <w:tcW w:w="710" w:type="dxa"/>
            <w:vMerge/>
            <w:tcBorders>
              <w:top w:val="single" w:sz="16" w:space="0" w:color="000000"/>
              <w:left w:val="single" w:sz="16" w:space="0" w:color="000000"/>
              <w:bottom w:val="nil"/>
              <w:right w:val="single" w:sz="16" w:space="0" w:color="000000"/>
            </w:tcBorders>
            <w:shd w:val="clear" w:color="auto" w:fill="FFFFFF"/>
            <w:vAlign w:val="bottom"/>
          </w:tcPr>
          <w:p w14:paraId="7FE9F950" w14:textId="77777777" w:rsidR="009E1C74" w:rsidRPr="00887B1A" w:rsidRDefault="009E1C74" w:rsidP="009930E9">
            <w:pPr>
              <w:autoSpaceDE w:val="0"/>
              <w:autoSpaceDN w:val="0"/>
              <w:adjustRightInd w:val="0"/>
              <w:spacing w:after="0" w:line="360" w:lineRule="auto"/>
              <w:jc w:val="center"/>
              <w:rPr>
                <w:rFonts w:ascii="Garamond" w:hAnsi="Garamond"/>
                <w:i/>
                <w:iCs/>
                <w:lang w:val="en-GB"/>
              </w:rPr>
            </w:pPr>
          </w:p>
        </w:tc>
        <w:tc>
          <w:tcPr>
            <w:tcW w:w="567" w:type="dxa"/>
            <w:vMerge/>
            <w:tcBorders>
              <w:top w:val="single" w:sz="16" w:space="0" w:color="000000"/>
              <w:left w:val="single" w:sz="16" w:space="0" w:color="000000"/>
            </w:tcBorders>
            <w:shd w:val="clear" w:color="auto" w:fill="FFFFFF"/>
            <w:vAlign w:val="bottom"/>
          </w:tcPr>
          <w:p w14:paraId="4E0E7D81" w14:textId="77777777" w:rsidR="009E1C74" w:rsidRPr="00887B1A" w:rsidRDefault="009E1C74" w:rsidP="009930E9">
            <w:pPr>
              <w:autoSpaceDE w:val="0"/>
              <w:autoSpaceDN w:val="0"/>
              <w:adjustRightInd w:val="0"/>
              <w:spacing w:after="0" w:line="360" w:lineRule="auto"/>
              <w:jc w:val="center"/>
              <w:rPr>
                <w:rFonts w:ascii="Garamond" w:hAnsi="Garamond"/>
                <w:i/>
                <w:iCs/>
                <w:lang w:val="en-GB"/>
              </w:rPr>
            </w:pPr>
          </w:p>
        </w:tc>
        <w:tc>
          <w:tcPr>
            <w:tcW w:w="850" w:type="dxa"/>
            <w:vMerge/>
            <w:tcBorders>
              <w:top w:val="single" w:sz="16" w:space="0" w:color="000000"/>
            </w:tcBorders>
            <w:shd w:val="clear" w:color="auto" w:fill="FFFFFF"/>
            <w:vAlign w:val="bottom"/>
          </w:tcPr>
          <w:p w14:paraId="1CF1990E" w14:textId="77777777" w:rsidR="009E1C74" w:rsidRPr="00887B1A" w:rsidRDefault="009E1C74" w:rsidP="009930E9">
            <w:pPr>
              <w:autoSpaceDE w:val="0"/>
              <w:autoSpaceDN w:val="0"/>
              <w:adjustRightInd w:val="0"/>
              <w:spacing w:after="0" w:line="360" w:lineRule="auto"/>
              <w:jc w:val="center"/>
              <w:rPr>
                <w:rFonts w:ascii="Garamond" w:hAnsi="Garamond"/>
                <w:i/>
                <w:iCs/>
                <w:lang w:val="en-GB"/>
              </w:rPr>
            </w:pPr>
          </w:p>
        </w:tc>
        <w:tc>
          <w:tcPr>
            <w:tcW w:w="993" w:type="dxa"/>
            <w:vMerge/>
            <w:tcBorders>
              <w:top w:val="single" w:sz="16" w:space="0" w:color="000000"/>
            </w:tcBorders>
            <w:shd w:val="clear" w:color="auto" w:fill="FFFFFF"/>
            <w:vAlign w:val="bottom"/>
          </w:tcPr>
          <w:p w14:paraId="7B8963BB" w14:textId="77777777" w:rsidR="009E1C74" w:rsidRPr="00887B1A" w:rsidRDefault="009E1C74" w:rsidP="009930E9">
            <w:pPr>
              <w:autoSpaceDE w:val="0"/>
              <w:autoSpaceDN w:val="0"/>
              <w:adjustRightInd w:val="0"/>
              <w:spacing w:after="0" w:line="360" w:lineRule="auto"/>
              <w:jc w:val="center"/>
              <w:rPr>
                <w:rFonts w:ascii="Garamond" w:hAnsi="Garamond"/>
                <w:i/>
                <w:iCs/>
                <w:lang w:val="en-GB"/>
              </w:rPr>
            </w:pPr>
          </w:p>
        </w:tc>
        <w:tc>
          <w:tcPr>
            <w:tcW w:w="1417" w:type="dxa"/>
            <w:tcBorders>
              <w:bottom w:val="single" w:sz="16" w:space="0" w:color="000000"/>
            </w:tcBorders>
            <w:shd w:val="clear" w:color="auto" w:fill="FFFFFF"/>
            <w:vAlign w:val="bottom"/>
          </w:tcPr>
          <w:p w14:paraId="60C3FF3B"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R Square Change</w:t>
            </w:r>
          </w:p>
        </w:tc>
        <w:tc>
          <w:tcPr>
            <w:tcW w:w="992" w:type="dxa"/>
            <w:tcBorders>
              <w:bottom w:val="single" w:sz="16" w:space="0" w:color="000000"/>
            </w:tcBorders>
            <w:shd w:val="clear" w:color="auto" w:fill="FFFFFF"/>
            <w:vAlign w:val="bottom"/>
          </w:tcPr>
          <w:p w14:paraId="5A2375D7"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F Change</w:t>
            </w:r>
          </w:p>
        </w:tc>
        <w:tc>
          <w:tcPr>
            <w:tcW w:w="567" w:type="dxa"/>
            <w:tcBorders>
              <w:bottom w:val="single" w:sz="16" w:space="0" w:color="000000"/>
            </w:tcBorders>
            <w:shd w:val="clear" w:color="auto" w:fill="FFFFFF"/>
            <w:vAlign w:val="bottom"/>
          </w:tcPr>
          <w:p w14:paraId="1D6C992A"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df1</w:t>
            </w:r>
          </w:p>
        </w:tc>
        <w:tc>
          <w:tcPr>
            <w:tcW w:w="567" w:type="dxa"/>
            <w:tcBorders>
              <w:bottom w:val="single" w:sz="16" w:space="0" w:color="000000"/>
            </w:tcBorders>
            <w:shd w:val="clear" w:color="auto" w:fill="FFFFFF"/>
            <w:vAlign w:val="bottom"/>
          </w:tcPr>
          <w:p w14:paraId="6A3CB4D9"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df2</w:t>
            </w:r>
          </w:p>
        </w:tc>
        <w:tc>
          <w:tcPr>
            <w:tcW w:w="1134" w:type="dxa"/>
            <w:tcBorders>
              <w:bottom w:val="single" w:sz="16" w:space="0" w:color="000000"/>
              <w:right w:val="single" w:sz="16" w:space="0" w:color="000000"/>
            </w:tcBorders>
            <w:shd w:val="clear" w:color="auto" w:fill="FFFFFF"/>
            <w:vAlign w:val="bottom"/>
          </w:tcPr>
          <w:p w14:paraId="35F2EBCF"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Sig. F Change</w:t>
            </w:r>
          </w:p>
        </w:tc>
      </w:tr>
      <w:tr w:rsidR="00BC793E" w:rsidRPr="00887B1A" w14:paraId="487C0CCF" w14:textId="77777777" w:rsidTr="00233AB6">
        <w:trPr>
          <w:cantSplit/>
          <w:trHeight w:val="321"/>
        </w:trPr>
        <w:tc>
          <w:tcPr>
            <w:tcW w:w="710" w:type="dxa"/>
            <w:tcBorders>
              <w:top w:val="single" w:sz="16" w:space="0" w:color="000000"/>
              <w:left w:val="single" w:sz="16" w:space="0" w:color="000000"/>
              <w:bottom w:val="nil"/>
              <w:right w:val="single" w:sz="16" w:space="0" w:color="000000"/>
            </w:tcBorders>
            <w:shd w:val="clear" w:color="auto" w:fill="FFFFFF"/>
          </w:tcPr>
          <w:p w14:paraId="027D77E6"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1</w:t>
            </w:r>
          </w:p>
        </w:tc>
        <w:tc>
          <w:tcPr>
            <w:tcW w:w="567" w:type="dxa"/>
            <w:tcBorders>
              <w:top w:val="single" w:sz="16" w:space="0" w:color="000000"/>
              <w:left w:val="single" w:sz="16" w:space="0" w:color="000000"/>
              <w:bottom w:val="nil"/>
            </w:tcBorders>
            <w:shd w:val="clear" w:color="auto" w:fill="FFFFFF"/>
            <w:vAlign w:val="center"/>
          </w:tcPr>
          <w:p w14:paraId="226D6848"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.754</w:t>
            </w:r>
            <w:r w:rsidRPr="009835F0">
              <w:rPr>
                <w:rFonts w:ascii="Garamond" w:hAnsi="Garamond"/>
                <w:vertAlign w:val="superscript"/>
                <w:lang w:val="en-GB"/>
              </w:rPr>
              <w:t>a</w:t>
            </w:r>
          </w:p>
        </w:tc>
        <w:tc>
          <w:tcPr>
            <w:tcW w:w="850" w:type="dxa"/>
            <w:tcBorders>
              <w:top w:val="single" w:sz="16" w:space="0" w:color="000000"/>
              <w:bottom w:val="nil"/>
            </w:tcBorders>
            <w:shd w:val="clear" w:color="auto" w:fill="FFFFFF"/>
            <w:vAlign w:val="center"/>
          </w:tcPr>
          <w:p w14:paraId="5A464EB3"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.568</w:t>
            </w:r>
          </w:p>
        </w:tc>
        <w:tc>
          <w:tcPr>
            <w:tcW w:w="993" w:type="dxa"/>
            <w:tcBorders>
              <w:top w:val="single" w:sz="16" w:space="0" w:color="000000"/>
              <w:bottom w:val="nil"/>
            </w:tcBorders>
            <w:shd w:val="clear" w:color="auto" w:fill="FFFFFF"/>
            <w:vAlign w:val="center"/>
          </w:tcPr>
          <w:p w14:paraId="564610E0"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.550</w:t>
            </w:r>
          </w:p>
        </w:tc>
        <w:tc>
          <w:tcPr>
            <w:tcW w:w="1417" w:type="dxa"/>
            <w:tcBorders>
              <w:top w:val="single" w:sz="16" w:space="0" w:color="000000"/>
              <w:bottom w:val="nil"/>
            </w:tcBorders>
            <w:shd w:val="clear" w:color="auto" w:fill="FFFFFF"/>
            <w:vAlign w:val="center"/>
          </w:tcPr>
          <w:p w14:paraId="59025823"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.568</w:t>
            </w:r>
          </w:p>
        </w:tc>
        <w:tc>
          <w:tcPr>
            <w:tcW w:w="992" w:type="dxa"/>
            <w:tcBorders>
              <w:top w:val="single" w:sz="16" w:space="0" w:color="000000"/>
              <w:bottom w:val="nil"/>
            </w:tcBorders>
            <w:shd w:val="clear" w:color="auto" w:fill="FFFFFF"/>
            <w:vAlign w:val="center"/>
          </w:tcPr>
          <w:p w14:paraId="49FC0CBB"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32.332</w:t>
            </w:r>
          </w:p>
        </w:tc>
        <w:tc>
          <w:tcPr>
            <w:tcW w:w="567" w:type="dxa"/>
            <w:tcBorders>
              <w:top w:val="single" w:sz="16" w:space="0" w:color="000000"/>
              <w:bottom w:val="nil"/>
            </w:tcBorders>
            <w:shd w:val="clear" w:color="auto" w:fill="FFFFFF"/>
            <w:vAlign w:val="center"/>
          </w:tcPr>
          <w:p w14:paraId="65814FDA"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5</w:t>
            </w:r>
          </w:p>
        </w:tc>
        <w:tc>
          <w:tcPr>
            <w:tcW w:w="567" w:type="dxa"/>
            <w:tcBorders>
              <w:top w:val="single" w:sz="16" w:space="0" w:color="000000"/>
              <w:bottom w:val="nil"/>
            </w:tcBorders>
            <w:shd w:val="clear" w:color="auto" w:fill="FFFFFF"/>
            <w:vAlign w:val="center"/>
          </w:tcPr>
          <w:p w14:paraId="2CE149F2"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123</w:t>
            </w:r>
          </w:p>
        </w:tc>
        <w:tc>
          <w:tcPr>
            <w:tcW w:w="1134" w:type="dxa"/>
            <w:tcBorders>
              <w:top w:val="single" w:sz="16" w:space="0" w:color="000000"/>
              <w:bottom w:val="nil"/>
              <w:right w:val="single" w:sz="16" w:space="0" w:color="000000"/>
            </w:tcBorders>
            <w:shd w:val="clear" w:color="auto" w:fill="FFFFFF"/>
            <w:vAlign w:val="center"/>
          </w:tcPr>
          <w:p w14:paraId="59DE8408"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.000</w:t>
            </w:r>
          </w:p>
        </w:tc>
      </w:tr>
      <w:tr w:rsidR="00BC793E" w:rsidRPr="00887B1A" w14:paraId="4589741A" w14:textId="77777777" w:rsidTr="00233AB6">
        <w:trPr>
          <w:cantSplit/>
          <w:trHeight w:val="405"/>
        </w:trPr>
        <w:tc>
          <w:tcPr>
            <w:tcW w:w="710" w:type="dxa"/>
            <w:tcBorders>
              <w:top w:val="nil"/>
              <w:left w:val="single" w:sz="16" w:space="0" w:color="000000"/>
              <w:bottom w:val="single" w:sz="16" w:space="0" w:color="000000"/>
              <w:right w:val="single" w:sz="16" w:space="0" w:color="000000"/>
            </w:tcBorders>
            <w:shd w:val="clear" w:color="auto" w:fill="FFFFFF"/>
          </w:tcPr>
          <w:p w14:paraId="5A043C3C"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rtl/>
                <w:lang w:val="en-GB" w:bidi="ar-EG"/>
              </w:rPr>
            </w:pPr>
            <w:r w:rsidRPr="009835F0">
              <w:rPr>
                <w:rFonts w:ascii="Garamond" w:hAnsi="Garamond"/>
                <w:lang w:val="en-GB"/>
              </w:rPr>
              <w:t>2</w:t>
            </w:r>
          </w:p>
        </w:tc>
        <w:tc>
          <w:tcPr>
            <w:tcW w:w="567" w:type="dxa"/>
            <w:tcBorders>
              <w:top w:val="nil"/>
              <w:left w:val="single" w:sz="16" w:space="0" w:color="000000"/>
              <w:bottom w:val="single" w:sz="16" w:space="0" w:color="000000"/>
            </w:tcBorders>
            <w:shd w:val="clear" w:color="auto" w:fill="FFFFFF"/>
            <w:vAlign w:val="center"/>
          </w:tcPr>
          <w:p w14:paraId="6F87BE3C"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.768</w:t>
            </w:r>
            <w:r w:rsidRPr="009835F0">
              <w:rPr>
                <w:rFonts w:ascii="Garamond" w:hAnsi="Garamond"/>
                <w:vertAlign w:val="superscript"/>
                <w:lang w:val="en-GB"/>
              </w:rPr>
              <w:t>b</w:t>
            </w:r>
          </w:p>
        </w:tc>
        <w:tc>
          <w:tcPr>
            <w:tcW w:w="850" w:type="dxa"/>
            <w:tcBorders>
              <w:top w:val="nil"/>
              <w:bottom w:val="single" w:sz="16" w:space="0" w:color="000000"/>
            </w:tcBorders>
            <w:shd w:val="clear" w:color="auto" w:fill="FFFFFF"/>
            <w:vAlign w:val="center"/>
          </w:tcPr>
          <w:p w14:paraId="4599E7FA"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.590</w:t>
            </w:r>
          </w:p>
        </w:tc>
        <w:tc>
          <w:tcPr>
            <w:tcW w:w="993" w:type="dxa"/>
            <w:tcBorders>
              <w:top w:val="nil"/>
              <w:bottom w:val="single" w:sz="16" w:space="0" w:color="000000"/>
            </w:tcBorders>
            <w:shd w:val="clear" w:color="auto" w:fill="FFFFFF"/>
            <w:vAlign w:val="center"/>
          </w:tcPr>
          <w:p w14:paraId="3C65361D"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.563</w:t>
            </w:r>
          </w:p>
        </w:tc>
        <w:tc>
          <w:tcPr>
            <w:tcW w:w="1417" w:type="dxa"/>
            <w:tcBorders>
              <w:top w:val="nil"/>
              <w:bottom w:val="single" w:sz="16" w:space="0" w:color="000000"/>
            </w:tcBorders>
            <w:shd w:val="clear" w:color="auto" w:fill="FFFFFF"/>
            <w:vAlign w:val="center"/>
          </w:tcPr>
          <w:p w14:paraId="11D9DDA4"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.022</w:t>
            </w:r>
          </w:p>
        </w:tc>
        <w:tc>
          <w:tcPr>
            <w:tcW w:w="992" w:type="dxa"/>
            <w:tcBorders>
              <w:top w:val="nil"/>
              <w:bottom w:val="single" w:sz="16" w:space="0" w:color="000000"/>
            </w:tcBorders>
            <w:shd w:val="clear" w:color="auto" w:fill="FFFFFF"/>
            <w:vAlign w:val="center"/>
          </w:tcPr>
          <w:p w14:paraId="6E188DA7"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2.188</w:t>
            </w:r>
          </w:p>
        </w:tc>
        <w:tc>
          <w:tcPr>
            <w:tcW w:w="567" w:type="dxa"/>
            <w:tcBorders>
              <w:top w:val="nil"/>
              <w:bottom w:val="single" w:sz="16" w:space="0" w:color="000000"/>
            </w:tcBorders>
            <w:shd w:val="clear" w:color="auto" w:fill="FFFFFF"/>
            <w:vAlign w:val="center"/>
          </w:tcPr>
          <w:p w14:paraId="3EFF3EE6"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4</w:t>
            </w:r>
          </w:p>
        </w:tc>
        <w:tc>
          <w:tcPr>
            <w:tcW w:w="567" w:type="dxa"/>
            <w:tcBorders>
              <w:top w:val="nil"/>
              <w:bottom w:val="single" w:sz="16" w:space="0" w:color="000000"/>
            </w:tcBorders>
            <w:shd w:val="clear" w:color="auto" w:fill="FFFFFF"/>
            <w:vAlign w:val="center"/>
          </w:tcPr>
          <w:p w14:paraId="611CC183"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120</w:t>
            </w:r>
          </w:p>
        </w:tc>
        <w:tc>
          <w:tcPr>
            <w:tcW w:w="1134" w:type="dxa"/>
            <w:tcBorders>
              <w:top w:val="nil"/>
              <w:bottom w:val="single" w:sz="16" w:space="0" w:color="000000"/>
              <w:right w:val="single" w:sz="16" w:space="0" w:color="000000"/>
            </w:tcBorders>
            <w:shd w:val="clear" w:color="auto" w:fill="FFFFFF"/>
            <w:vAlign w:val="center"/>
          </w:tcPr>
          <w:p w14:paraId="2738B521" w14:textId="77777777" w:rsidR="009E1C74" w:rsidRPr="00887B1A" w:rsidRDefault="009835F0" w:rsidP="009930E9">
            <w:pPr>
              <w:autoSpaceDE w:val="0"/>
              <w:autoSpaceDN w:val="0"/>
              <w:adjustRightInd w:val="0"/>
              <w:spacing w:after="0" w:line="360" w:lineRule="auto"/>
              <w:ind w:left="60" w:right="60"/>
              <w:jc w:val="center"/>
              <w:rPr>
                <w:rFonts w:ascii="Garamond" w:hAnsi="Garamond"/>
                <w:i/>
                <w:iCs/>
                <w:lang w:val="en-GB"/>
              </w:rPr>
            </w:pPr>
            <w:r w:rsidRPr="009835F0">
              <w:rPr>
                <w:rFonts w:ascii="Garamond" w:hAnsi="Garamond"/>
                <w:lang w:val="en-GB"/>
              </w:rPr>
              <w:t>.093</w:t>
            </w:r>
          </w:p>
        </w:tc>
      </w:tr>
    </w:tbl>
    <w:p w14:paraId="4537DD5D" w14:textId="77777777" w:rsidR="009E1C74" w:rsidRPr="00887B1A" w:rsidRDefault="009E1C74">
      <w:pPr>
        <w:bidi w:val="0"/>
        <w:spacing w:line="360" w:lineRule="auto"/>
        <w:jc w:val="both"/>
        <w:rPr>
          <w:rFonts w:ascii="Garamond" w:hAnsi="Garamond"/>
          <w:lang w:val="en-GB"/>
        </w:rPr>
      </w:pPr>
    </w:p>
    <w:p w14:paraId="0B342369" w14:textId="77777777" w:rsidR="009E1C74" w:rsidRPr="00887B1A" w:rsidRDefault="009835F0">
      <w:pPr>
        <w:bidi w:val="0"/>
        <w:spacing w:line="360" w:lineRule="auto"/>
        <w:jc w:val="both"/>
        <w:rPr>
          <w:rFonts w:ascii="Garamond" w:hAnsi="Garamond"/>
          <w:b/>
          <w:bCs/>
          <w:u w:val="single"/>
          <w:lang w:val="en-GB"/>
        </w:rPr>
      </w:pPr>
      <w:r w:rsidRPr="009835F0">
        <w:rPr>
          <w:rFonts w:ascii="Garamond" w:hAnsi="Garamond"/>
          <w:b/>
          <w:bCs/>
          <w:u w:val="single"/>
          <w:lang w:val="en-GB"/>
        </w:rPr>
        <w:t>Discussion</w:t>
      </w:r>
    </w:p>
    <w:p w14:paraId="6A3F38D3" w14:textId="77777777" w:rsidR="009E1C74" w:rsidRPr="00887B1A" w:rsidRDefault="009835F0">
      <w:pPr>
        <w:bidi w:val="0"/>
        <w:spacing w:line="360" w:lineRule="auto"/>
        <w:jc w:val="both"/>
        <w:rPr>
          <w:rFonts w:ascii="Garamond" w:hAnsi="Garamond"/>
          <w:lang w:val="en-GB"/>
        </w:rPr>
      </w:pPr>
      <w:r w:rsidRPr="009835F0">
        <w:rPr>
          <w:rFonts w:ascii="Garamond" w:hAnsi="Garamond"/>
          <w:lang w:val="en-GB"/>
        </w:rPr>
        <w:t>Findings from this research confirm existing studies show that HRM practices can promote innovation (see for example Shipton</w:t>
      </w:r>
      <w:r w:rsidR="00635582">
        <w:rPr>
          <w:rFonts w:ascii="Garamond" w:hAnsi="Garamond"/>
          <w:lang w:val="en-GB"/>
        </w:rPr>
        <w:t xml:space="preserve"> et al.</w:t>
      </w:r>
      <w:r w:rsidRPr="009835F0">
        <w:rPr>
          <w:rFonts w:ascii="Garamond" w:hAnsi="Garamond"/>
          <w:lang w:val="en-GB"/>
        </w:rPr>
        <w:t>, 2006; 2017). Particularly, our research suggests that certain HRM practices are perceived as significant for innovation. Our results found that HPWs are significant for radical innovation and origins of innovation (open innovation). This is supported by previous studies on HRM and innovation such as Jiang</w:t>
      </w:r>
      <w:r w:rsidR="00635582">
        <w:rPr>
          <w:rFonts w:ascii="Garamond" w:hAnsi="Garamond"/>
          <w:lang w:val="en-GB"/>
        </w:rPr>
        <w:t xml:space="preserve"> et al.</w:t>
      </w:r>
      <w:r w:rsidRPr="009835F0">
        <w:rPr>
          <w:rFonts w:ascii="Garamond" w:hAnsi="Garamond"/>
          <w:lang w:val="en-GB"/>
        </w:rPr>
        <w:t xml:space="preserve"> (2012). We found that hygiene factors are significant for open innovation and not just significant for radical innovation. This could be </w:t>
      </w:r>
      <w:r w:rsidR="009D1403" w:rsidRPr="009D1403">
        <w:rPr>
          <w:rFonts w:ascii="Garamond" w:hAnsi="Garamond"/>
          <w:lang w:val="en-GB"/>
        </w:rPr>
        <w:t>since</w:t>
      </w:r>
      <w:r w:rsidRPr="009835F0">
        <w:rPr>
          <w:rFonts w:ascii="Garamond" w:hAnsi="Garamond"/>
          <w:lang w:val="en-GB"/>
        </w:rPr>
        <w:t xml:space="preserve"> open innovation requires motivation to communicate and effectively uses channels along with others. Additionally, hygiene factors promote a sense of satisfaction among employees (Herzberg 1959) which can reduce the complexity associated with open innovation. Motivation and communication showed significant impact on radical innovation and open innovation. This result is persuasive, since adopting radical innovation requires an intensive flow of information and collaboration within the members of the </w:t>
      </w:r>
      <w:r w:rsidR="0021526C">
        <w:rPr>
          <w:rFonts w:ascii="Garamond" w:hAnsi="Garamond"/>
          <w:lang w:val="en-GB"/>
        </w:rPr>
        <w:t>organisation</w:t>
      </w:r>
      <w:r w:rsidR="0089623C" w:rsidRPr="00C338BC">
        <w:rPr>
          <w:rFonts w:ascii="Garamond" w:hAnsi="Garamond"/>
          <w:lang w:val="en-GB"/>
        </w:rPr>
        <w:t>. Likewise, when implementing open innovation, the challenges with acquiring new techniques and skills are minimised through communication and motivation practices (Adams</w:t>
      </w:r>
      <w:r w:rsidR="00635582">
        <w:rPr>
          <w:rFonts w:ascii="Garamond" w:hAnsi="Garamond"/>
          <w:lang w:val="en-GB"/>
        </w:rPr>
        <w:t xml:space="preserve"> et al.</w:t>
      </w:r>
      <w:r w:rsidR="0089623C" w:rsidRPr="00C338BC">
        <w:rPr>
          <w:rFonts w:ascii="Garamond" w:hAnsi="Garamond"/>
          <w:i/>
          <w:iCs/>
          <w:lang w:val="en-GB"/>
        </w:rPr>
        <w:t>,</w:t>
      </w:r>
      <w:r w:rsidR="0089623C" w:rsidRPr="00C338BC">
        <w:rPr>
          <w:rFonts w:ascii="Garamond" w:hAnsi="Garamond"/>
          <w:lang w:val="en-GB"/>
        </w:rPr>
        <w:t xml:space="preserve"> 2006). </w:t>
      </w:r>
      <w:r w:rsidR="0021526C">
        <w:rPr>
          <w:rFonts w:ascii="Garamond" w:hAnsi="Garamond"/>
          <w:lang w:val="en-GB"/>
        </w:rPr>
        <w:t>Organisation</w:t>
      </w:r>
      <w:r w:rsidR="0089623C" w:rsidRPr="00C338BC">
        <w:rPr>
          <w:rFonts w:ascii="Garamond" w:hAnsi="Garamond"/>
          <w:lang w:val="en-GB"/>
        </w:rPr>
        <w:t>al climate imposed a significant impact on both radic</w:t>
      </w:r>
      <w:r w:rsidRPr="009835F0">
        <w:rPr>
          <w:rFonts w:ascii="Garamond" w:hAnsi="Garamond"/>
          <w:lang w:val="en-GB"/>
        </w:rPr>
        <w:t xml:space="preserve">al innovation and open innovation. This is coherent with existing studies on </w:t>
      </w:r>
      <w:r w:rsidR="0021526C">
        <w:rPr>
          <w:rFonts w:ascii="Garamond" w:hAnsi="Garamond"/>
          <w:lang w:val="en-GB"/>
        </w:rPr>
        <w:t>organisation</w:t>
      </w:r>
      <w:r w:rsidRPr="009835F0">
        <w:rPr>
          <w:rFonts w:ascii="Garamond" w:hAnsi="Garamond"/>
          <w:lang w:val="en-GB"/>
        </w:rPr>
        <w:t xml:space="preserve">al climate where it underpins the capacity and dynamics that promote innovation-related activities such as: creativity, risk-taking, team-working spirit, </w:t>
      </w:r>
      <w:r w:rsidR="0021526C">
        <w:rPr>
          <w:rFonts w:ascii="Garamond" w:hAnsi="Garamond"/>
          <w:lang w:val="en-GB"/>
        </w:rPr>
        <w:t>organisation</w:t>
      </w:r>
      <w:r w:rsidRPr="009835F0">
        <w:rPr>
          <w:rFonts w:ascii="Garamond" w:hAnsi="Garamond"/>
          <w:lang w:val="en-GB"/>
        </w:rPr>
        <w:t>al culture and performance showing the requirement to be promoted (</w:t>
      </w:r>
      <w:proofErr w:type="spellStart"/>
      <w:r w:rsidRPr="009835F0">
        <w:rPr>
          <w:rFonts w:ascii="Garamond" w:hAnsi="Garamond"/>
          <w:lang w:val="en-GB"/>
        </w:rPr>
        <w:t>Husiled</w:t>
      </w:r>
      <w:proofErr w:type="spellEnd"/>
      <w:r w:rsidRPr="009835F0">
        <w:rPr>
          <w:rFonts w:ascii="Garamond" w:hAnsi="Garamond"/>
          <w:lang w:val="en-GB"/>
        </w:rPr>
        <w:t xml:space="preserve"> and Delaney, 1996).</w:t>
      </w:r>
    </w:p>
    <w:p w14:paraId="1673F403" w14:textId="7DC99D26" w:rsidR="009E1C74" w:rsidRPr="00887B1A" w:rsidRDefault="009835F0">
      <w:pPr>
        <w:bidi w:val="0"/>
        <w:spacing w:line="360" w:lineRule="auto"/>
        <w:jc w:val="both"/>
        <w:rPr>
          <w:rFonts w:ascii="Garamond" w:hAnsi="Garamond"/>
          <w:lang w:val="en-GB"/>
        </w:rPr>
      </w:pPr>
      <w:r w:rsidRPr="009835F0">
        <w:rPr>
          <w:rFonts w:ascii="Garamond" w:hAnsi="Garamond"/>
          <w:lang w:val="en-GB"/>
        </w:rPr>
        <w:t>Our results found no significant impact for expectations and information sharing on radical innovation and open innovation. This might be due to expectations and perceptions of specific HRM practices or even specific process</w:t>
      </w:r>
      <w:r w:rsidR="005972B7">
        <w:rPr>
          <w:rFonts w:ascii="Garamond" w:hAnsi="Garamond"/>
          <w:lang w:val="en-GB"/>
        </w:rPr>
        <w:t>es</w:t>
      </w:r>
      <w:r w:rsidRPr="009835F0">
        <w:rPr>
          <w:rFonts w:ascii="Garamond" w:hAnsi="Garamond"/>
          <w:lang w:val="en-GB"/>
        </w:rPr>
        <w:t xml:space="preserve"> through an innovation activity such as: the gap between them can differ from the real purposes and intended contribution of these practices; or innovation process designed by the management or the </w:t>
      </w:r>
      <w:r w:rsidR="0021526C">
        <w:rPr>
          <w:rFonts w:ascii="Garamond" w:hAnsi="Garamond"/>
          <w:lang w:val="en-GB"/>
        </w:rPr>
        <w:t>organisation</w:t>
      </w:r>
      <w:r w:rsidR="0089623C" w:rsidRPr="00C338BC">
        <w:rPr>
          <w:rFonts w:ascii="Garamond" w:hAnsi="Garamond"/>
          <w:lang w:val="en-GB"/>
        </w:rPr>
        <w:t>, thus producing different behaviours causing confusion between HRM practices and innovation (Gibb, 2001; Sanders</w:t>
      </w:r>
      <w:r w:rsidR="00635582">
        <w:rPr>
          <w:rFonts w:ascii="Garamond" w:hAnsi="Garamond"/>
          <w:lang w:val="en-GB"/>
        </w:rPr>
        <w:t xml:space="preserve"> et al.</w:t>
      </w:r>
      <w:r w:rsidR="0089623C" w:rsidRPr="00C338BC">
        <w:rPr>
          <w:rFonts w:ascii="Garamond" w:hAnsi="Garamond"/>
          <w:lang w:val="en-GB"/>
        </w:rPr>
        <w:t>, 2008). Overall, the findings from this research appear to support Gibb’s (2001) noti</w:t>
      </w:r>
      <w:r w:rsidRPr="009835F0">
        <w:rPr>
          <w:rFonts w:ascii="Garamond" w:hAnsi="Garamond"/>
          <w:lang w:val="en-GB"/>
        </w:rPr>
        <w:t>on that a satisfactory estimation and assessment of the effectiveness of HRM practices does not necessarily indicate a happy or satisfied workforce.</w:t>
      </w:r>
    </w:p>
    <w:p w14:paraId="7964C624" w14:textId="77777777" w:rsidR="009E1C74" w:rsidRPr="00887B1A" w:rsidRDefault="009835F0">
      <w:pPr>
        <w:bidi w:val="0"/>
        <w:spacing w:line="360" w:lineRule="auto"/>
        <w:jc w:val="both"/>
        <w:rPr>
          <w:rFonts w:ascii="Garamond" w:hAnsi="Garamond"/>
          <w:lang w:val="en-GB"/>
        </w:rPr>
      </w:pPr>
      <w:r w:rsidRPr="009835F0">
        <w:rPr>
          <w:rFonts w:ascii="Garamond" w:hAnsi="Garamond"/>
          <w:lang w:val="en-GB"/>
        </w:rPr>
        <w:t xml:space="preserve">The results also showed no significant role of departments, i.e. HRM practices do not differ based on the department as there was no significant impact on the hierarchical model. This is most likely due to the existing levels of awareness and commitment to innovation among employees, regardless of their position within the </w:t>
      </w:r>
      <w:r w:rsidR="0021526C">
        <w:rPr>
          <w:rFonts w:ascii="Garamond" w:hAnsi="Garamond"/>
          <w:lang w:val="en-GB"/>
        </w:rPr>
        <w:t>organisation</w:t>
      </w:r>
      <w:r w:rsidRPr="009835F0">
        <w:rPr>
          <w:rFonts w:ascii="Garamond" w:hAnsi="Garamond"/>
          <w:lang w:val="en-GB"/>
        </w:rPr>
        <w:t xml:space="preserve">. In addition, innovation is a complex process and likely to entail multifaceted aspects that demand contributions and collaboration from different units of the </w:t>
      </w:r>
      <w:r w:rsidR="0021526C">
        <w:rPr>
          <w:rFonts w:ascii="Garamond" w:hAnsi="Garamond"/>
          <w:lang w:val="en-GB"/>
        </w:rPr>
        <w:t>organisation</w:t>
      </w:r>
      <w:r w:rsidRPr="009835F0">
        <w:rPr>
          <w:rFonts w:ascii="Garamond" w:hAnsi="Garamond"/>
          <w:lang w:val="en-GB"/>
        </w:rPr>
        <w:t xml:space="preserve">. The role of HRM in sales departments, for example, is considered that a pre-innovation and post-innovation facilitator be involved to understand customer demands and market needs, obtaining feedback and then providing this information to innovation-focused departments, such as R&amp;D and product development departments. </w:t>
      </w:r>
    </w:p>
    <w:p w14:paraId="2A1255FB" w14:textId="77777777" w:rsidR="009E1C74" w:rsidRPr="00887B1A" w:rsidRDefault="009835F0">
      <w:pPr>
        <w:bidi w:val="0"/>
        <w:spacing w:line="360" w:lineRule="auto"/>
        <w:jc w:val="both"/>
        <w:rPr>
          <w:rFonts w:ascii="Garamond" w:hAnsi="Garamond"/>
          <w:lang w:val="en-GB"/>
        </w:rPr>
      </w:pPr>
      <w:r w:rsidRPr="009835F0">
        <w:rPr>
          <w:rFonts w:ascii="Garamond" w:hAnsi="Garamond"/>
          <w:lang w:val="en-GB"/>
        </w:rPr>
        <w:t>Overall, the results suggest that HRM practices can promote innovation awareness and commitment among employees. To do so, a number of practices appear to be beneficial for innovation which can be implemented through an HRM strategy labe</w:t>
      </w:r>
      <w:r w:rsidR="009D1403">
        <w:rPr>
          <w:rFonts w:ascii="Garamond" w:hAnsi="Garamond"/>
          <w:lang w:val="en-GB"/>
        </w:rPr>
        <w:t>l</w:t>
      </w:r>
      <w:r w:rsidRPr="009835F0">
        <w:rPr>
          <w:rFonts w:ascii="Garamond" w:hAnsi="Garamond"/>
          <w:lang w:val="en-GB"/>
        </w:rPr>
        <w:t>led as being innovation</w:t>
      </w:r>
      <w:r w:rsidR="00C338BC">
        <w:rPr>
          <w:rFonts w:ascii="Garamond" w:hAnsi="Garamond"/>
          <w:lang w:val="en-GB"/>
        </w:rPr>
        <w:t xml:space="preserve"> </w:t>
      </w:r>
      <w:r w:rsidRPr="009835F0">
        <w:rPr>
          <w:rFonts w:ascii="Garamond" w:hAnsi="Garamond"/>
          <w:lang w:val="en-GB"/>
        </w:rPr>
        <w:t xml:space="preserve">oriented.  This is </w:t>
      </w:r>
      <w:r w:rsidR="009D1403" w:rsidRPr="009D1403">
        <w:rPr>
          <w:rFonts w:ascii="Garamond" w:hAnsi="Garamond"/>
          <w:lang w:val="en-GB"/>
        </w:rPr>
        <w:t>specifically</w:t>
      </w:r>
      <w:r w:rsidRPr="009835F0">
        <w:rPr>
          <w:rFonts w:ascii="Garamond" w:hAnsi="Garamond"/>
          <w:lang w:val="en-GB"/>
        </w:rPr>
        <w:t xml:space="preserve"> in practices like HPWs, motivation and communication, and hygiene factors which </w:t>
      </w:r>
      <w:r w:rsidR="009D1403" w:rsidRPr="009D1403">
        <w:rPr>
          <w:rFonts w:ascii="Garamond" w:hAnsi="Garamond"/>
          <w:lang w:val="en-GB"/>
        </w:rPr>
        <w:t>can promote</w:t>
      </w:r>
      <w:r w:rsidRPr="009835F0">
        <w:rPr>
          <w:rFonts w:ascii="Garamond" w:hAnsi="Garamond"/>
          <w:lang w:val="en-GB"/>
        </w:rPr>
        <w:t xml:space="preserve"> innovation.   </w:t>
      </w:r>
    </w:p>
    <w:p w14:paraId="1C793E40" w14:textId="77777777" w:rsidR="009E1C74" w:rsidRPr="00887B1A" w:rsidRDefault="009835F0">
      <w:pPr>
        <w:bidi w:val="0"/>
        <w:spacing w:line="360" w:lineRule="auto"/>
        <w:jc w:val="both"/>
        <w:rPr>
          <w:rFonts w:ascii="Garamond" w:hAnsi="Garamond"/>
          <w:b/>
          <w:bCs/>
          <w:i/>
          <w:iCs/>
          <w:u w:val="single"/>
          <w:lang w:val="en-GB"/>
        </w:rPr>
      </w:pPr>
      <w:r w:rsidRPr="009835F0">
        <w:rPr>
          <w:rFonts w:ascii="Garamond" w:hAnsi="Garamond"/>
          <w:b/>
          <w:bCs/>
          <w:lang w:val="en-GB"/>
        </w:rPr>
        <w:t xml:space="preserve">Conclusions </w:t>
      </w:r>
    </w:p>
    <w:p w14:paraId="7255DC56" w14:textId="3A9EB623" w:rsidR="009E1C74" w:rsidRPr="00887B1A" w:rsidRDefault="009835F0">
      <w:pPr>
        <w:bidi w:val="0"/>
        <w:spacing w:line="360" w:lineRule="auto"/>
        <w:jc w:val="both"/>
        <w:rPr>
          <w:rFonts w:ascii="Garamond" w:hAnsi="Garamond"/>
          <w:lang w:val="en-GB"/>
        </w:rPr>
      </w:pPr>
      <w:r w:rsidRPr="009835F0">
        <w:rPr>
          <w:rFonts w:ascii="Garamond" w:hAnsi="Garamond"/>
          <w:lang w:val="en-GB"/>
        </w:rPr>
        <w:t>This paper considered a wider range of HRM practices that previous studies did not cover. This paper provides a holistic view for the HRM-innovation link</w:t>
      </w:r>
      <w:r w:rsidR="005972B7">
        <w:rPr>
          <w:rFonts w:ascii="Garamond" w:hAnsi="Garamond"/>
          <w:lang w:val="en-GB"/>
        </w:rPr>
        <w:t>,</w:t>
      </w:r>
      <w:r w:rsidRPr="009835F0">
        <w:rPr>
          <w:rFonts w:ascii="Garamond" w:hAnsi="Garamond"/>
          <w:lang w:val="en-GB"/>
        </w:rPr>
        <w:t xml:space="preserve"> along with </w:t>
      </w:r>
      <w:r w:rsidR="0021526C">
        <w:rPr>
          <w:rFonts w:ascii="Garamond" w:hAnsi="Garamond"/>
          <w:lang w:val="en-GB"/>
        </w:rPr>
        <w:t>organisation</w:t>
      </w:r>
      <w:r w:rsidRPr="009835F0">
        <w:rPr>
          <w:rFonts w:ascii="Garamond" w:hAnsi="Garamond"/>
          <w:lang w:val="en-GB"/>
        </w:rPr>
        <w:t>al climate and its impact on innovation. A principal theoretical contribution offered in this paper is the perception of HRM practices by employees. This paper potentially considered the first attempt to combine a wide number of HRM practices and perceptions of employees to promote innovation. This contribution offers insights into exploring the black box of HRM. Additionally, the paper is concerned with the micro-level (intra-</w:t>
      </w:r>
      <w:r w:rsidR="0021526C">
        <w:rPr>
          <w:rFonts w:ascii="Garamond" w:hAnsi="Garamond"/>
          <w:lang w:val="en-GB"/>
        </w:rPr>
        <w:t>organisation</w:t>
      </w:r>
      <w:r w:rsidRPr="009835F0">
        <w:rPr>
          <w:rFonts w:ascii="Garamond" w:hAnsi="Garamond"/>
          <w:lang w:val="en-GB"/>
        </w:rPr>
        <w:t xml:space="preserve">al level) to study the HRM-innovation link, whereas </w:t>
      </w:r>
      <w:r w:rsidR="009D1403" w:rsidRPr="009D1403">
        <w:rPr>
          <w:rFonts w:ascii="Garamond" w:hAnsi="Garamond"/>
          <w:lang w:val="en-GB"/>
        </w:rPr>
        <w:t>most</w:t>
      </w:r>
      <w:r w:rsidRPr="009835F0">
        <w:rPr>
          <w:rFonts w:ascii="Garamond" w:hAnsi="Garamond"/>
          <w:lang w:val="en-GB"/>
        </w:rPr>
        <w:t xml:space="preserve"> existing studies have looked at the macro-level.</w:t>
      </w:r>
    </w:p>
    <w:p w14:paraId="62F2CD32" w14:textId="5F90281E" w:rsidR="009E1C74" w:rsidRPr="00887B1A" w:rsidRDefault="009835F0">
      <w:pPr>
        <w:bidi w:val="0"/>
        <w:spacing w:line="360" w:lineRule="auto"/>
        <w:jc w:val="both"/>
        <w:rPr>
          <w:rFonts w:ascii="Garamond" w:hAnsi="Garamond"/>
          <w:lang w:val="en-GB"/>
        </w:rPr>
      </w:pPr>
      <w:r w:rsidRPr="009835F0">
        <w:rPr>
          <w:rFonts w:ascii="Garamond" w:hAnsi="Garamond"/>
          <w:lang w:val="en-GB"/>
        </w:rPr>
        <w:t>In respect to empirical contribution</w:t>
      </w:r>
      <w:r w:rsidR="005972B7">
        <w:rPr>
          <w:rFonts w:ascii="Garamond" w:hAnsi="Garamond"/>
          <w:lang w:val="en-GB"/>
        </w:rPr>
        <w:t>s</w:t>
      </w:r>
      <w:r w:rsidRPr="009835F0">
        <w:rPr>
          <w:rFonts w:ascii="Garamond" w:hAnsi="Garamond"/>
          <w:lang w:val="en-GB"/>
        </w:rPr>
        <w:t xml:space="preserve">, this paper offers insight to managers of HRM, R&amp;D, and innovation within </w:t>
      </w:r>
      <w:r w:rsidR="0021526C">
        <w:rPr>
          <w:rFonts w:ascii="Garamond" w:hAnsi="Garamond"/>
          <w:lang w:val="en-GB"/>
        </w:rPr>
        <w:t>organisation</w:t>
      </w:r>
      <w:r w:rsidRPr="009835F0">
        <w:rPr>
          <w:rFonts w:ascii="Garamond" w:hAnsi="Garamond"/>
          <w:lang w:val="en-GB"/>
        </w:rPr>
        <w:t xml:space="preserve">s. The findings from this paper are expected to benefit employees who are involved in innovation activities and HRM practices. It is </w:t>
      </w:r>
      <w:r w:rsidR="005972B7">
        <w:rPr>
          <w:rFonts w:ascii="Garamond" w:hAnsi="Garamond"/>
          <w:lang w:val="en-GB"/>
        </w:rPr>
        <w:t>helpful to help</w:t>
      </w:r>
      <w:r w:rsidRPr="009835F0">
        <w:rPr>
          <w:rFonts w:ascii="Garamond" w:hAnsi="Garamond"/>
          <w:lang w:val="en-GB"/>
        </w:rPr>
        <w:t xml:space="preserve"> reduce the gap between designed HRM practices by the management and real or actual HRM practices.  This allows employees to be more effective resulting in the </w:t>
      </w:r>
      <w:r w:rsidR="0021526C">
        <w:rPr>
          <w:rFonts w:ascii="Garamond" w:hAnsi="Garamond"/>
          <w:lang w:val="en-GB"/>
        </w:rPr>
        <w:t>organisation</w:t>
      </w:r>
      <w:r w:rsidRPr="009835F0">
        <w:rPr>
          <w:rFonts w:ascii="Garamond" w:hAnsi="Garamond"/>
          <w:lang w:val="en-GB"/>
        </w:rPr>
        <w:t xml:space="preserve"> potentially scoring higher levels of performance. This research was aware of single biased responses; hence it included a wide number of respondents from different departments. The development of new scales to measure the perceptions of HRM and innovation is introduced in this paper which can assist with adding to the literature of HRM and innovation scales for future use.</w:t>
      </w:r>
    </w:p>
    <w:p w14:paraId="17B6DE0B" w14:textId="77777777" w:rsidR="00634748" w:rsidRPr="00887B1A" w:rsidRDefault="009835F0" w:rsidP="00634748">
      <w:pPr>
        <w:bidi w:val="0"/>
        <w:spacing w:line="360" w:lineRule="auto"/>
        <w:jc w:val="both"/>
        <w:rPr>
          <w:rFonts w:ascii="Garamond" w:hAnsi="Garamond"/>
          <w:b/>
          <w:bCs/>
          <w:u w:val="single"/>
          <w:lang w:val="en-GB"/>
        </w:rPr>
      </w:pPr>
      <w:r w:rsidRPr="009835F0">
        <w:rPr>
          <w:rFonts w:ascii="Garamond" w:hAnsi="Garamond"/>
          <w:b/>
          <w:bCs/>
          <w:u w:val="single"/>
          <w:lang w:val="en-GB"/>
        </w:rPr>
        <w:t>Limitations</w:t>
      </w:r>
    </w:p>
    <w:p w14:paraId="5D710E88" w14:textId="409E1804" w:rsidR="009E1C74" w:rsidRPr="00887B1A" w:rsidRDefault="00844140" w:rsidP="0020410D">
      <w:pPr>
        <w:bidi w:val="0"/>
        <w:spacing w:line="360" w:lineRule="auto"/>
        <w:jc w:val="both"/>
        <w:rPr>
          <w:rFonts w:ascii="Garamond" w:hAnsi="Garamond"/>
          <w:lang w:val="en-GB"/>
        </w:rPr>
      </w:pPr>
      <w:r>
        <w:rPr>
          <w:rFonts w:ascii="Garamond" w:hAnsi="Garamond"/>
          <w:lang w:val="en-GB"/>
        </w:rPr>
        <w:t xml:space="preserve">No </w:t>
      </w:r>
      <w:r w:rsidR="009835F0" w:rsidRPr="009835F0">
        <w:rPr>
          <w:rFonts w:ascii="Garamond" w:hAnsi="Garamond"/>
          <w:lang w:val="en-GB"/>
        </w:rPr>
        <w:t xml:space="preserve">paper </w:t>
      </w:r>
      <w:r>
        <w:rPr>
          <w:rFonts w:ascii="Garamond" w:hAnsi="Garamond"/>
          <w:lang w:val="en-GB"/>
        </w:rPr>
        <w:t>is without any</w:t>
      </w:r>
      <w:r w:rsidR="009835F0" w:rsidRPr="009835F0">
        <w:rPr>
          <w:rFonts w:ascii="Garamond" w:hAnsi="Garamond"/>
          <w:lang w:val="en-GB"/>
        </w:rPr>
        <w:t xml:space="preserve"> limitation. This research highlights the complex and multifaceted data of the relationship between HRM practices and innovation at the intra-</w:t>
      </w:r>
      <w:r w:rsidR="0021526C">
        <w:rPr>
          <w:rFonts w:ascii="Garamond" w:hAnsi="Garamond"/>
          <w:lang w:val="en-GB"/>
        </w:rPr>
        <w:t>organisation</w:t>
      </w:r>
      <w:r w:rsidR="0089623C" w:rsidRPr="00C338BC">
        <w:rPr>
          <w:rFonts w:ascii="Garamond" w:hAnsi="Garamond"/>
          <w:lang w:val="en-GB"/>
        </w:rPr>
        <w:t xml:space="preserve">al level. The dynamics </w:t>
      </w:r>
      <w:r w:rsidR="0089623C" w:rsidRPr="00A424B5">
        <w:rPr>
          <w:rFonts w:ascii="Garamond" w:hAnsi="Garamond"/>
          <w:color w:val="000000" w:themeColor="text1"/>
          <w:lang w:val="en-GB"/>
        </w:rPr>
        <w:t xml:space="preserve">of that interaction within the </w:t>
      </w:r>
      <w:r w:rsidR="0021526C" w:rsidRPr="00A424B5">
        <w:rPr>
          <w:rFonts w:ascii="Garamond" w:hAnsi="Garamond"/>
          <w:color w:val="000000" w:themeColor="text1"/>
          <w:lang w:val="en-GB"/>
        </w:rPr>
        <w:t>organisation</w:t>
      </w:r>
      <w:r w:rsidR="009835F0" w:rsidRPr="00A424B5">
        <w:rPr>
          <w:rFonts w:ascii="Garamond" w:hAnsi="Garamond"/>
          <w:color w:val="000000" w:themeColor="text1"/>
          <w:lang w:val="en-GB"/>
        </w:rPr>
        <w:t xml:space="preserve"> </w:t>
      </w:r>
      <w:r w:rsidR="009D1403" w:rsidRPr="00A424B5">
        <w:rPr>
          <w:rFonts w:ascii="Garamond" w:hAnsi="Garamond"/>
          <w:color w:val="000000" w:themeColor="text1"/>
          <w:lang w:val="en-GB"/>
        </w:rPr>
        <w:t>is</w:t>
      </w:r>
      <w:r w:rsidR="009835F0" w:rsidRPr="00A424B5">
        <w:rPr>
          <w:rFonts w:ascii="Garamond" w:hAnsi="Garamond"/>
          <w:color w:val="000000" w:themeColor="text1"/>
          <w:lang w:val="en-GB"/>
        </w:rPr>
        <w:t xml:space="preserve"> complex and further research is needed to explore this in greater depth. A further limitation is that the development of new scales to measure the perceptions of HRM practices is considered as a limitation</w:t>
      </w:r>
      <w:r w:rsidR="005972B7" w:rsidRPr="00A424B5">
        <w:rPr>
          <w:rFonts w:ascii="Garamond" w:hAnsi="Garamond"/>
          <w:color w:val="000000" w:themeColor="text1"/>
          <w:lang w:val="en-GB"/>
        </w:rPr>
        <w:t>,</w:t>
      </w:r>
      <w:r w:rsidR="009835F0" w:rsidRPr="00A424B5">
        <w:rPr>
          <w:rFonts w:ascii="Garamond" w:hAnsi="Garamond"/>
          <w:color w:val="000000" w:themeColor="text1"/>
          <w:lang w:val="en-GB"/>
        </w:rPr>
        <w:t xml:space="preserve"> and further studies need to be conducted to use these </w:t>
      </w:r>
      <w:r w:rsidR="00A424B5" w:rsidRPr="00A424B5">
        <w:rPr>
          <w:rFonts w:ascii="Garamond" w:hAnsi="Garamond"/>
          <w:color w:val="000000" w:themeColor="text1"/>
          <w:lang w:val="en-GB"/>
        </w:rPr>
        <w:t>scales. It</w:t>
      </w:r>
      <w:r w:rsidR="00BB2474" w:rsidRPr="00A424B5">
        <w:rPr>
          <w:rFonts w:ascii="Garamond" w:hAnsi="Garamond"/>
          <w:color w:val="000000" w:themeColor="text1"/>
          <w:lang w:val="en-GB"/>
        </w:rPr>
        <w:t xml:space="preserve"> was noted earlier that some researchers have suggested the potential importance of employee representation and participation as a supportive factor </w:t>
      </w:r>
      <w:r w:rsidRPr="00A424B5">
        <w:rPr>
          <w:rFonts w:ascii="Garamond" w:hAnsi="Garamond"/>
          <w:color w:val="000000" w:themeColor="text1"/>
          <w:lang w:val="en-GB"/>
        </w:rPr>
        <w:t xml:space="preserve">of technical innovation </w:t>
      </w:r>
      <w:r w:rsidR="00BB2474" w:rsidRPr="00A424B5">
        <w:rPr>
          <w:rFonts w:ascii="Garamond" w:hAnsi="Garamond"/>
          <w:color w:val="000000" w:themeColor="text1"/>
          <w:lang w:val="en-GB"/>
        </w:rPr>
        <w:t xml:space="preserve">in the HRM systems. </w:t>
      </w:r>
      <w:r w:rsidR="009835F0" w:rsidRPr="00A424B5">
        <w:rPr>
          <w:rFonts w:ascii="Garamond" w:hAnsi="Garamond"/>
          <w:color w:val="000000" w:themeColor="text1"/>
          <w:lang w:val="en-GB"/>
        </w:rPr>
        <w:t xml:space="preserve"> </w:t>
      </w:r>
      <w:r w:rsidR="00BB2474" w:rsidRPr="00A424B5">
        <w:rPr>
          <w:rFonts w:ascii="Garamond" w:hAnsi="Garamond"/>
          <w:color w:val="000000" w:themeColor="text1"/>
          <w:lang w:val="en-GB"/>
        </w:rPr>
        <w:t>In the light of the findings of Michie and Sheehan (1999) it is unfortunate that the organi</w:t>
      </w:r>
      <w:r w:rsidR="005972B7" w:rsidRPr="00A424B5">
        <w:rPr>
          <w:rFonts w:ascii="Garamond" w:hAnsi="Garamond"/>
          <w:color w:val="000000" w:themeColor="text1"/>
          <w:lang w:val="en-GB"/>
        </w:rPr>
        <w:t>s</w:t>
      </w:r>
      <w:r w:rsidR="00BB2474" w:rsidRPr="00A424B5">
        <w:rPr>
          <w:rFonts w:ascii="Garamond" w:hAnsi="Garamond"/>
          <w:color w:val="000000" w:themeColor="text1"/>
          <w:lang w:val="en-GB"/>
        </w:rPr>
        <w:t>ations in this study did not make explicit study of the existence of formal schemes of employee participation and representation in the survey organi</w:t>
      </w:r>
      <w:r w:rsidR="0020410D" w:rsidRPr="00A424B5">
        <w:rPr>
          <w:rFonts w:ascii="Garamond" w:hAnsi="Garamond"/>
          <w:color w:val="000000" w:themeColor="text1"/>
          <w:lang w:val="en-GB"/>
        </w:rPr>
        <w:t>s</w:t>
      </w:r>
      <w:r w:rsidR="00BB2474" w:rsidRPr="00A424B5">
        <w:rPr>
          <w:rFonts w:ascii="Garamond" w:hAnsi="Garamond"/>
          <w:color w:val="000000" w:themeColor="text1"/>
          <w:lang w:val="en-GB"/>
        </w:rPr>
        <w:t>ations.</w:t>
      </w:r>
      <w:r w:rsidR="00BE5AC7" w:rsidRPr="00A424B5">
        <w:rPr>
          <w:rFonts w:ascii="Garamond" w:hAnsi="Garamond"/>
          <w:color w:val="000000" w:themeColor="text1"/>
          <w:lang w:val="en-GB"/>
        </w:rPr>
        <w:t xml:space="preserve"> Therefore in future studies it is recommended to include this factor in the framework.</w:t>
      </w:r>
      <w:r w:rsidR="00BB2474" w:rsidRPr="00A424B5">
        <w:rPr>
          <w:rFonts w:ascii="Garamond" w:hAnsi="Garamond"/>
          <w:color w:val="000000" w:themeColor="text1"/>
          <w:lang w:val="en-GB"/>
        </w:rPr>
        <w:t xml:space="preserve"> </w:t>
      </w:r>
      <w:r w:rsidR="009835F0" w:rsidRPr="00A424B5">
        <w:rPr>
          <w:rFonts w:ascii="Garamond" w:hAnsi="Garamond"/>
          <w:color w:val="000000" w:themeColor="text1"/>
          <w:lang w:val="en-GB"/>
        </w:rPr>
        <w:t>The questionnaire used in this paper contained a relatively long list of questions which might have affected the participation rates. The study looked at the intra-</w:t>
      </w:r>
      <w:r w:rsidR="0021526C" w:rsidRPr="00A424B5">
        <w:rPr>
          <w:rFonts w:ascii="Garamond" w:hAnsi="Garamond"/>
          <w:color w:val="000000" w:themeColor="text1"/>
          <w:lang w:val="en-GB"/>
        </w:rPr>
        <w:t>organisation</w:t>
      </w:r>
      <w:r w:rsidR="009835F0" w:rsidRPr="00A424B5">
        <w:rPr>
          <w:rFonts w:ascii="Garamond" w:hAnsi="Garamond"/>
          <w:color w:val="000000" w:themeColor="text1"/>
          <w:lang w:val="en-GB"/>
        </w:rPr>
        <w:t>al level in considering the HRM-innovation link, with a study combining both inter</w:t>
      </w:r>
      <w:r w:rsidR="00BA5840" w:rsidRPr="00A424B5">
        <w:rPr>
          <w:rFonts w:ascii="Garamond" w:hAnsi="Garamond"/>
          <w:color w:val="000000" w:themeColor="text1"/>
          <w:lang w:val="en-GB"/>
        </w:rPr>
        <w:t>-</w:t>
      </w:r>
      <w:r w:rsidR="009835F0" w:rsidRPr="00A424B5">
        <w:rPr>
          <w:rFonts w:ascii="Garamond" w:hAnsi="Garamond"/>
          <w:color w:val="000000" w:themeColor="text1"/>
          <w:lang w:val="en-GB"/>
        </w:rPr>
        <w:t xml:space="preserve"> and intra-</w:t>
      </w:r>
      <w:r w:rsidR="0021526C" w:rsidRPr="00A424B5">
        <w:rPr>
          <w:rFonts w:ascii="Garamond" w:hAnsi="Garamond"/>
          <w:color w:val="000000" w:themeColor="text1"/>
          <w:lang w:val="en-GB"/>
        </w:rPr>
        <w:t>organisation</w:t>
      </w:r>
      <w:r w:rsidR="009835F0" w:rsidRPr="00A424B5">
        <w:rPr>
          <w:rFonts w:ascii="Garamond" w:hAnsi="Garamond"/>
          <w:color w:val="000000" w:themeColor="text1"/>
          <w:lang w:val="en-GB"/>
        </w:rPr>
        <w:t xml:space="preserve">al levels of </w:t>
      </w:r>
      <w:r w:rsidR="009835F0" w:rsidRPr="009835F0">
        <w:rPr>
          <w:rFonts w:ascii="Garamond" w:hAnsi="Garamond"/>
          <w:lang w:val="en-GB"/>
        </w:rPr>
        <w:t>analysis</w:t>
      </w:r>
      <w:r w:rsidR="0020410D">
        <w:rPr>
          <w:rFonts w:ascii="Garamond" w:hAnsi="Garamond"/>
          <w:lang w:val="en-GB"/>
        </w:rPr>
        <w:t>.</w:t>
      </w:r>
      <w:r w:rsidR="009835F0" w:rsidRPr="009835F0">
        <w:rPr>
          <w:rFonts w:ascii="Garamond" w:hAnsi="Garamond"/>
          <w:lang w:val="en-GB"/>
        </w:rPr>
        <w:t xml:space="preserve"> </w:t>
      </w:r>
      <w:r w:rsidR="0020410D">
        <w:rPr>
          <w:rFonts w:ascii="Garamond" w:hAnsi="Garamond"/>
          <w:lang w:val="en-GB"/>
        </w:rPr>
        <w:t xml:space="preserve">This enables </w:t>
      </w:r>
      <w:r w:rsidR="009835F0" w:rsidRPr="009835F0">
        <w:rPr>
          <w:rFonts w:ascii="Garamond" w:hAnsi="Garamond"/>
          <w:lang w:val="en-GB"/>
        </w:rPr>
        <w:t>more understand</w:t>
      </w:r>
      <w:r w:rsidR="0020410D">
        <w:rPr>
          <w:rFonts w:ascii="Garamond" w:hAnsi="Garamond"/>
          <w:lang w:val="en-GB"/>
        </w:rPr>
        <w:t>ing of</w:t>
      </w:r>
      <w:r w:rsidR="009835F0" w:rsidRPr="009835F0">
        <w:rPr>
          <w:rFonts w:ascii="Garamond" w:hAnsi="Garamond"/>
          <w:lang w:val="en-GB"/>
        </w:rPr>
        <w:t xml:space="preserve"> the synergy between HRM and innovation</w:t>
      </w:r>
      <w:r w:rsidR="0020410D">
        <w:rPr>
          <w:rFonts w:ascii="Garamond" w:hAnsi="Garamond"/>
          <w:lang w:val="en-GB"/>
        </w:rPr>
        <w:t>, thus</w:t>
      </w:r>
      <w:r w:rsidR="009835F0" w:rsidRPr="009835F0">
        <w:rPr>
          <w:rFonts w:ascii="Garamond" w:hAnsi="Garamond"/>
          <w:lang w:val="en-GB"/>
        </w:rPr>
        <w:t xml:space="preserve"> draw</w:t>
      </w:r>
      <w:r w:rsidR="0020410D">
        <w:rPr>
          <w:rFonts w:ascii="Garamond" w:hAnsi="Garamond"/>
          <w:lang w:val="en-GB"/>
        </w:rPr>
        <w:t>ing</w:t>
      </w:r>
      <w:r w:rsidR="009835F0" w:rsidRPr="009835F0">
        <w:rPr>
          <w:rFonts w:ascii="Garamond" w:hAnsi="Garamond"/>
          <w:lang w:val="en-GB"/>
        </w:rPr>
        <w:t xml:space="preserve"> a more comprehensive conclusion for the process of innovation. This is beneficial in clarifying the differences between designed HRM practices by managers and actual implemented practices influenced by employees</w:t>
      </w:r>
      <w:r w:rsidR="009D1403">
        <w:rPr>
          <w:rFonts w:ascii="Garamond" w:hAnsi="Garamond"/>
          <w:lang w:val="en-GB"/>
        </w:rPr>
        <w:t>’</w:t>
      </w:r>
      <w:r w:rsidR="009835F0" w:rsidRPr="009835F0">
        <w:rPr>
          <w:rFonts w:ascii="Garamond" w:hAnsi="Garamond"/>
          <w:lang w:val="en-GB"/>
        </w:rPr>
        <w:t xml:space="preserve"> perceptions so a fuller picture can be obtained.</w:t>
      </w:r>
    </w:p>
    <w:p w14:paraId="2DB99BE7" w14:textId="5CF27B65" w:rsidR="009E1C74" w:rsidRPr="00887B1A" w:rsidRDefault="009835F0">
      <w:pPr>
        <w:bidi w:val="0"/>
        <w:spacing w:line="360" w:lineRule="auto"/>
        <w:jc w:val="both"/>
        <w:rPr>
          <w:rStyle w:val="CommentReference"/>
          <w:rFonts w:ascii="Garamond" w:hAnsi="Garamond"/>
          <w:sz w:val="22"/>
          <w:szCs w:val="22"/>
          <w:lang w:val="en-GB"/>
        </w:rPr>
      </w:pPr>
      <w:r w:rsidRPr="009835F0">
        <w:rPr>
          <w:rFonts w:ascii="Garamond" w:hAnsi="Garamond"/>
          <w:b/>
          <w:bCs/>
          <w:lang w:val="en-GB"/>
        </w:rPr>
        <w:br w:type="page"/>
        <w:t>References</w:t>
      </w:r>
    </w:p>
    <w:p w14:paraId="449EB9B8" w14:textId="77777777" w:rsidR="009E1C74" w:rsidRPr="00887B1A" w:rsidRDefault="009835F0">
      <w:pPr>
        <w:tabs>
          <w:tab w:val="center" w:pos="4513"/>
        </w:tabs>
        <w:bidi w:val="0"/>
        <w:spacing w:line="360" w:lineRule="auto"/>
        <w:jc w:val="both"/>
        <w:rPr>
          <w:rFonts w:ascii="Garamond" w:hAnsi="Garamond"/>
          <w:lang w:val="en-GB"/>
        </w:rPr>
      </w:pPr>
      <w:r w:rsidRPr="009835F0">
        <w:rPr>
          <w:rFonts w:ascii="Garamond" w:hAnsi="Garamond"/>
          <w:lang w:val="en-GB"/>
        </w:rPr>
        <w:t>Adams, R.</w:t>
      </w:r>
      <w:r w:rsidR="00BA5840">
        <w:rPr>
          <w:rFonts w:ascii="Garamond" w:hAnsi="Garamond"/>
          <w:lang w:val="en-GB"/>
        </w:rPr>
        <w:t>.</w:t>
      </w:r>
      <w:r w:rsidRPr="009835F0">
        <w:rPr>
          <w:rFonts w:ascii="Garamond" w:hAnsi="Garamond"/>
          <w:lang w:val="en-GB"/>
        </w:rPr>
        <w:t xml:space="preserve">, Bessant, J., and Phelps, R. </w:t>
      </w:r>
      <w:r w:rsidR="00BA5840">
        <w:rPr>
          <w:rFonts w:ascii="Garamond" w:hAnsi="Garamond"/>
          <w:lang w:val="en-GB"/>
        </w:rPr>
        <w:t>(</w:t>
      </w:r>
      <w:r w:rsidRPr="009835F0">
        <w:rPr>
          <w:rFonts w:ascii="Garamond" w:hAnsi="Garamond"/>
          <w:lang w:val="en-GB"/>
        </w:rPr>
        <w:t>2006</w:t>
      </w:r>
      <w:r w:rsidR="00BA5840">
        <w:rPr>
          <w:rFonts w:ascii="Garamond" w:hAnsi="Garamond"/>
          <w:lang w:val="en-GB"/>
        </w:rPr>
        <w:t>).</w:t>
      </w:r>
      <w:r w:rsidRPr="009835F0">
        <w:rPr>
          <w:rFonts w:ascii="Garamond" w:hAnsi="Garamond"/>
          <w:lang w:val="en-GB"/>
        </w:rPr>
        <w:t xml:space="preserve"> “Innovation management measurement: a review”, </w:t>
      </w:r>
      <w:r w:rsidRPr="009835F0">
        <w:rPr>
          <w:rFonts w:ascii="Garamond" w:hAnsi="Garamond"/>
          <w:i/>
          <w:iCs/>
          <w:lang w:val="en-GB"/>
        </w:rPr>
        <w:t xml:space="preserve">International Journal of Management Reviews, </w:t>
      </w:r>
      <w:r w:rsidRPr="009835F0">
        <w:rPr>
          <w:rFonts w:ascii="Garamond" w:hAnsi="Garamond"/>
          <w:lang w:val="en-GB"/>
        </w:rPr>
        <w:t>Vol. 8, No. 1, pp. 21–47.</w:t>
      </w:r>
    </w:p>
    <w:p w14:paraId="1847A8A7" w14:textId="77777777" w:rsidR="009E1C74" w:rsidRPr="00887B1A" w:rsidRDefault="009835F0">
      <w:pPr>
        <w:tabs>
          <w:tab w:val="center" w:pos="4513"/>
        </w:tabs>
        <w:bidi w:val="0"/>
        <w:spacing w:line="360" w:lineRule="auto"/>
        <w:jc w:val="both"/>
        <w:rPr>
          <w:rFonts w:ascii="Garamond" w:hAnsi="Garamond"/>
          <w:lang w:val="en-GB"/>
        </w:rPr>
      </w:pPr>
      <w:proofErr w:type="spellStart"/>
      <w:r w:rsidRPr="009835F0">
        <w:rPr>
          <w:rFonts w:ascii="Garamond" w:hAnsi="Garamond"/>
          <w:shd w:val="clear" w:color="auto" w:fill="FFFFFF"/>
          <w:lang w:val="en-GB"/>
        </w:rPr>
        <w:t>Alavi</w:t>
      </w:r>
      <w:proofErr w:type="spellEnd"/>
      <w:r w:rsidRPr="009835F0">
        <w:rPr>
          <w:rFonts w:ascii="Garamond" w:hAnsi="Garamond"/>
          <w:shd w:val="clear" w:color="auto" w:fill="FFFFFF"/>
          <w:lang w:val="en-GB"/>
        </w:rPr>
        <w:t xml:space="preserve">, M., </w:t>
      </w:r>
      <w:r w:rsidR="00BA5840">
        <w:rPr>
          <w:rFonts w:ascii="Garamond" w:hAnsi="Garamond"/>
          <w:shd w:val="clear" w:color="auto" w:fill="FFFFFF"/>
          <w:lang w:val="en-GB"/>
        </w:rPr>
        <w:t>and</w:t>
      </w:r>
      <w:r w:rsidRPr="009835F0">
        <w:rPr>
          <w:rFonts w:ascii="Garamond" w:hAnsi="Garamond"/>
          <w:shd w:val="clear" w:color="auto" w:fill="FFFFFF"/>
          <w:lang w:val="en-GB"/>
        </w:rPr>
        <w:t xml:space="preserve"> </w:t>
      </w:r>
      <w:proofErr w:type="spellStart"/>
      <w:r w:rsidRPr="009835F0">
        <w:rPr>
          <w:rFonts w:ascii="Garamond" w:hAnsi="Garamond"/>
          <w:shd w:val="clear" w:color="auto" w:fill="FFFFFF"/>
          <w:lang w:val="en-GB"/>
        </w:rPr>
        <w:t>Leidner</w:t>
      </w:r>
      <w:proofErr w:type="spellEnd"/>
      <w:r w:rsidRPr="009835F0">
        <w:rPr>
          <w:rFonts w:ascii="Garamond" w:hAnsi="Garamond"/>
          <w:shd w:val="clear" w:color="auto" w:fill="FFFFFF"/>
          <w:lang w:val="en-GB"/>
        </w:rPr>
        <w:t>, D. (2001). Review: Knowledge Management and Knowledge Management Systems: Conceptual Foundations and Research Issues. </w:t>
      </w:r>
      <w:r w:rsidRPr="009835F0">
        <w:rPr>
          <w:rFonts w:ascii="Garamond" w:hAnsi="Garamond"/>
          <w:i/>
          <w:iCs/>
          <w:shd w:val="clear" w:color="auto" w:fill="FFFFFF"/>
          <w:lang w:val="en-GB"/>
        </w:rPr>
        <w:t>MIS Quarterly,</w:t>
      </w:r>
      <w:r w:rsidRPr="009835F0">
        <w:rPr>
          <w:rFonts w:ascii="Garamond" w:hAnsi="Garamond"/>
          <w:shd w:val="clear" w:color="auto" w:fill="FFFFFF"/>
          <w:lang w:val="en-GB"/>
        </w:rPr>
        <w:t> </w:t>
      </w:r>
      <w:r w:rsidRPr="009835F0">
        <w:rPr>
          <w:rFonts w:ascii="Garamond" w:hAnsi="Garamond"/>
          <w:i/>
          <w:iCs/>
          <w:shd w:val="clear" w:color="auto" w:fill="FFFFFF"/>
          <w:lang w:val="en-GB"/>
        </w:rPr>
        <w:t>25</w:t>
      </w:r>
      <w:r w:rsidRPr="009835F0">
        <w:rPr>
          <w:rFonts w:ascii="Garamond" w:hAnsi="Garamond"/>
          <w:shd w:val="clear" w:color="auto" w:fill="FFFFFF"/>
          <w:lang w:val="en-GB"/>
        </w:rPr>
        <w:t>(1)</w:t>
      </w:r>
      <w:r w:rsidR="00BA5840">
        <w:rPr>
          <w:rFonts w:ascii="Garamond" w:hAnsi="Garamond"/>
          <w:shd w:val="clear" w:color="auto" w:fill="FFFFFF"/>
          <w:lang w:val="en-GB"/>
        </w:rPr>
        <w:t xml:space="preserve"> pp.</w:t>
      </w:r>
      <w:r w:rsidRPr="009835F0">
        <w:rPr>
          <w:rFonts w:ascii="Garamond" w:hAnsi="Garamond"/>
          <w:shd w:val="clear" w:color="auto" w:fill="FFFFFF"/>
          <w:lang w:val="en-GB"/>
        </w:rPr>
        <w:t xml:space="preserve"> 107-136.</w:t>
      </w:r>
    </w:p>
    <w:p w14:paraId="101DDC39" w14:textId="77777777" w:rsidR="009E1C74" w:rsidRPr="00887B1A" w:rsidRDefault="009835F0">
      <w:pPr>
        <w:bidi w:val="0"/>
        <w:spacing w:line="360" w:lineRule="auto"/>
        <w:jc w:val="both"/>
        <w:rPr>
          <w:rFonts w:ascii="Garamond" w:hAnsi="Garamond"/>
          <w:lang w:val="en-GB"/>
        </w:rPr>
      </w:pPr>
      <w:r w:rsidRPr="009835F0">
        <w:rPr>
          <w:rFonts w:ascii="Garamond" w:hAnsi="Garamond"/>
          <w:lang w:val="en-GB"/>
        </w:rPr>
        <w:t xml:space="preserve">Armstrong, M. </w:t>
      </w:r>
      <w:r w:rsidR="00BA5840">
        <w:rPr>
          <w:rFonts w:ascii="Garamond" w:hAnsi="Garamond"/>
          <w:lang w:val="en-GB"/>
        </w:rPr>
        <w:t>(</w:t>
      </w:r>
      <w:r w:rsidRPr="009835F0">
        <w:rPr>
          <w:rFonts w:ascii="Garamond" w:hAnsi="Garamond"/>
          <w:lang w:val="en-GB"/>
        </w:rPr>
        <w:t>2011</w:t>
      </w:r>
      <w:r w:rsidR="00BA5840">
        <w:rPr>
          <w:rFonts w:ascii="Garamond" w:hAnsi="Garamond"/>
          <w:lang w:val="en-GB"/>
        </w:rPr>
        <w:t>).</w:t>
      </w:r>
      <w:r w:rsidRPr="009835F0">
        <w:rPr>
          <w:rFonts w:ascii="Garamond" w:hAnsi="Garamond"/>
          <w:lang w:val="en-GB"/>
        </w:rPr>
        <w:t xml:space="preserve"> </w:t>
      </w:r>
      <w:r w:rsidRPr="009835F0">
        <w:rPr>
          <w:rFonts w:ascii="Garamond" w:hAnsi="Garamond"/>
          <w:i/>
          <w:iCs/>
          <w:lang w:val="en-GB"/>
        </w:rPr>
        <w:t>Armstrong</w:t>
      </w:r>
      <w:r w:rsidRPr="009835F0">
        <w:rPr>
          <w:rFonts w:ascii="Garamond" w:hAnsi="Garamond"/>
          <w:lang w:val="en-GB"/>
        </w:rPr>
        <w:t>’</w:t>
      </w:r>
      <w:r w:rsidRPr="009835F0">
        <w:rPr>
          <w:rFonts w:ascii="Garamond" w:hAnsi="Garamond"/>
          <w:i/>
          <w:iCs/>
          <w:lang w:val="en-GB"/>
        </w:rPr>
        <w:t xml:space="preserve">s Handbook of Strategic Human Resource Management, </w:t>
      </w:r>
      <w:r w:rsidRPr="009835F0">
        <w:rPr>
          <w:rFonts w:ascii="Garamond" w:hAnsi="Garamond"/>
          <w:lang w:val="en-GB"/>
        </w:rPr>
        <w:t>5</w:t>
      </w:r>
      <w:r w:rsidRPr="009835F0">
        <w:rPr>
          <w:rFonts w:ascii="Garamond" w:hAnsi="Garamond"/>
          <w:vertAlign w:val="superscript"/>
          <w:lang w:val="en-GB"/>
        </w:rPr>
        <w:t>th</w:t>
      </w:r>
      <w:r w:rsidRPr="009835F0">
        <w:rPr>
          <w:rFonts w:ascii="Garamond" w:hAnsi="Garamond"/>
          <w:lang w:val="en-GB"/>
        </w:rPr>
        <w:t xml:space="preserve"> ed, London: Kogan Page.</w:t>
      </w:r>
    </w:p>
    <w:p w14:paraId="64962A1B" w14:textId="77777777" w:rsidR="009E1C74" w:rsidRPr="00887B1A" w:rsidRDefault="009835F0">
      <w:pPr>
        <w:bidi w:val="0"/>
        <w:spacing w:line="360" w:lineRule="auto"/>
        <w:jc w:val="both"/>
        <w:rPr>
          <w:rFonts w:ascii="Garamond" w:hAnsi="Garamond"/>
          <w:lang w:val="en-GB"/>
        </w:rPr>
      </w:pPr>
      <w:r w:rsidRPr="009835F0">
        <w:rPr>
          <w:rFonts w:ascii="Garamond" w:hAnsi="Garamond"/>
          <w:lang w:val="en-GB"/>
        </w:rPr>
        <w:t xml:space="preserve">Armstrong, M and Taylor, S. </w:t>
      </w:r>
      <w:r w:rsidR="00BA5840">
        <w:rPr>
          <w:rFonts w:ascii="Garamond" w:hAnsi="Garamond"/>
          <w:lang w:val="en-GB"/>
        </w:rPr>
        <w:t>(</w:t>
      </w:r>
      <w:r w:rsidRPr="009835F0">
        <w:rPr>
          <w:rFonts w:ascii="Garamond" w:hAnsi="Garamond"/>
          <w:lang w:val="en-GB"/>
        </w:rPr>
        <w:t>2020</w:t>
      </w:r>
      <w:r w:rsidR="00BA5840">
        <w:rPr>
          <w:rFonts w:ascii="Garamond" w:hAnsi="Garamond"/>
          <w:lang w:val="en-GB"/>
        </w:rPr>
        <w:t>).</w:t>
      </w:r>
      <w:r w:rsidRPr="009835F0">
        <w:rPr>
          <w:rFonts w:ascii="Garamond" w:hAnsi="Garamond"/>
          <w:lang w:val="en-GB"/>
        </w:rPr>
        <w:t xml:space="preserve"> Armstrong's Handbook of Human Resource Management Practice, 15</w:t>
      </w:r>
      <w:r w:rsidRPr="009835F0">
        <w:rPr>
          <w:rFonts w:ascii="Garamond" w:hAnsi="Garamond"/>
          <w:vertAlign w:val="superscript"/>
          <w:lang w:val="en-GB"/>
        </w:rPr>
        <w:t>th</w:t>
      </w:r>
      <w:r w:rsidRPr="009835F0">
        <w:rPr>
          <w:rFonts w:ascii="Garamond" w:hAnsi="Garamond"/>
          <w:lang w:val="en-GB"/>
        </w:rPr>
        <w:t xml:space="preserve"> ed, London: Kogan Page.</w:t>
      </w:r>
    </w:p>
    <w:p w14:paraId="6FDA3EDF" w14:textId="77777777" w:rsidR="009E1C74" w:rsidRPr="00887B1A" w:rsidRDefault="009835F0">
      <w:pPr>
        <w:bidi w:val="0"/>
        <w:spacing w:line="360" w:lineRule="auto"/>
        <w:jc w:val="both"/>
        <w:rPr>
          <w:rFonts w:ascii="Garamond" w:hAnsi="Garamond" w:cs="Times New Roman"/>
          <w:lang w:val="en-GB"/>
        </w:rPr>
      </w:pPr>
      <w:proofErr w:type="spellStart"/>
      <w:r w:rsidRPr="009835F0">
        <w:rPr>
          <w:rFonts w:ascii="Garamond" w:hAnsi="Garamond" w:cs="Times New Roman"/>
          <w:lang w:val="en-GB"/>
        </w:rPr>
        <w:t>Arvanitis</w:t>
      </w:r>
      <w:proofErr w:type="spellEnd"/>
      <w:r w:rsidRPr="009835F0">
        <w:rPr>
          <w:rFonts w:ascii="Garamond" w:hAnsi="Garamond" w:cs="Times New Roman"/>
          <w:lang w:val="en-GB"/>
        </w:rPr>
        <w:t xml:space="preserve">, S. </w:t>
      </w:r>
      <w:r w:rsidR="00BA5840">
        <w:rPr>
          <w:rFonts w:ascii="Garamond" w:hAnsi="Garamond" w:cs="Times New Roman"/>
          <w:lang w:val="en-GB"/>
        </w:rPr>
        <w:t>(</w:t>
      </w:r>
      <w:r w:rsidRPr="009835F0">
        <w:rPr>
          <w:rFonts w:ascii="Garamond" w:hAnsi="Garamond" w:cs="Times New Roman"/>
          <w:lang w:val="en-GB"/>
        </w:rPr>
        <w:t>2005</w:t>
      </w:r>
      <w:r w:rsidR="00BA5840">
        <w:rPr>
          <w:rFonts w:ascii="Garamond" w:hAnsi="Garamond" w:cs="Times New Roman"/>
          <w:lang w:val="en-GB"/>
        </w:rPr>
        <w:t>)</w:t>
      </w:r>
      <w:r w:rsidRPr="009835F0">
        <w:rPr>
          <w:rFonts w:ascii="Garamond" w:hAnsi="Garamond" w:cs="Times New Roman"/>
          <w:lang w:val="en-GB"/>
        </w:rPr>
        <w:t xml:space="preserve">. Modes of </w:t>
      </w:r>
      <w:proofErr w:type="spellStart"/>
      <w:r w:rsidRPr="009835F0">
        <w:rPr>
          <w:rFonts w:ascii="Garamond" w:hAnsi="Garamond" w:cs="Times New Roman"/>
          <w:lang w:val="en-GB"/>
        </w:rPr>
        <w:t>labor</w:t>
      </w:r>
      <w:proofErr w:type="spellEnd"/>
      <w:r w:rsidRPr="009835F0">
        <w:rPr>
          <w:rFonts w:ascii="Garamond" w:hAnsi="Garamond" w:cs="Times New Roman"/>
          <w:lang w:val="en-GB"/>
        </w:rPr>
        <w:t xml:space="preserve"> flexibility at firm level: are there any implications for performance and innovation? Evidence for the Swiss economy. </w:t>
      </w:r>
      <w:r w:rsidRPr="009835F0">
        <w:rPr>
          <w:rFonts w:ascii="Garamond" w:hAnsi="Garamond" w:cs="Times New Roman"/>
          <w:bCs/>
          <w:i/>
          <w:iCs/>
          <w:lang w:val="en-GB"/>
        </w:rPr>
        <w:t>Industrial and Corporate Change</w:t>
      </w:r>
      <w:r w:rsidRPr="009835F0">
        <w:rPr>
          <w:rFonts w:ascii="Garamond" w:hAnsi="Garamond" w:cs="Times New Roman"/>
          <w:lang w:val="en-GB"/>
        </w:rPr>
        <w:t>, 14(6)</w:t>
      </w:r>
      <w:r w:rsidR="00BA5840">
        <w:rPr>
          <w:rFonts w:ascii="Garamond" w:hAnsi="Garamond" w:cs="Times New Roman"/>
          <w:lang w:val="en-GB"/>
        </w:rPr>
        <w:t xml:space="preserve"> pp.</w:t>
      </w:r>
      <w:r w:rsidRPr="009835F0">
        <w:rPr>
          <w:rFonts w:ascii="Garamond" w:hAnsi="Garamond" w:cs="Times New Roman"/>
          <w:lang w:val="en-GB"/>
        </w:rPr>
        <w:t xml:space="preserve"> 993-1016.</w:t>
      </w:r>
    </w:p>
    <w:p w14:paraId="22AAF4E3" w14:textId="77777777" w:rsidR="009E1C74" w:rsidRPr="00887B1A" w:rsidRDefault="009835F0" w:rsidP="009930E9">
      <w:pPr>
        <w:bidi w:val="0"/>
        <w:spacing w:line="360" w:lineRule="auto"/>
        <w:jc w:val="both"/>
        <w:rPr>
          <w:rFonts w:ascii="Garamond" w:hAnsi="Garamond"/>
          <w:lang w:val="en-GB"/>
        </w:rPr>
      </w:pPr>
      <w:r w:rsidRPr="009835F0">
        <w:rPr>
          <w:rFonts w:ascii="Garamond" w:hAnsi="Garamond"/>
          <w:lang w:val="en-GB"/>
        </w:rPr>
        <w:t>Atkinson, C., Taylor., Hall.,</w:t>
      </w:r>
      <w:r w:rsidR="009930E9">
        <w:rPr>
          <w:rFonts w:ascii="Garamond" w:hAnsi="Garamond"/>
          <w:lang w:val="en-GB"/>
        </w:rPr>
        <w:t xml:space="preserve"> L</w:t>
      </w:r>
      <w:r w:rsidR="009930E9" w:rsidRPr="009835F0" w:rsidDel="009930E9">
        <w:rPr>
          <w:rFonts w:ascii="Garamond" w:hAnsi="Garamond"/>
          <w:lang w:val="en-GB"/>
        </w:rPr>
        <w:t xml:space="preserve"> </w:t>
      </w:r>
      <w:r w:rsidR="009930E9">
        <w:rPr>
          <w:rFonts w:ascii="Garamond" w:hAnsi="Garamond"/>
          <w:lang w:val="en-GB"/>
        </w:rPr>
        <w:t>a</w:t>
      </w:r>
      <w:r w:rsidRPr="009835F0">
        <w:rPr>
          <w:rFonts w:ascii="Garamond" w:hAnsi="Garamond"/>
          <w:lang w:val="en-GB"/>
        </w:rPr>
        <w:t xml:space="preserve">nd Torrington, D. </w:t>
      </w:r>
      <w:r w:rsidR="00BA5840">
        <w:rPr>
          <w:rFonts w:ascii="Garamond" w:hAnsi="Garamond"/>
          <w:lang w:val="en-GB"/>
        </w:rPr>
        <w:t>(</w:t>
      </w:r>
      <w:r w:rsidRPr="009835F0">
        <w:rPr>
          <w:rFonts w:ascii="Garamond" w:hAnsi="Garamond"/>
          <w:lang w:val="en-GB"/>
        </w:rPr>
        <w:t>2011</w:t>
      </w:r>
      <w:r w:rsidR="00BA5840">
        <w:rPr>
          <w:rFonts w:ascii="Garamond" w:hAnsi="Garamond"/>
          <w:lang w:val="en-GB"/>
        </w:rPr>
        <w:t>).</w:t>
      </w:r>
      <w:r w:rsidRPr="009835F0">
        <w:rPr>
          <w:rFonts w:ascii="Garamond" w:hAnsi="Garamond"/>
          <w:lang w:val="en-GB"/>
        </w:rPr>
        <w:t xml:space="preserve"> </w:t>
      </w:r>
      <w:r w:rsidRPr="009835F0">
        <w:rPr>
          <w:rFonts w:ascii="Garamond" w:hAnsi="Garamond"/>
          <w:i/>
          <w:lang w:val="en-GB"/>
        </w:rPr>
        <w:t xml:space="preserve">Human Resource Management, </w:t>
      </w:r>
      <w:r w:rsidRPr="009835F0">
        <w:rPr>
          <w:rFonts w:ascii="Garamond" w:hAnsi="Garamond"/>
          <w:lang w:val="en-GB"/>
        </w:rPr>
        <w:t>8</w:t>
      </w:r>
      <w:r w:rsidRPr="009835F0">
        <w:rPr>
          <w:rFonts w:ascii="Garamond" w:hAnsi="Garamond"/>
          <w:vertAlign w:val="superscript"/>
          <w:lang w:val="en-GB"/>
        </w:rPr>
        <w:t>th</w:t>
      </w:r>
      <w:r w:rsidRPr="009835F0">
        <w:rPr>
          <w:rFonts w:ascii="Garamond" w:hAnsi="Garamond"/>
          <w:lang w:val="en-GB"/>
        </w:rPr>
        <w:t xml:space="preserve"> ed., London: Pearson Education.</w:t>
      </w:r>
    </w:p>
    <w:p w14:paraId="13817652" w14:textId="77777777" w:rsidR="009E1C74" w:rsidRPr="00887B1A" w:rsidRDefault="009835F0">
      <w:pPr>
        <w:bidi w:val="0"/>
        <w:spacing w:line="360" w:lineRule="auto"/>
        <w:jc w:val="both"/>
        <w:rPr>
          <w:rFonts w:ascii="Garamond" w:hAnsi="Garamond" w:cs="Times New Roman"/>
          <w:lang w:val="en-GB"/>
        </w:rPr>
      </w:pPr>
      <w:r w:rsidRPr="009835F0">
        <w:rPr>
          <w:rFonts w:ascii="Garamond" w:hAnsi="Garamond" w:cs="Times New Roman"/>
          <w:lang w:val="en-GB"/>
        </w:rPr>
        <w:t xml:space="preserve">Baron, J. N. and Kreps, D. M. </w:t>
      </w:r>
      <w:r w:rsidR="00BA5840">
        <w:rPr>
          <w:rFonts w:ascii="Garamond" w:hAnsi="Garamond" w:cs="Times New Roman"/>
          <w:lang w:val="en-GB"/>
        </w:rPr>
        <w:t>(</w:t>
      </w:r>
      <w:r w:rsidRPr="009835F0">
        <w:rPr>
          <w:rFonts w:ascii="Garamond" w:hAnsi="Garamond" w:cs="Times New Roman"/>
          <w:lang w:val="en-GB"/>
        </w:rPr>
        <w:t>1999</w:t>
      </w:r>
      <w:r w:rsidR="00BA5840">
        <w:rPr>
          <w:rFonts w:ascii="Garamond" w:hAnsi="Garamond" w:cs="Times New Roman"/>
          <w:lang w:val="en-GB"/>
        </w:rPr>
        <w:t>)</w:t>
      </w:r>
      <w:r w:rsidRPr="009835F0">
        <w:rPr>
          <w:rFonts w:ascii="Garamond" w:hAnsi="Garamond" w:cs="Times New Roman"/>
          <w:lang w:val="en-GB"/>
        </w:rPr>
        <w:t xml:space="preserve">. </w:t>
      </w:r>
      <w:r w:rsidRPr="009835F0">
        <w:rPr>
          <w:rFonts w:ascii="Garamond" w:hAnsi="Garamond" w:cs="Times New Roman"/>
          <w:bCs/>
          <w:i/>
          <w:iCs/>
          <w:lang w:val="en-GB"/>
        </w:rPr>
        <w:t>Strategic Human Resources: Frameworks for General Managers</w:t>
      </w:r>
      <w:r w:rsidRPr="009835F0">
        <w:rPr>
          <w:rFonts w:ascii="Garamond" w:hAnsi="Garamond" w:cs="Times New Roman"/>
          <w:lang w:val="en-GB"/>
        </w:rPr>
        <w:t>. New York: John Wiley.</w:t>
      </w:r>
    </w:p>
    <w:p w14:paraId="68A4D0B3" w14:textId="5D74B951" w:rsidR="009E1C74" w:rsidRPr="00887B1A" w:rsidRDefault="009835F0" w:rsidP="00A57216">
      <w:pPr>
        <w:bidi w:val="0"/>
        <w:spacing w:line="360" w:lineRule="auto"/>
        <w:jc w:val="both"/>
        <w:rPr>
          <w:rFonts w:ascii="Garamond" w:hAnsi="Garamond"/>
          <w:shd w:val="clear" w:color="auto" w:fill="FFFFFF"/>
          <w:lang w:val="en-GB"/>
        </w:rPr>
      </w:pPr>
      <w:r w:rsidRPr="009835F0">
        <w:rPr>
          <w:rFonts w:ascii="Garamond" w:hAnsi="Garamond"/>
          <w:lang w:val="en-GB"/>
        </w:rPr>
        <w:t xml:space="preserve">Becker, B., </w:t>
      </w:r>
      <w:r w:rsidR="00A57216">
        <w:rPr>
          <w:rFonts w:ascii="Garamond" w:hAnsi="Garamond"/>
          <w:lang w:val="en-GB"/>
        </w:rPr>
        <w:t>and</w:t>
      </w:r>
      <w:r w:rsidR="00A57216" w:rsidRPr="009835F0">
        <w:rPr>
          <w:rFonts w:ascii="Garamond" w:hAnsi="Garamond"/>
          <w:lang w:val="en-GB"/>
        </w:rPr>
        <w:t xml:space="preserve"> </w:t>
      </w:r>
      <w:proofErr w:type="spellStart"/>
      <w:r w:rsidRPr="009835F0">
        <w:rPr>
          <w:rFonts w:ascii="Garamond" w:hAnsi="Garamond"/>
          <w:lang w:val="en-GB"/>
        </w:rPr>
        <w:t>Huselid</w:t>
      </w:r>
      <w:proofErr w:type="spellEnd"/>
      <w:r w:rsidRPr="009835F0">
        <w:rPr>
          <w:rFonts w:ascii="Garamond" w:hAnsi="Garamond"/>
          <w:lang w:val="en-GB"/>
        </w:rPr>
        <w:t>, M. (1998). High performance work systems and fi rm performance: A synthesis of research and managerial implications. Research in Personnel and Human Resources Management, 16(1)</w:t>
      </w:r>
      <w:r w:rsidR="00BA5840">
        <w:rPr>
          <w:rFonts w:ascii="Garamond" w:hAnsi="Garamond"/>
          <w:lang w:val="en-GB"/>
        </w:rPr>
        <w:t xml:space="preserve"> pp.</w:t>
      </w:r>
      <w:r w:rsidRPr="009835F0">
        <w:rPr>
          <w:rFonts w:ascii="Garamond" w:hAnsi="Garamond"/>
          <w:lang w:val="en-GB"/>
        </w:rPr>
        <w:t xml:space="preserve"> 53–101.</w:t>
      </w:r>
    </w:p>
    <w:p w14:paraId="15E7439D" w14:textId="77777777" w:rsidR="009E1C74" w:rsidRPr="00887B1A" w:rsidRDefault="009835F0">
      <w:pPr>
        <w:autoSpaceDE w:val="0"/>
        <w:autoSpaceDN w:val="0"/>
        <w:bidi w:val="0"/>
        <w:adjustRightInd w:val="0"/>
        <w:spacing w:line="360" w:lineRule="auto"/>
        <w:jc w:val="both"/>
        <w:rPr>
          <w:rFonts w:ascii="Garamond" w:hAnsi="Garamond"/>
          <w:iCs/>
          <w:lang w:val="en-GB"/>
        </w:rPr>
      </w:pPr>
      <w:proofErr w:type="spellStart"/>
      <w:r w:rsidRPr="009835F0">
        <w:rPr>
          <w:rFonts w:ascii="Garamond" w:hAnsi="Garamond"/>
          <w:lang w:val="en-GB"/>
        </w:rPr>
        <w:t>Bednall</w:t>
      </w:r>
      <w:proofErr w:type="spellEnd"/>
      <w:r w:rsidRPr="009835F0">
        <w:rPr>
          <w:rFonts w:ascii="Garamond" w:hAnsi="Garamond"/>
          <w:lang w:val="en-GB"/>
        </w:rPr>
        <w:t xml:space="preserve">, T. C., Rafferty, A. E., Shipton, H., Sanders, K. </w:t>
      </w:r>
      <w:r w:rsidR="00BA5840">
        <w:rPr>
          <w:rFonts w:ascii="Garamond" w:hAnsi="Garamond"/>
          <w:lang w:val="en-GB"/>
        </w:rPr>
        <w:t>and</w:t>
      </w:r>
      <w:r w:rsidRPr="009835F0">
        <w:rPr>
          <w:rFonts w:ascii="Garamond" w:hAnsi="Garamond"/>
          <w:lang w:val="en-GB"/>
        </w:rPr>
        <w:t xml:space="preserve"> Jackson, C. J. (2018). "Innovative behaviour: How much transformational leadership do you need?", British Journal of Management, 29</w:t>
      </w:r>
      <w:r w:rsidR="00BA5840">
        <w:rPr>
          <w:rFonts w:ascii="Garamond" w:hAnsi="Garamond"/>
          <w:lang w:val="en-GB"/>
        </w:rPr>
        <w:t>(</w:t>
      </w:r>
      <w:r w:rsidRPr="009835F0">
        <w:rPr>
          <w:rFonts w:ascii="Garamond" w:hAnsi="Garamond"/>
          <w:lang w:val="en-GB"/>
        </w:rPr>
        <w:t>4</w:t>
      </w:r>
      <w:r w:rsidR="00BA5840">
        <w:rPr>
          <w:rFonts w:ascii="Garamond" w:hAnsi="Garamond"/>
          <w:lang w:val="en-GB"/>
        </w:rPr>
        <w:t>)</w:t>
      </w:r>
      <w:r w:rsidRPr="009835F0">
        <w:rPr>
          <w:rFonts w:ascii="Garamond" w:hAnsi="Garamond"/>
          <w:lang w:val="en-GB"/>
        </w:rPr>
        <w:t xml:space="preserve"> pp</w:t>
      </w:r>
      <w:r w:rsidR="00BA5840">
        <w:rPr>
          <w:rFonts w:ascii="Garamond" w:hAnsi="Garamond"/>
          <w:lang w:val="en-GB"/>
        </w:rPr>
        <w:t>.</w:t>
      </w:r>
      <w:r w:rsidRPr="009835F0">
        <w:rPr>
          <w:rFonts w:ascii="Garamond" w:hAnsi="Garamond"/>
          <w:lang w:val="en-GB"/>
        </w:rPr>
        <w:t xml:space="preserve"> 796-816</w:t>
      </w:r>
      <w:r w:rsidR="00C338BC">
        <w:rPr>
          <w:rFonts w:ascii="Garamond" w:hAnsi="Garamond"/>
          <w:lang w:val="en-GB"/>
        </w:rPr>
        <w:t>.</w:t>
      </w:r>
    </w:p>
    <w:p w14:paraId="641996AE" w14:textId="61F63A48" w:rsidR="009E1C74" w:rsidRPr="00887B1A" w:rsidRDefault="009835F0" w:rsidP="00A57216">
      <w:pPr>
        <w:autoSpaceDE w:val="0"/>
        <w:autoSpaceDN w:val="0"/>
        <w:bidi w:val="0"/>
        <w:adjustRightInd w:val="0"/>
        <w:spacing w:after="0" w:line="360" w:lineRule="auto"/>
        <w:jc w:val="both"/>
        <w:rPr>
          <w:rFonts w:ascii="Garamond" w:hAnsi="Garamond"/>
          <w:lang w:val="en-GB"/>
        </w:rPr>
      </w:pPr>
      <w:r w:rsidRPr="009835F0">
        <w:rPr>
          <w:rFonts w:ascii="Garamond" w:hAnsi="Garamond"/>
          <w:lang w:val="en-GB"/>
        </w:rPr>
        <w:t xml:space="preserve">Boxall, P., </w:t>
      </w:r>
      <w:r w:rsidR="00A57216">
        <w:rPr>
          <w:rFonts w:ascii="Garamond" w:hAnsi="Garamond"/>
          <w:lang w:val="en-GB"/>
        </w:rPr>
        <w:t>and</w:t>
      </w:r>
      <w:r w:rsidR="00A57216" w:rsidRPr="009835F0">
        <w:rPr>
          <w:rFonts w:ascii="Garamond" w:hAnsi="Garamond"/>
          <w:lang w:val="en-GB"/>
        </w:rPr>
        <w:t xml:space="preserve"> </w:t>
      </w:r>
      <w:proofErr w:type="spellStart"/>
      <w:r w:rsidRPr="009835F0">
        <w:rPr>
          <w:rFonts w:ascii="Garamond" w:hAnsi="Garamond"/>
          <w:lang w:val="en-GB"/>
        </w:rPr>
        <w:t>Macky</w:t>
      </w:r>
      <w:proofErr w:type="spellEnd"/>
      <w:r w:rsidRPr="009835F0">
        <w:rPr>
          <w:rFonts w:ascii="Garamond" w:hAnsi="Garamond"/>
          <w:lang w:val="en-GB"/>
        </w:rPr>
        <w:t>, K. (2009). Research and theory on high-performance work systems.</w:t>
      </w:r>
    </w:p>
    <w:p w14:paraId="44B67757" w14:textId="77777777" w:rsidR="009E1C74" w:rsidRPr="00887B1A" w:rsidRDefault="009835F0">
      <w:pPr>
        <w:bidi w:val="0"/>
        <w:spacing w:line="360" w:lineRule="auto"/>
        <w:jc w:val="both"/>
        <w:rPr>
          <w:rFonts w:ascii="Garamond" w:hAnsi="Garamond"/>
          <w:shd w:val="clear" w:color="auto" w:fill="FFFFFF"/>
          <w:lang w:val="en-GB"/>
        </w:rPr>
      </w:pPr>
      <w:r w:rsidRPr="009835F0">
        <w:rPr>
          <w:rFonts w:ascii="Garamond" w:hAnsi="Garamond"/>
          <w:lang w:val="en-GB"/>
        </w:rPr>
        <w:t xml:space="preserve">Progressing the high-involvement stream. </w:t>
      </w:r>
      <w:r w:rsidRPr="009835F0">
        <w:rPr>
          <w:rFonts w:ascii="Garamond" w:hAnsi="Garamond"/>
          <w:i/>
          <w:iCs/>
          <w:lang w:val="en-GB"/>
        </w:rPr>
        <w:t>Human Resource Management Journal</w:t>
      </w:r>
      <w:r w:rsidRPr="009835F0">
        <w:rPr>
          <w:rFonts w:ascii="Garamond" w:hAnsi="Garamond"/>
          <w:lang w:val="en-GB"/>
        </w:rPr>
        <w:t>,</w:t>
      </w:r>
      <w:r w:rsidRPr="009835F0">
        <w:rPr>
          <w:rFonts w:ascii="Garamond" w:hAnsi="Garamond"/>
          <w:i/>
          <w:iCs/>
          <w:lang w:val="en-GB"/>
        </w:rPr>
        <w:t xml:space="preserve"> </w:t>
      </w:r>
      <w:r w:rsidRPr="009835F0">
        <w:rPr>
          <w:rFonts w:ascii="Garamond" w:hAnsi="Garamond"/>
          <w:lang w:val="en-GB"/>
        </w:rPr>
        <w:t>19, 3–23.</w:t>
      </w:r>
    </w:p>
    <w:p w14:paraId="673EC76E" w14:textId="40090650" w:rsidR="00A57216" w:rsidRPr="00887B1A" w:rsidRDefault="00A57216" w:rsidP="00A424B5">
      <w:pPr>
        <w:bidi w:val="0"/>
        <w:spacing w:line="240" w:lineRule="auto"/>
        <w:jc w:val="both"/>
        <w:rPr>
          <w:rFonts w:ascii="Garamond" w:hAnsi="Garamond"/>
          <w:shd w:val="clear" w:color="auto" w:fill="FFFFFF"/>
          <w:lang w:val="en-GB"/>
        </w:rPr>
      </w:pPr>
      <w:r w:rsidRPr="00A424B5">
        <w:rPr>
          <w:rFonts w:ascii="Garamond" w:hAnsi="Garamond"/>
        </w:rPr>
        <w:t xml:space="preserve">Boxall, </w:t>
      </w:r>
      <w:r w:rsidR="007436BF">
        <w:rPr>
          <w:rFonts w:ascii="Garamond" w:hAnsi="Garamond"/>
        </w:rPr>
        <w:t xml:space="preserve">P </w:t>
      </w:r>
      <w:r w:rsidRPr="00A424B5">
        <w:rPr>
          <w:rFonts w:ascii="Garamond" w:hAnsi="Garamond"/>
        </w:rPr>
        <w:t xml:space="preserve">and Purcell, J. (2003), </w:t>
      </w:r>
      <w:r w:rsidRPr="00A424B5">
        <w:rPr>
          <w:rFonts w:ascii="Garamond" w:hAnsi="Garamond"/>
          <w:i/>
          <w:iCs/>
        </w:rPr>
        <w:t>Strategy and Human Resource Management</w:t>
      </w:r>
      <w:r w:rsidRPr="00A424B5">
        <w:rPr>
          <w:rFonts w:ascii="Garamond" w:hAnsi="Garamond"/>
        </w:rPr>
        <w:t>, 1st ed</w:t>
      </w:r>
      <w:r w:rsidRPr="00A57216">
        <w:rPr>
          <w:rFonts w:ascii="Garamond" w:hAnsi="Garamond"/>
        </w:rPr>
        <w:t xml:space="preserve">, </w:t>
      </w:r>
      <w:r w:rsidRPr="009835F0">
        <w:rPr>
          <w:rFonts w:ascii="Garamond" w:hAnsi="Garamond"/>
          <w:shd w:val="clear" w:color="auto" w:fill="FFFFFF"/>
          <w:lang w:val="en-GB"/>
        </w:rPr>
        <w:t>Basingstoke and New York: Palgrave Macmillan.</w:t>
      </w:r>
    </w:p>
    <w:p w14:paraId="270D0E30" w14:textId="3E26BE8A" w:rsidR="009E1C74" w:rsidRPr="00887B1A" w:rsidRDefault="009835F0" w:rsidP="007436BF">
      <w:pPr>
        <w:bidi w:val="0"/>
        <w:spacing w:line="240" w:lineRule="auto"/>
        <w:rPr>
          <w:rFonts w:ascii="Garamond" w:hAnsi="Garamond"/>
          <w:shd w:val="clear" w:color="auto" w:fill="FFFFFF"/>
          <w:lang w:val="en-GB"/>
        </w:rPr>
      </w:pPr>
      <w:r w:rsidRPr="009835F0">
        <w:rPr>
          <w:rFonts w:ascii="Garamond" w:hAnsi="Garamond"/>
          <w:lang w:val="en-GB"/>
        </w:rPr>
        <w:t xml:space="preserve">Boxall, </w:t>
      </w:r>
      <w:r w:rsidR="007436BF">
        <w:rPr>
          <w:rFonts w:ascii="Garamond" w:hAnsi="Garamond"/>
          <w:lang w:val="en-GB"/>
        </w:rPr>
        <w:t>P</w:t>
      </w:r>
      <w:r w:rsidRPr="009835F0">
        <w:rPr>
          <w:rFonts w:ascii="Garamond" w:hAnsi="Garamond"/>
          <w:lang w:val="en-GB"/>
        </w:rPr>
        <w:t xml:space="preserve">. and Purcell, J. 2011, </w:t>
      </w:r>
      <w:r w:rsidRPr="009835F0">
        <w:rPr>
          <w:rFonts w:ascii="Garamond" w:hAnsi="Garamond"/>
          <w:i/>
          <w:lang w:val="en-GB"/>
        </w:rPr>
        <w:t>Strategy and Human Resource Management</w:t>
      </w:r>
      <w:r w:rsidRPr="009835F0">
        <w:rPr>
          <w:rFonts w:ascii="Garamond" w:hAnsi="Garamond"/>
          <w:lang w:val="en-GB"/>
        </w:rPr>
        <w:t>, 3</w:t>
      </w:r>
      <w:r w:rsidRPr="009835F0">
        <w:rPr>
          <w:rFonts w:ascii="Garamond" w:hAnsi="Garamond"/>
          <w:vertAlign w:val="superscript"/>
          <w:lang w:val="en-GB"/>
        </w:rPr>
        <w:t>rd</w:t>
      </w:r>
      <w:r w:rsidRPr="009835F0">
        <w:rPr>
          <w:rFonts w:ascii="Garamond" w:hAnsi="Garamond"/>
          <w:lang w:val="en-GB"/>
        </w:rPr>
        <w:t xml:space="preserve"> ed., </w:t>
      </w:r>
      <w:r w:rsidRPr="009835F0">
        <w:rPr>
          <w:rFonts w:ascii="Garamond" w:hAnsi="Garamond"/>
          <w:shd w:val="clear" w:color="auto" w:fill="FFFFFF"/>
          <w:lang w:val="en-GB"/>
        </w:rPr>
        <w:t>Basingstoke and New York: Palgrave Macmillan.</w:t>
      </w:r>
    </w:p>
    <w:p w14:paraId="3AE60926" w14:textId="77777777" w:rsidR="009E1C74" w:rsidRPr="00887B1A" w:rsidRDefault="009835F0">
      <w:pPr>
        <w:bidi w:val="0"/>
        <w:spacing w:line="360" w:lineRule="auto"/>
        <w:jc w:val="both"/>
        <w:rPr>
          <w:rFonts w:ascii="Garamond" w:hAnsi="Garamond"/>
          <w:shd w:val="clear" w:color="auto" w:fill="FFFFFF"/>
          <w:lang w:val="en-GB"/>
        </w:rPr>
      </w:pPr>
      <w:r w:rsidRPr="009835F0">
        <w:rPr>
          <w:rFonts w:ascii="Garamond" w:hAnsi="Garamond" w:cs="Times New Roman"/>
          <w:lang w:val="en-GB"/>
        </w:rPr>
        <w:t xml:space="preserve">Burns, T., and Stalker, G. M. 1961. </w:t>
      </w:r>
      <w:r w:rsidRPr="009835F0">
        <w:rPr>
          <w:rFonts w:ascii="Garamond" w:hAnsi="Garamond" w:cs="Times New Roman"/>
          <w:bCs/>
          <w:i/>
          <w:iCs/>
          <w:lang w:val="en-GB"/>
        </w:rPr>
        <w:t>The Management of Innovation</w:t>
      </w:r>
      <w:r w:rsidRPr="009835F0">
        <w:rPr>
          <w:rFonts w:ascii="Garamond" w:hAnsi="Garamond" w:cs="Times New Roman"/>
          <w:lang w:val="en-GB"/>
        </w:rPr>
        <w:t>. London: Tavistock.</w:t>
      </w:r>
    </w:p>
    <w:p w14:paraId="25F9DC1C" w14:textId="77777777" w:rsidR="009E1C74" w:rsidRPr="00887B1A" w:rsidRDefault="009835F0" w:rsidP="00916A95">
      <w:pPr>
        <w:bidi w:val="0"/>
        <w:spacing w:after="0" w:line="360" w:lineRule="auto"/>
        <w:jc w:val="both"/>
        <w:textAlignment w:val="baseline"/>
        <w:rPr>
          <w:rFonts w:ascii="Garamond" w:eastAsia="Times New Roman" w:hAnsi="Garamond"/>
          <w:lang w:val="en-GB"/>
        </w:rPr>
      </w:pPr>
      <w:bookmarkStart w:id="4" w:name="bib0165"/>
      <w:r w:rsidRPr="009835F0">
        <w:rPr>
          <w:rFonts w:ascii="Garamond" w:eastAsia="Times New Roman" w:hAnsi="Garamond"/>
          <w:bdr w:val="none" w:sz="0" w:space="0" w:color="auto" w:frame="1"/>
          <w:lang w:val="en-GB"/>
        </w:rPr>
        <w:t>Camps and Luna-</w:t>
      </w:r>
      <w:proofErr w:type="spellStart"/>
      <w:r w:rsidRPr="009835F0">
        <w:rPr>
          <w:rFonts w:ascii="Garamond" w:eastAsia="Times New Roman" w:hAnsi="Garamond"/>
          <w:bdr w:val="none" w:sz="0" w:space="0" w:color="auto" w:frame="1"/>
          <w:lang w:val="en-GB"/>
        </w:rPr>
        <w:t>Aroca</w:t>
      </w:r>
      <w:proofErr w:type="spellEnd"/>
      <w:r w:rsidRPr="009835F0">
        <w:rPr>
          <w:rFonts w:ascii="Garamond" w:eastAsia="Times New Roman" w:hAnsi="Garamond"/>
          <w:bdr w:val="none" w:sz="0" w:space="0" w:color="auto" w:frame="1"/>
          <w:lang w:val="en-GB"/>
        </w:rPr>
        <w:t>. (2012</w:t>
      </w:r>
      <w:bookmarkEnd w:id="4"/>
      <w:r w:rsidRPr="009835F0">
        <w:rPr>
          <w:rFonts w:ascii="Garamond" w:eastAsia="Times New Roman" w:hAnsi="Garamond"/>
          <w:bdr w:val="none" w:sz="0" w:space="0" w:color="auto" w:frame="1"/>
          <w:lang w:val="en-GB"/>
        </w:rPr>
        <w:t xml:space="preserve">), </w:t>
      </w:r>
      <w:r w:rsidRPr="009835F0">
        <w:rPr>
          <w:rFonts w:ascii="Garamond" w:eastAsia="Times New Roman" w:hAnsi="Garamond"/>
          <w:lang w:val="en-GB"/>
        </w:rPr>
        <w:t xml:space="preserve">"A matter of learning: how human resources affect </w:t>
      </w:r>
      <w:proofErr w:type="spellStart"/>
      <w:r w:rsidR="0089623C" w:rsidRPr="00C338BC">
        <w:rPr>
          <w:rFonts w:ascii="Garamond" w:eastAsia="Times New Roman" w:hAnsi="Garamond"/>
        </w:rPr>
        <w:t>organi</w:t>
      </w:r>
      <w:r w:rsidR="00C338BC">
        <w:rPr>
          <w:rFonts w:ascii="Garamond" w:eastAsia="Times New Roman" w:hAnsi="Garamond"/>
        </w:rPr>
        <w:t>s</w:t>
      </w:r>
      <w:r w:rsidR="0089623C" w:rsidRPr="00C338BC">
        <w:rPr>
          <w:rFonts w:ascii="Garamond" w:eastAsia="Times New Roman" w:hAnsi="Garamond"/>
        </w:rPr>
        <w:t>ational</w:t>
      </w:r>
      <w:proofErr w:type="spellEnd"/>
      <w:r w:rsidR="0089623C" w:rsidRPr="00C338BC">
        <w:rPr>
          <w:rFonts w:ascii="Garamond" w:eastAsia="Times New Roman" w:hAnsi="Garamond"/>
        </w:rPr>
        <w:t xml:space="preserve"> </w:t>
      </w:r>
      <w:r w:rsidRPr="009835F0">
        <w:rPr>
          <w:rFonts w:ascii="Garamond" w:eastAsia="Times New Roman" w:hAnsi="Garamond"/>
          <w:lang w:val="en-GB"/>
        </w:rPr>
        <w:t xml:space="preserve">performance", </w:t>
      </w:r>
      <w:r w:rsidRPr="009835F0">
        <w:rPr>
          <w:rFonts w:ascii="Garamond" w:eastAsia="Times New Roman" w:hAnsi="Garamond"/>
          <w:i/>
          <w:iCs/>
          <w:lang w:val="en-GB"/>
        </w:rPr>
        <w:t>British Journal of Management</w:t>
      </w:r>
      <w:r w:rsidRPr="009835F0">
        <w:rPr>
          <w:rFonts w:ascii="Garamond" w:eastAsia="Times New Roman" w:hAnsi="Garamond"/>
          <w:lang w:val="en-GB"/>
        </w:rPr>
        <w:t>, 23, pp. 1-21</w:t>
      </w:r>
      <w:r w:rsidR="00C338BC">
        <w:rPr>
          <w:rFonts w:ascii="Garamond" w:eastAsia="Times New Roman" w:hAnsi="Garamond"/>
          <w:lang w:val="en-GB"/>
        </w:rPr>
        <w:t>.</w:t>
      </w:r>
    </w:p>
    <w:p w14:paraId="5B616BE9" w14:textId="77777777" w:rsidR="00B23111" w:rsidRDefault="00B23111" w:rsidP="00245B68">
      <w:pPr>
        <w:bidi w:val="0"/>
        <w:spacing w:line="360" w:lineRule="auto"/>
        <w:rPr>
          <w:rFonts w:ascii="Garamond" w:hAnsi="Garamond"/>
          <w:lang w:val="en-GB"/>
        </w:rPr>
      </w:pPr>
    </w:p>
    <w:p w14:paraId="7D7DE7D3" w14:textId="77777777" w:rsidR="009E1C74" w:rsidRPr="0021526C" w:rsidRDefault="009835F0" w:rsidP="00B23111">
      <w:pPr>
        <w:bidi w:val="0"/>
        <w:spacing w:line="360" w:lineRule="auto"/>
        <w:rPr>
          <w:rFonts w:ascii="Garamond" w:eastAsia="Times New Roman" w:hAnsi="Garamond"/>
          <w:lang w:val="en-GB"/>
        </w:rPr>
      </w:pPr>
      <w:r w:rsidRPr="009835F0">
        <w:rPr>
          <w:rFonts w:ascii="Garamond" w:hAnsi="Garamond"/>
          <w:lang w:val="en-GB"/>
        </w:rPr>
        <w:t>Cole, G. A.</w:t>
      </w:r>
      <w:r w:rsidR="00BA5840">
        <w:rPr>
          <w:rFonts w:ascii="Garamond" w:hAnsi="Garamond"/>
          <w:lang w:val="en-GB"/>
        </w:rPr>
        <w:t xml:space="preserve"> (</w:t>
      </w:r>
      <w:r w:rsidR="00BA5840" w:rsidRPr="001E49C2">
        <w:rPr>
          <w:rFonts w:ascii="Garamond" w:hAnsi="Garamond"/>
          <w:lang w:val="en-GB"/>
        </w:rPr>
        <w:t>2002</w:t>
      </w:r>
      <w:r w:rsidR="00BA5840">
        <w:rPr>
          <w:rFonts w:ascii="Garamond" w:hAnsi="Garamond"/>
          <w:lang w:val="en-GB"/>
        </w:rPr>
        <w:t>)</w:t>
      </w:r>
      <w:r w:rsidRPr="009835F0">
        <w:rPr>
          <w:rFonts w:ascii="Garamond" w:hAnsi="Garamond"/>
          <w:lang w:val="en-GB"/>
        </w:rPr>
        <w:t xml:space="preserve"> Personnel and Human Resource Management, 5th ed. Continuum London. York Publishers</w:t>
      </w:r>
      <w:r w:rsidR="00BA5840">
        <w:rPr>
          <w:rFonts w:ascii="Garamond" w:hAnsi="Garamond"/>
          <w:lang w:val="en-GB"/>
        </w:rPr>
        <w:t>.</w:t>
      </w:r>
      <w:r w:rsidRPr="009835F0">
        <w:rPr>
          <w:rFonts w:ascii="Garamond" w:hAnsi="Garamond"/>
          <w:lang w:val="en-GB"/>
        </w:rPr>
        <w:t>.</w:t>
      </w:r>
    </w:p>
    <w:p w14:paraId="623378B2" w14:textId="77777777" w:rsidR="009E1C74" w:rsidRPr="00887B1A" w:rsidRDefault="009835F0" w:rsidP="00245B68">
      <w:pPr>
        <w:pStyle w:val="Heading1"/>
        <w:shd w:val="clear" w:color="auto" w:fill="FFFFFF"/>
        <w:bidi w:val="0"/>
        <w:spacing w:before="0" w:after="101" w:line="360" w:lineRule="auto"/>
        <w:textAlignment w:val="baseline"/>
        <w:rPr>
          <w:rFonts w:ascii="Garamond" w:hAnsi="Garamond" w:cstheme="minorBidi"/>
          <w:b w:val="0"/>
          <w:bCs w:val="0"/>
          <w:color w:val="auto"/>
          <w:sz w:val="22"/>
          <w:szCs w:val="22"/>
          <w:rtl/>
          <w:lang w:val="en-GB" w:bidi="ar-EG"/>
        </w:rPr>
      </w:pPr>
      <w:bookmarkStart w:id="5" w:name="_Toc493417575"/>
      <w:bookmarkStart w:id="6" w:name="_Toc493427248"/>
      <w:bookmarkStart w:id="7" w:name="_Toc506465834"/>
      <w:bookmarkStart w:id="8" w:name="_Toc507428517"/>
      <w:bookmarkStart w:id="9" w:name="_Toc508228068"/>
      <w:r w:rsidRPr="009835F0">
        <w:rPr>
          <w:rFonts w:ascii="Garamond" w:eastAsia="Arial Unicode MS" w:hAnsi="Garamond" w:cstheme="minorBidi"/>
          <w:b w:val="0"/>
          <w:bCs w:val="0"/>
          <w:color w:val="auto"/>
          <w:sz w:val="22"/>
          <w:szCs w:val="22"/>
          <w:lang w:val="en-GB"/>
        </w:rPr>
        <w:t xml:space="preserve">Combs, J., Liu, Y., Hall, A. </w:t>
      </w:r>
      <w:r w:rsidR="00BA5840">
        <w:rPr>
          <w:rFonts w:ascii="Garamond" w:eastAsia="Arial Unicode MS" w:hAnsi="Garamond" w:cstheme="minorBidi"/>
          <w:b w:val="0"/>
          <w:bCs w:val="0"/>
          <w:color w:val="auto"/>
          <w:sz w:val="22"/>
          <w:szCs w:val="22"/>
          <w:lang w:val="en-GB"/>
        </w:rPr>
        <w:t>a</w:t>
      </w:r>
      <w:r w:rsidRPr="009835F0">
        <w:rPr>
          <w:rFonts w:ascii="Garamond" w:eastAsia="Arial Unicode MS" w:hAnsi="Garamond" w:cstheme="minorBidi"/>
          <w:b w:val="0"/>
          <w:bCs w:val="0"/>
          <w:color w:val="auto"/>
          <w:sz w:val="22"/>
          <w:szCs w:val="22"/>
          <w:lang w:val="en-GB"/>
        </w:rPr>
        <w:t xml:space="preserve">nd </w:t>
      </w:r>
      <w:proofErr w:type="spellStart"/>
      <w:r w:rsidRPr="009835F0">
        <w:rPr>
          <w:rFonts w:ascii="Garamond" w:eastAsia="Arial Unicode MS" w:hAnsi="Garamond" w:cstheme="minorBidi"/>
          <w:b w:val="0"/>
          <w:bCs w:val="0"/>
          <w:color w:val="auto"/>
          <w:sz w:val="22"/>
          <w:szCs w:val="22"/>
          <w:lang w:val="en-GB"/>
        </w:rPr>
        <w:t>Ketchen</w:t>
      </w:r>
      <w:proofErr w:type="spellEnd"/>
      <w:r w:rsidRPr="009835F0">
        <w:rPr>
          <w:rFonts w:ascii="Garamond" w:eastAsia="Arial Unicode MS" w:hAnsi="Garamond" w:cstheme="minorBidi"/>
          <w:b w:val="0"/>
          <w:bCs w:val="0"/>
          <w:color w:val="auto"/>
          <w:sz w:val="22"/>
          <w:szCs w:val="22"/>
          <w:lang w:val="en-GB"/>
        </w:rPr>
        <w:t xml:space="preserve">, D. </w:t>
      </w:r>
      <w:r w:rsidR="00BA5840">
        <w:rPr>
          <w:rFonts w:ascii="Garamond" w:eastAsia="Arial Unicode MS" w:hAnsi="Garamond" w:cstheme="minorBidi"/>
          <w:b w:val="0"/>
          <w:bCs w:val="0"/>
          <w:color w:val="auto"/>
          <w:sz w:val="22"/>
          <w:szCs w:val="22"/>
          <w:lang w:val="en-GB"/>
        </w:rPr>
        <w:t>(</w:t>
      </w:r>
      <w:r w:rsidRPr="009835F0">
        <w:rPr>
          <w:rFonts w:ascii="Garamond" w:eastAsia="Arial Unicode MS" w:hAnsi="Garamond" w:cstheme="minorBidi"/>
          <w:b w:val="0"/>
          <w:bCs w:val="0"/>
          <w:color w:val="auto"/>
          <w:sz w:val="22"/>
          <w:szCs w:val="22"/>
          <w:lang w:val="en-GB"/>
        </w:rPr>
        <w:t>2006</w:t>
      </w:r>
      <w:r w:rsidR="00BA5840">
        <w:rPr>
          <w:rFonts w:ascii="Garamond" w:eastAsia="Arial Unicode MS" w:hAnsi="Garamond" w:cstheme="minorBidi"/>
          <w:b w:val="0"/>
          <w:bCs w:val="0"/>
          <w:color w:val="auto"/>
          <w:sz w:val="22"/>
          <w:szCs w:val="22"/>
          <w:lang w:val="en-GB"/>
        </w:rPr>
        <w:t>)</w:t>
      </w:r>
      <w:r w:rsidRPr="009835F0">
        <w:rPr>
          <w:rFonts w:ascii="Garamond" w:eastAsia="Arial Unicode MS" w:hAnsi="Garamond" w:cstheme="minorBidi"/>
          <w:b w:val="0"/>
          <w:bCs w:val="0"/>
          <w:color w:val="auto"/>
          <w:sz w:val="22"/>
          <w:szCs w:val="22"/>
          <w:lang w:val="en-GB"/>
        </w:rPr>
        <w:t xml:space="preserve"> </w:t>
      </w:r>
      <w:r w:rsidRPr="009835F0">
        <w:rPr>
          <w:rFonts w:ascii="Garamond" w:hAnsi="Garamond" w:cstheme="minorBidi"/>
          <w:b w:val="0"/>
          <w:bCs w:val="0"/>
          <w:color w:val="auto"/>
          <w:sz w:val="22"/>
          <w:szCs w:val="22"/>
          <w:shd w:val="clear" w:color="auto" w:fill="FFFFFF"/>
          <w:lang w:val="en-GB"/>
        </w:rPr>
        <w:t>“</w:t>
      </w:r>
      <w:r w:rsidRPr="009835F0">
        <w:rPr>
          <w:rFonts w:ascii="Garamond" w:hAnsi="Garamond" w:cstheme="minorBidi"/>
          <w:b w:val="0"/>
          <w:bCs w:val="0"/>
          <w:color w:val="auto"/>
          <w:sz w:val="22"/>
          <w:szCs w:val="22"/>
          <w:lang w:val="en-GB"/>
        </w:rPr>
        <w:t xml:space="preserve">How Much Do High Performance Work Practices Matter? A Meta-Analysis of Their Effects on </w:t>
      </w:r>
      <w:r w:rsidR="0021526C">
        <w:rPr>
          <w:rFonts w:ascii="Garamond" w:hAnsi="Garamond" w:cstheme="minorBidi"/>
          <w:b w:val="0"/>
          <w:bCs w:val="0"/>
          <w:color w:val="auto"/>
          <w:sz w:val="22"/>
          <w:szCs w:val="22"/>
          <w:lang w:val="en-GB"/>
        </w:rPr>
        <w:t>Organisation</w:t>
      </w:r>
      <w:r w:rsidR="0089623C" w:rsidRPr="00C338BC">
        <w:rPr>
          <w:rFonts w:ascii="Garamond" w:hAnsi="Garamond" w:cstheme="minorBidi"/>
          <w:b w:val="0"/>
          <w:bCs w:val="0"/>
          <w:color w:val="auto"/>
          <w:sz w:val="22"/>
          <w:szCs w:val="22"/>
          <w:lang w:val="en-GB"/>
        </w:rPr>
        <w:t xml:space="preserve">al </w:t>
      </w:r>
      <w:r w:rsidRPr="009835F0">
        <w:rPr>
          <w:rFonts w:ascii="Garamond" w:hAnsi="Garamond" w:cstheme="minorBidi"/>
          <w:b w:val="0"/>
          <w:bCs w:val="0"/>
          <w:color w:val="auto"/>
          <w:sz w:val="22"/>
          <w:szCs w:val="22"/>
          <w:lang w:val="en-GB"/>
        </w:rPr>
        <w:t>performance</w:t>
      </w:r>
      <w:r w:rsidRPr="009835F0">
        <w:rPr>
          <w:rFonts w:ascii="Garamond" w:hAnsi="Garamond" w:cstheme="minorBidi"/>
          <w:b w:val="0"/>
          <w:bCs w:val="0"/>
          <w:color w:val="auto"/>
          <w:sz w:val="22"/>
          <w:szCs w:val="22"/>
          <w:shd w:val="clear" w:color="auto" w:fill="FFFFFF"/>
          <w:lang w:val="en-GB"/>
        </w:rPr>
        <w:t xml:space="preserve">”, </w:t>
      </w:r>
      <w:r w:rsidRPr="009835F0">
        <w:rPr>
          <w:rFonts w:ascii="Garamond" w:hAnsi="Garamond" w:cstheme="minorBidi"/>
          <w:b w:val="0"/>
          <w:bCs w:val="0"/>
          <w:i/>
          <w:iCs/>
          <w:color w:val="auto"/>
          <w:sz w:val="22"/>
          <w:szCs w:val="22"/>
          <w:shd w:val="clear" w:color="auto" w:fill="FFFFFF"/>
          <w:lang w:val="en-GB"/>
        </w:rPr>
        <w:t>Personnel Psychology</w:t>
      </w:r>
      <w:r w:rsidRPr="009835F0">
        <w:rPr>
          <w:rFonts w:ascii="Garamond" w:hAnsi="Garamond" w:cstheme="minorBidi"/>
          <w:b w:val="0"/>
          <w:bCs w:val="0"/>
          <w:color w:val="auto"/>
          <w:sz w:val="22"/>
          <w:szCs w:val="22"/>
          <w:shd w:val="clear" w:color="auto" w:fill="FFFFFF"/>
          <w:lang w:val="en-GB"/>
        </w:rPr>
        <w:t>,59</w:t>
      </w:r>
      <w:r w:rsidR="00BA5840">
        <w:rPr>
          <w:rFonts w:ascii="Garamond" w:hAnsi="Garamond" w:cstheme="minorBidi"/>
          <w:b w:val="0"/>
          <w:bCs w:val="0"/>
          <w:color w:val="auto"/>
          <w:sz w:val="22"/>
          <w:szCs w:val="22"/>
          <w:shd w:val="clear" w:color="auto" w:fill="FFFFFF"/>
          <w:lang w:val="en-GB"/>
        </w:rPr>
        <w:t>(</w:t>
      </w:r>
      <w:r w:rsidRPr="009835F0">
        <w:rPr>
          <w:rFonts w:ascii="Garamond" w:hAnsi="Garamond" w:cstheme="minorBidi"/>
          <w:b w:val="0"/>
          <w:bCs w:val="0"/>
          <w:color w:val="auto"/>
          <w:sz w:val="22"/>
          <w:szCs w:val="22"/>
          <w:shd w:val="clear" w:color="auto" w:fill="FFFFFF"/>
          <w:lang w:val="en-GB"/>
        </w:rPr>
        <w:t>3</w:t>
      </w:r>
      <w:r w:rsidR="00BA5840">
        <w:rPr>
          <w:rFonts w:ascii="Garamond" w:hAnsi="Garamond" w:cstheme="minorBidi"/>
          <w:b w:val="0"/>
          <w:bCs w:val="0"/>
          <w:color w:val="auto"/>
          <w:sz w:val="22"/>
          <w:szCs w:val="22"/>
          <w:shd w:val="clear" w:color="auto" w:fill="FFFFFF"/>
          <w:lang w:val="en-GB"/>
        </w:rPr>
        <w:t>)</w:t>
      </w:r>
      <w:r w:rsidRPr="009835F0">
        <w:rPr>
          <w:rFonts w:ascii="Garamond" w:hAnsi="Garamond" w:cstheme="minorBidi"/>
          <w:b w:val="0"/>
          <w:bCs w:val="0"/>
          <w:color w:val="auto"/>
          <w:sz w:val="22"/>
          <w:szCs w:val="22"/>
          <w:shd w:val="clear" w:color="auto" w:fill="FFFFFF"/>
          <w:lang w:val="en-GB"/>
        </w:rPr>
        <w:t xml:space="preserve"> pp. 501-528</w:t>
      </w:r>
      <w:bookmarkEnd w:id="5"/>
      <w:bookmarkEnd w:id="6"/>
      <w:bookmarkEnd w:id="7"/>
      <w:bookmarkEnd w:id="8"/>
      <w:bookmarkEnd w:id="9"/>
      <w:r w:rsidR="00C338BC">
        <w:rPr>
          <w:rFonts w:ascii="Garamond" w:hAnsi="Garamond" w:cstheme="minorBidi"/>
          <w:b w:val="0"/>
          <w:bCs w:val="0"/>
          <w:color w:val="auto"/>
          <w:sz w:val="22"/>
          <w:szCs w:val="22"/>
          <w:shd w:val="clear" w:color="auto" w:fill="FFFFFF"/>
          <w:lang w:val="en-GB"/>
        </w:rPr>
        <w:t>.</w:t>
      </w:r>
    </w:p>
    <w:p w14:paraId="6BAA25FE" w14:textId="77777777" w:rsidR="009E1C74" w:rsidRPr="00887B1A" w:rsidRDefault="009835F0">
      <w:pPr>
        <w:tabs>
          <w:tab w:val="center" w:pos="4513"/>
        </w:tabs>
        <w:bidi w:val="0"/>
        <w:spacing w:line="360" w:lineRule="auto"/>
        <w:jc w:val="both"/>
        <w:rPr>
          <w:rFonts w:ascii="Garamond" w:hAnsi="Garamond"/>
          <w:lang w:val="en-GB"/>
        </w:rPr>
      </w:pPr>
      <w:proofErr w:type="spellStart"/>
      <w:r w:rsidRPr="009835F0">
        <w:rPr>
          <w:rFonts w:ascii="Garamond" w:hAnsi="Garamond"/>
          <w:lang w:val="en-GB"/>
        </w:rPr>
        <w:t>Damanpour</w:t>
      </w:r>
      <w:proofErr w:type="spellEnd"/>
      <w:r w:rsidRPr="009835F0">
        <w:rPr>
          <w:rFonts w:ascii="Garamond" w:hAnsi="Garamond"/>
          <w:lang w:val="en-GB"/>
        </w:rPr>
        <w:t xml:space="preserve">, F. </w:t>
      </w:r>
      <w:r w:rsidR="002F0D8D">
        <w:rPr>
          <w:rFonts w:ascii="Garamond" w:hAnsi="Garamond"/>
          <w:lang w:val="en-GB"/>
        </w:rPr>
        <w:t>(</w:t>
      </w:r>
      <w:r w:rsidRPr="009835F0">
        <w:rPr>
          <w:rFonts w:ascii="Garamond" w:hAnsi="Garamond"/>
          <w:lang w:val="en-GB"/>
        </w:rPr>
        <w:t>2010</w:t>
      </w:r>
      <w:r w:rsidR="002F0D8D">
        <w:rPr>
          <w:rFonts w:ascii="Garamond" w:hAnsi="Garamond"/>
          <w:lang w:val="en-GB"/>
        </w:rPr>
        <w:t>)</w:t>
      </w:r>
      <w:r w:rsidRPr="009835F0">
        <w:rPr>
          <w:rFonts w:ascii="Garamond" w:hAnsi="Garamond"/>
          <w:lang w:val="en-GB"/>
        </w:rPr>
        <w:t xml:space="preserve">, “An Integration of Research Findings of Effects of Firm Size and Market Competition on Product and Process Innovations”, </w:t>
      </w:r>
      <w:r w:rsidRPr="009835F0">
        <w:rPr>
          <w:rFonts w:ascii="Garamond" w:hAnsi="Garamond"/>
          <w:i/>
          <w:lang w:val="en-GB"/>
        </w:rPr>
        <w:t xml:space="preserve">British Journal of Management, </w:t>
      </w:r>
      <w:r w:rsidRPr="009835F0">
        <w:rPr>
          <w:rFonts w:ascii="Garamond" w:hAnsi="Garamond"/>
          <w:lang w:val="en-GB"/>
        </w:rPr>
        <w:t>21, pp. 996–1010.</w:t>
      </w:r>
    </w:p>
    <w:p w14:paraId="79807F99" w14:textId="77777777" w:rsidR="009E1C74" w:rsidRPr="00887B1A" w:rsidRDefault="009835F0">
      <w:pPr>
        <w:bidi w:val="0"/>
        <w:spacing w:line="360" w:lineRule="auto"/>
        <w:jc w:val="both"/>
        <w:rPr>
          <w:rFonts w:ascii="Garamond" w:hAnsi="Garamond"/>
          <w:shd w:val="clear" w:color="auto" w:fill="FFFFFF"/>
          <w:lang w:val="en-GB"/>
        </w:rPr>
      </w:pPr>
      <w:r w:rsidRPr="009835F0">
        <w:rPr>
          <w:rFonts w:ascii="Garamond" w:hAnsi="Garamond"/>
          <w:shd w:val="clear" w:color="auto" w:fill="FFFFFF"/>
          <w:lang w:val="en-GB"/>
        </w:rPr>
        <w:t xml:space="preserve">Delaney, J. and </w:t>
      </w:r>
      <w:proofErr w:type="spellStart"/>
      <w:r w:rsidRPr="009835F0">
        <w:rPr>
          <w:rFonts w:ascii="Garamond" w:hAnsi="Garamond"/>
          <w:shd w:val="clear" w:color="auto" w:fill="FFFFFF"/>
          <w:lang w:val="en-GB"/>
        </w:rPr>
        <w:t>Huselid</w:t>
      </w:r>
      <w:proofErr w:type="spellEnd"/>
      <w:r w:rsidRPr="009835F0">
        <w:rPr>
          <w:rFonts w:ascii="Garamond" w:hAnsi="Garamond"/>
          <w:shd w:val="clear" w:color="auto" w:fill="FFFFFF"/>
          <w:lang w:val="en-GB"/>
        </w:rPr>
        <w:t xml:space="preserve">, M. </w:t>
      </w:r>
      <w:r w:rsidR="002F0D8D">
        <w:rPr>
          <w:rFonts w:ascii="Garamond" w:hAnsi="Garamond"/>
          <w:shd w:val="clear" w:color="auto" w:fill="FFFFFF"/>
          <w:lang w:val="en-GB"/>
        </w:rPr>
        <w:t>(</w:t>
      </w:r>
      <w:r w:rsidRPr="009835F0">
        <w:rPr>
          <w:rFonts w:ascii="Garamond" w:hAnsi="Garamond"/>
          <w:shd w:val="clear" w:color="auto" w:fill="FFFFFF"/>
          <w:lang w:val="en-GB"/>
        </w:rPr>
        <w:t>1996</w:t>
      </w:r>
      <w:r w:rsidR="002F0D8D">
        <w:rPr>
          <w:rFonts w:ascii="Garamond" w:hAnsi="Garamond"/>
          <w:shd w:val="clear" w:color="auto" w:fill="FFFFFF"/>
          <w:lang w:val="en-GB"/>
        </w:rPr>
        <w:t>)</w:t>
      </w:r>
      <w:r w:rsidRPr="009835F0">
        <w:rPr>
          <w:rFonts w:ascii="Garamond" w:hAnsi="Garamond"/>
          <w:shd w:val="clear" w:color="auto" w:fill="FFFFFF"/>
          <w:lang w:val="en-GB"/>
        </w:rPr>
        <w:t xml:space="preserve">, “The impact of human resources management practices on perceptions of </w:t>
      </w:r>
      <w:r w:rsidR="0021526C">
        <w:rPr>
          <w:rFonts w:ascii="Garamond" w:hAnsi="Garamond"/>
          <w:shd w:val="clear" w:color="auto" w:fill="FFFFFF"/>
          <w:lang w:val="en-GB"/>
        </w:rPr>
        <w:t>organisation</w:t>
      </w:r>
      <w:r w:rsidR="0089623C" w:rsidRPr="00C338BC">
        <w:rPr>
          <w:rFonts w:ascii="Garamond" w:hAnsi="Garamond"/>
          <w:shd w:val="clear" w:color="auto" w:fill="FFFFFF"/>
          <w:lang w:val="en-GB"/>
        </w:rPr>
        <w:t xml:space="preserve">al </w:t>
      </w:r>
      <w:r w:rsidRPr="009835F0">
        <w:rPr>
          <w:rFonts w:ascii="Garamond" w:hAnsi="Garamond"/>
          <w:shd w:val="clear" w:color="auto" w:fill="FFFFFF"/>
          <w:lang w:val="en-GB"/>
        </w:rPr>
        <w:t xml:space="preserve">performance”, </w:t>
      </w:r>
      <w:r w:rsidRPr="009835F0">
        <w:rPr>
          <w:rFonts w:ascii="Garamond" w:hAnsi="Garamond"/>
          <w:i/>
          <w:iCs/>
          <w:shd w:val="clear" w:color="auto" w:fill="FFFFFF"/>
          <w:lang w:val="en-GB"/>
        </w:rPr>
        <w:t>Academy of Management Journal,</w:t>
      </w:r>
      <w:r w:rsidRPr="009835F0">
        <w:rPr>
          <w:rFonts w:ascii="Garamond" w:hAnsi="Garamond"/>
          <w:shd w:val="clear" w:color="auto" w:fill="FFFFFF"/>
          <w:lang w:val="en-GB"/>
        </w:rPr>
        <w:t xml:space="preserve"> 39</w:t>
      </w:r>
      <w:r w:rsidR="00BA5840">
        <w:rPr>
          <w:rFonts w:ascii="Garamond" w:hAnsi="Garamond"/>
          <w:shd w:val="clear" w:color="auto" w:fill="FFFFFF"/>
          <w:lang w:val="en-GB"/>
        </w:rPr>
        <w:t>(</w:t>
      </w:r>
      <w:r w:rsidRPr="009835F0">
        <w:rPr>
          <w:rFonts w:ascii="Garamond" w:hAnsi="Garamond"/>
          <w:shd w:val="clear" w:color="auto" w:fill="FFFFFF"/>
          <w:lang w:val="en-GB"/>
        </w:rPr>
        <w:t>4</w:t>
      </w:r>
      <w:r w:rsidR="00BA5840">
        <w:rPr>
          <w:rFonts w:ascii="Garamond" w:hAnsi="Garamond"/>
          <w:shd w:val="clear" w:color="auto" w:fill="FFFFFF"/>
          <w:lang w:val="en-GB"/>
        </w:rPr>
        <w:t>)</w:t>
      </w:r>
      <w:r w:rsidRPr="009835F0">
        <w:rPr>
          <w:rFonts w:ascii="Garamond" w:hAnsi="Garamond"/>
          <w:shd w:val="clear" w:color="auto" w:fill="FFFFFF"/>
          <w:lang w:val="en-GB"/>
        </w:rPr>
        <w:t xml:space="preserve"> pp. 949–969.</w:t>
      </w:r>
    </w:p>
    <w:p w14:paraId="51AC1A60" w14:textId="77777777" w:rsidR="009E1C74" w:rsidRPr="00887B1A" w:rsidRDefault="009835F0">
      <w:pPr>
        <w:bidi w:val="0"/>
        <w:spacing w:line="360" w:lineRule="auto"/>
        <w:jc w:val="both"/>
        <w:rPr>
          <w:rFonts w:ascii="Garamond" w:hAnsi="Garamond"/>
          <w:shd w:val="clear" w:color="auto" w:fill="FFFFFF"/>
          <w:lang w:val="en-GB"/>
        </w:rPr>
      </w:pPr>
      <w:proofErr w:type="spellStart"/>
      <w:r w:rsidRPr="009835F0">
        <w:rPr>
          <w:rFonts w:ascii="Garamond" w:hAnsi="Garamond"/>
          <w:shd w:val="clear" w:color="auto" w:fill="FFFFFF"/>
          <w:lang w:val="en-GB"/>
        </w:rPr>
        <w:t>Dobni</w:t>
      </w:r>
      <w:proofErr w:type="spellEnd"/>
      <w:r w:rsidRPr="009835F0">
        <w:rPr>
          <w:rFonts w:ascii="Garamond" w:hAnsi="Garamond"/>
          <w:shd w:val="clear" w:color="auto" w:fill="FFFFFF"/>
          <w:lang w:val="en-GB"/>
        </w:rPr>
        <w:t xml:space="preserve">, B.C. </w:t>
      </w:r>
      <w:r w:rsidR="002F0D8D">
        <w:rPr>
          <w:rFonts w:ascii="Garamond" w:hAnsi="Garamond"/>
          <w:shd w:val="clear" w:color="auto" w:fill="FFFFFF"/>
          <w:lang w:val="en-GB"/>
        </w:rPr>
        <w:t>(</w:t>
      </w:r>
      <w:r w:rsidRPr="009835F0">
        <w:rPr>
          <w:rFonts w:ascii="Garamond" w:hAnsi="Garamond"/>
          <w:shd w:val="clear" w:color="auto" w:fill="FFFFFF"/>
          <w:lang w:val="en-GB"/>
        </w:rPr>
        <w:t>2008</w:t>
      </w:r>
      <w:r w:rsidR="002F0D8D">
        <w:rPr>
          <w:rFonts w:ascii="Garamond" w:hAnsi="Garamond"/>
          <w:shd w:val="clear" w:color="auto" w:fill="FFFFFF"/>
          <w:lang w:val="en-GB"/>
        </w:rPr>
        <w:t>)</w:t>
      </w:r>
      <w:r w:rsidRPr="009835F0">
        <w:rPr>
          <w:rFonts w:ascii="Garamond" w:hAnsi="Garamond"/>
          <w:shd w:val="clear" w:color="auto" w:fill="FFFFFF"/>
          <w:lang w:val="en-GB"/>
        </w:rPr>
        <w:t xml:space="preserve">, “Measuring innovation culture in </w:t>
      </w:r>
      <w:r w:rsidR="0021526C">
        <w:rPr>
          <w:rFonts w:ascii="Garamond" w:hAnsi="Garamond"/>
          <w:shd w:val="clear" w:color="auto" w:fill="FFFFFF"/>
          <w:lang w:val="en-GB"/>
        </w:rPr>
        <w:t>organisation</w:t>
      </w:r>
      <w:r w:rsidRPr="009835F0">
        <w:rPr>
          <w:rFonts w:ascii="Garamond" w:hAnsi="Garamond"/>
          <w:shd w:val="clear" w:color="auto" w:fill="FFFFFF"/>
          <w:lang w:val="en-GB"/>
        </w:rPr>
        <w:t xml:space="preserve">s”, </w:t>
      </w:r>
      <w:r w:rsidRPr="009835F0">
        <w:rPr>
          <w:rFonts w:ascii="Garamond" w:hAnsi="Garamond"/>
          <w:i/>
          <w:iCs/>
          <w:shd w:val="clear" w:color="auto" w:fill="FFFFFF"/>
          <w:lang w:val="en-GB"/>
        </w:rPr>
        <w:t xml:space="preserve">European Journal of Innovation Management, </w:t>
      </w:r>
      <w:r w:rsidRPr="009835F0">
        <w:rPr>
          <w:rFonts w:ascii="Garamond" w:hAnsi="Garamond"/>
          <w:shd w:val="clear" w:color="auto" w:fill="FFFFFF"/>
          <w:lang w:val="en-GB"/>
        </w:rPr>
        <w:t>11</w:t>
      </w:r>
      <w:r w:rsidR="00BA5840">
        <w:rPr>
          <w:rFonts w:ascii="Garamond" w:hAnsi="Garamond"/>
          <w:shd w:val="clear" w:color="auto" w:fill="FFFFFF"/>
          <w:lang w:val="en-GB"/>
        </w:rPr>
        <w:t>(</w:t>
      </w:r>
      <w:r w:rsidRPr="009835F0">
        <w:rPr>
          <w:rFonts w:ascii="Garamond" w:hAnsi="Garamond"/>
          <w:shd w:val="clear" w:color="auto" w:fill="FFFFFF"/>
          <w:lang w:val="en-GB"/>
        </w:rPr>
        <w:t>4</w:t>
      </w:r>
      <w:r w:rsidR="00BA5840">
        <w:rPr>
          <w:rFonts w:ascii="Garamond" w:hAnsi="Garamond"/>
          <w:shd w:val="clear" w:color="auto" w:fill="FFFFFF"/>
          <w:lang w:val="en-GB"/>
        </w:rPr>
        <w:t>)</w:t>
      </w:r>
      <w:r w:rsidRPr="009835F0">
        <w:rPr>
          <w:rFonts w:ascii="Garamond" w:hAnsi="Garamond"/>
          <w:shd w:val="clear" w:color="auto" w:fill="FFFFFF"/>
          <w:lang w:val="en-GB"/>
        </w:rPr>
        <w:t xml:space="preserve"> pp. 539–559.</w:t>
      </w:r>
    </w:p>
    <w:p w14:paraId="527CB036" w14:textId="6F687A90" w:rsidR="009E1C74" w:rsidRDefault="009835F0" w:rsidP="00B23111">
      <w:pPr>
        <w:pStyle w:val="reference"/>
        <w:shd w:val="clear" w:color="auto" w:fill="FFFFFF"/>
        <w:spacing w:before="0" w:beforeAutospacing="0" w:after="240" w:afterAutospacing="0" w:line="360" w:lineRule="auto"/>
        <w:jc w:val="both"/>
        <w:rPr>
          <w:rFonts w:ascii="Garamond" w:hAnsi="Garamond"/>
          <w:i/>
          <w:iCs/>
          <w:shd w:val="clear" w:color="auto" w:fill="FFFFFF"/>
          <w:lang w:val="en-GB"/>
        </w:rPr>
      </w:pPr>
      <w:r w:rsidRPr="009835F0">
        <w:rPr>
          <w:rFonts w:ascii="Garamond" w:hAnsi="Garamond" w:cstheme="minorBidi"/>
          <w:sz w:val="22"/>
          <w:szCs w:val="22"/>
          <w:shd w:val="clear" w:color="auto" w:fill="FFFFFF"/>
          <w:lang w:val="en-GB"/>
        </w:rPr>
        <w:t xml:space="preserve">Fu, N., Flood, P. C., </w:t>
      </w:r>
      <w:proofErr w:type="spellStart"/>
      <w:r w:rsidRPr="009835F0">
        <w:rPr>
          <w:rFonts w:ascii="Garamond" w:hAnsi="Garamond" w:cstheme="minorBidi"/>
          <w:sz w:val="22"/>
          <w:szCs w:val="22"/>
          <w:shd w:val="clear" w:color="auto" w:fill="FFFFFF"/>
          <w:lang w:val="en-GB"/>
        </w:rPr>
        <w:t>Bosak</w:t>
      </w:r>
      <w:proofErr w:type="spellEnd"/>
      <w:r w:rsidRPr="009835F0">
        <w:rPr>
          <w:rFonts w:ascii="Garamond" w:hAnsi="Garamond" w:cstheme="minorBidi"/>
          <w:sz w:val="22"/>
          <w:szCs w:val="22"/>
          <w:shd w:val="clear" w:color="auto" w:fill="FFFFFF"/>
          <w:lang w:val="en-GB"/>
        </w:rPr>
        <w:t>, J., Morris, T.</w:t>
      </w:r>
      <w:r w:rsidR="002F0D8D">
        <w:rPr>
          <w:rFonts w:ascii="Garamond" w:hAnsi="Garamond" w:cstheme="minorBidi"/>
          <w:sz w:val="22"/>
          <w:szCs w:val="22"/>
          <w:shd w:val="clear" w:color="auto" w:fill="FFFFFF"/>
          <w:lang w:val="en-GB"/>
        </w:rPr>
        <w:t xml:space="preserve"> and</w:t>
      </w:r>
      <w:r w:rsidRPr="009835F0">
        <w:rPr>
          <w:rFonts w:ascii="Garamond" w:hAnsi="Garamond" w:cstheme="minorBidi"/>
          <w:sz w:val="22"/>
          <w:szCs w:val="22"/>
          <w:shd w:val="clear" w:color="auto" w:fill="FFFFFF"/>
          <w:lang w:val="en-GB"/>
        </w:rPr>
        <w:t xml:space="preserve"> </w:t>
      </w:r>
      <w:proofErr w:type="spellStart"/>
      <w:r w:rsidRPr="009835F0">
        <w:rPr>
          <w:rFonts w:ascii="Garamond" w:hAnsi="Garamond" w:cstheme="minorBidi"/>
          <w:sz w:val="22"/>
          <w:szCs w:val="22"/>
          <w:shd w:val="clear" w:color="auto" w:fill="FFFFFF"/>
          <w:lang w:val="en-GB"/>
        </w:rPr>
        <w:t>O’Regan</w:t>
      </w:r>
      <w:proofErr w:type="spellEnd"/>
      <w:r w:rsidRPr="009835F0">
        <w:rPr>
          <w:rFonts w:ascii="Garamond" w:hAnsi="Garamond" w:cstheme="minorBidi"/>
          <w:sz w:val="22"/>
          <w:szCs w:val="22"/>
          <w:shd w:val="clear" w:color="auto" w:fill="FFFFFF"/>
          <w:lang w:val="en-GB"/>
        </w:rPr>
        <w:t>, P. (2015</w:t>
      </w:r>
      <w:r w:rsidR="00B23111" w:rsidRPr="009835F0">
        <w:rPr>
          <w:rFonts w:ascii="Garamond" w:hAnsi="Garamond" w:cstheme="minorBidi"/>
          <w:sz w:val="22"/>
          <w:szCs w:val="22"/>
          <w:shd w:val="clear" w:color="auto" w:fill="FFFFFF"/>
          <w:lang w:val="en-GB"/>
        </w:rPr>
        <w:t>)</w:t>
      </w:r>
      <w:r w:rsidR="00B23111">
        <w:rPr>
          <w:rFonts w:ascii="Garamond" w:hAnsi="Garamond" w:cstheme="minorBidi"/>
          <w:sz w:val="22"/>
          <w:szCs w:val="22"/>
          <w:shd w:val="clear" w:color="auto" w:fill="FFFFFF"/>
          <w:lang w:val="en-GB"/>
        </w:rPr>
        <w:t>,</w:t>
      </w:r>
      <w:r w:rsidR="00B23111" w:rsidRPr="009835F0">
        <w:rPr>
          <w:rFonts w:ascii="Garamond" w:hAnsi="Garamond" w:cstheme="minorBidi"/>
          <w:sz w:val="22"/>
          <w:szCs w:val="22"/>
          <w:shd w:val="clear" w:color="auto" w:fill="FFFFFF"/>
          <w:lang w:val="en-GB"/>
        </w:rPr>
        <w:t> </w:t>
      </w:r>
      <w:r w:rsidRPr="009835F0">
        <w:rPr>
          <w:rFonts w:ascii="Garamond" w:hAnsi="Garamond" w:cstheme="minorBidi"/>
          <w:sz w:val="22"/>
          <w:szCs w:val="22"/>
          <w:shd w:val="clear" w:color="auto" w:fill="FFFFFF"/>
          <w:lang w:val="en-GB"/>
        </w:rPr>
        <w:t xml:space="preserve">“How do high performance work systems influence </w:t>
      </w:r>
      <w:r w:rsidR="0021526C">
        <w:rPr>
          <w:rFonts w:ascii="Garamond" w:hAnsi="Garamond" w:cstheme="minorBidi"/>
          <w:sz w:val="22"/>
          <w:szCs w:val="22"/>
          <w:shd w:val="clear" w:color="auto" w:fill="FFFFFF"/>
          <w:lang w:val="en-GB"/>
        </w:rPr>
        <w:t>organisation</w:t>
      </w:r>
      <w:r w:rsidRPr="009835F0">
        <w:rPr>
          <w:rFonts w:ascii="Garamond" w:hAnsi="Garamond" w:cstheme="minorBidi"/>
          <w:sz w:val="22"/>
          <w:szCs w:val="22"/>
          <w:shd w:val="clear" w:color="auto" w:fill="FFFFFF"/>
          <w:lang w:val="en-GB"/>
        </w:rPr>
        <w:t>al innovation in professional service firms</w:t>
      </w:r>
      <w:r w:rsidRPr="009835F0">
        <w:rPr>
          <w:rFonts w:ascii="Garamond" w:hAnsi="Garamond" w:cstheme="minorBidi"/>
          <w:i/>
          <w:iCs/>
          <w:sz w:val="22"/>
          <w:szCs w:val="22"/>
          <w:shd w:val="clear" w:color="auto" w:fill="FFFFFF"/>
          <w:lang w:val="en-GB"/>
        </w:rPr>
        <w:t>?</w:t>
      </w:r>
      <w:r w:rsidRPr="009835F0">
        <w:rPr>
          <w:rFonts w:ascii="Garamond" w:hAnsi="Garamond" w:cstheme="minorBidi"/>
          <w:sz w:val="22"/>
          <w:szCs w:val="22"/>
          <w:shd w:val="clear" w:color="auto" w:fill="FFFFFF"/>
          <w:lang w:val="en-GB"/>
        </w:rPr>
        <w:t>”</w:t>
      </w:r>
      <w:r w:rsidRPr="009835F0">
        <w:rPr>
          <w:rFonts w:ascii="Garamond" w:hAnsi="Garamond" w:cstheme="minorBidi"/>
          <w:i/>
          <w:iCs/>
          <w:sz w:val="22"/>
          <w:szCs w:val="22"/>
          <w:shd w:val="clear" w:color="auto" w:fill="FFFFFF"/>
          <w:lang w:val="en-GB"/>
        </w:rPr>
        <w:t xml:space="preserve"> Employee Relations</w:t>
      </w:r>
      <w:r w:rsidRPr="009835F0">
        <w:rPr>
          <w:rFonts w:ascii="Garamond" w:hAnsi="Garamond" w:cstheme="minorBidi"/>
          <w:sz w:val="22"/>
          <w:szCs w:val="22"/>
          <w:shd w:val="clear" w:color="auto" w:fill="FFFFFF"/>
          <w:lang w:val="en-GB"/>
        </w:rPr>
        <w:t>, 37(2), 209–231</w:t>
      </w:r>
      <w:r w:rsidR="002F0D8D">
        <w:rPr>
          <w:rFonts w:ascii="Garamond" w:hAnsi="Garamond" w:cstheme="minorBidi"/>
          <w:i/>
          <w:iCs/>
          <w:sz w:val="22"/>
          <w:szCs w:val="22"/>
          <w:shd w:val="clear" w:color="auto" w:fill="FFFFFF"/>
          <w:lang w:val="en-GB"/>
        </w:rPr>
        <w:t>.</w:t>
      </w:r>
    </w:p>
    <w:p w14:paraId="1480F192" w14:textId="3846B8C6" w:rsidR="00916A95" w:rsidRPr="00887B1A" w:rsidRDefault="00916A95" w:rsidP="00B23111">
      <w:pPr>
        <w:bidi w:val="0"/>
        <w:spacing w:line="360" w:lineRule="auto"/>
        <w:jc w:val="both"/>
        <w:rPr>
          <w:rFonts w:ascii="Garamond" w:hAnsi="Garamond"/>
          <w:lang w:val="en-GB"/>
        </w:rPr>
      </w:pPr>
      <w:r w:rsidRPr="009835F0">
        <w:rPr>
          <w:rFonts w:ascii="Garamond" w:hAnsi="Garamond"/>
          <w:lang w:val="en-GB"/>
        </w:rPr>
        <w:t>Fu</w:t>
      </w:r>
      <w:r>
        <w:rPr>
          <w:rFonts w:ascii="Garamond" w:hAnsi="Garamond"/>
          <w:lang w:val="en-GB"/>
        </w:rPr>
        <w:t xml:space="preserve"> N.</w:t>
      </w:r>
      <w:r w:rsidRPr="009835F0">
        <w:rPr>
          <w:rFonts w:ascii="Garamond" w:hAnsi="Garamond"/>
          <w:lang w:val="en-GB"/>
        </w:rPr>
        <w:t>, Flood</w:t>
      </w:r>
      <w:r>
        <w:rPr>
          <w:rFonts w:ascii="Garamond" w:hAnsi="Garamond"/>
          <w:lang w:val="en-GB"/>
        </w:rPr>
        <w:t>, P. C.</w:t>
      </w:r>
      <w:r w:rsidRPr="009835F0">
        <w:rPr>
          <w:rFonts w:ascii="Garamond" w:hAnsi="Garamond"/>
          <w:lang w:val="en-GB"/>
        </w:rPr>
        <w:t xml:space="preserve">, </w:t>
      </w:r>
      <w:proofErr w:type="spellStart"/>
      <w:r w:rsidRPr="009835F0">
        <w:rPr>
          <w:rFonts w:ascii="Garamond" w:hAnsi="Garamond"/>
          <w:lang w:val="en-GB"/>
        </w:rPr>
        <w:t>Bosak</w:t>
      </w:r>
      <w:proofErr w:type="spellEnd"/>
      <w:r w:rsidRPr="009835F0">
        <w:rPr>
          <w:rFonts w:ascii="Garamond" w:hAnsi="Garamond"/>
          <w:lang w:val="en-GB"/>
        </w:rPr>
        <w:t>,</w:t>
      </w:r>
      <w:r>
        <w:rPr>
          <w:rFonts w:ascii="Garamond" w:hAnsi="Garamond"/>
          <w:lang w:val="en-GB"/>
        </w:rPr>
        <w:t xml:space="preserve"> J.,</w:t>
      </w:r>
      <w:r w:rsidRPr="009835F0">
        <w:rPr>
          <w:rFonts w:ascii="Garamond" w:hAnsi="Garamond"/>
          <w:lang w:val="en-GB"/>
        </w:rPr>
        <w:t xml:space="preserve"> Rousseau, </w:t>
      </w:r>
      <w:r>
        <w:rPr>
          <w:rFonts w:ascii="Garamond" w:hAnsi="Garamond"/>
          <w:lang w:val="en-GB"/>
        </w:rPr>
        <w:t xml:space="preserve">D. M., </w:t>
      </w:r>
      <w:r w:rsidRPr="009835F0">
        <w:rPr>
          <w:rFonts w:ascii="Garamond" w:hAnsi="Garamond"/>
          <w:lang w:val="en-GB"/>
        </w:rPr>
        <w:t>Morris,</w:t>
      </w:r>
      <w:r>
        <w:rPr>
          <w:rFonts w:ascii="Garamond" w:hAnsi="Garamond"/>
          <w:lang w:val="en-GB"/>
        </w:rPr>
        <w:t xml:space="preserve"> T. and</w:t>
      </w:r>
      <w:r w:rsidRPr="009835F0">
        <w:rPr>
          <w:rFonts w:ascii="Garamond" w:hAnsi="Garamond"/>
          <w:lang w:val="en-GB"/>
        </w:rPr>
        <w:t xml:space="preserve"> </w:t>
      </w:r>
      <w:proofErr w:type="spellStart"/>
      <w:r w:rsidRPr="009835F0">
        <w:rPr>
          <w:rFonts w:ascii="Garamond" w:hAnsi="Garamond"/>
          <w:lang w:val="en-GB"/>
        </w:rPr>
        <w:t>O'Regan</w:t>
      </w:r>
      <w:proofErr w:type="spellEnd"/>
      <w:r>
        <w:rPr>
          <w:rFonts w:ascii="Garamond" w:hAnsi="Garamond"/>
          <w:lang w:val="en-GB"/>
        </w:rPr>
        <w:t>, P.</w:t>
      </w:r>
      <w:r w:rsidRPr="009835F0">
        <w:rPr>
          <w:rFonts w:ascii="Garamond" w:hAnsi="Garamond"/>
          <w:lang w:val="en-GB"/>
        </w:rPr>
        <w:t xml:space="preserve"> </w:t>
      </w:r>
      <w:r>
        <w:rPr>
          <w:rFonts w:ascii="Garamond" w:hAnsi="Garamond"/>
          <w:lang w:val="en-GB"/>
        </w:rPr>
        <w:t>(</w:t>
      </w:r>
      <w:r w:rsidRPr="009835F0">
        <w:rPr>
          <w:rFonts w:ascii="Garamond" w:hAnsi="Garamond"/>
          <w:lang w:val="en-GB"/>
        </w:rPr>
        <w:t>2017</w:t>
      </w:r>
      <w:r w:rsidR="00B23111">
        <w:rPr>
          <w:rFonts w:ascii="Garamond" w:hAnsi="Garamond"/>
          <w:lang w:val="en-GB"/>
        </w:rPr>
        <w:t>),</w:t>
      </w:r>
      <w:r w:rsidR="00B23111" w:rsidRPr="009835F0">
        <w:rPr>
          <w:rFonts w:ascii="Garamond" w:hAnsi="Garamond"/>
          <w:lang w:val="en-GB"/>
        </w:rPr>
        <w:t xml:space="preserve"> </w:t>
      </w:r>
      <w:r w:rsidR="00B23111">
        <w:rPr>
          <w:rFonts w:ascii="Garamond" w:hAnsi="Garamond"/>
          <w:lang w:val="en-GB"/>
        </w:rPr>
        <w:t>“</w:t>
      </w:r>
      <w:r w:rsidRPr="009835F0">
        <w:rPr>
          <w:rFonts w:ascii="Garamond" w:hAnsi="Garamond"/>
          <w:lang w:val="en-GB"/>
        </w:rPr>
        <w:t>High-Performance Work Systems in Professional Service Firms: Examining the Practices Resources-Uses-Performance Linkage</w:t>
      </w:r>
      <w:r w:rsidR="00B23111">
        <w:rPr>
          <w:rFonts w:ascii="Garamond" w:hAnsi="Garamond"/>
          <w:lang w:val="en-GB"/>
        </w:rPr>
        <w:t>”</w:t>
      </w:r>
      <w:r w:rsidRPr="009835F0">
        <w:rPr>
          <w:rFonts w:ascii="Garamond" w:hAnsi="Garamond"/>
          <w:lang w:val="en-GB"/>
        </w:rPr>
        <w:t xml:space="preserve">. </w:t>
      </w:r>
      <w:r w:rsidRPr="009835F0">
        <w:rPr>
          <w:rFonts w:ascii="Garamond" w:hAnsi="Garamond"/>
          <w:i/>
          <w:iCs/>
          <w:lang w:val="en-GB"/>
        </w:rPr>
        <w:t>Human Resource Management</w:t>
      </w:r>
      <w:r w:rsidRPr="009835F0">
        <w:rPr>
          <w:rFonts w:ascii="Garamond" w:hAnsi="Garamond"/>
          <w:lang w:val="en-GB"/>
        </w:rPr>
        <w:t xml:space="preserve"> 56</w:t>
      </w:r>
      <w:r>
        <w:rPr>
          <w:rFonts w:ascii="Garamond" w:hAnsi="Garamond"/>
          <w:lang w:val="en-GB"/>
        </w:rPr>
        <w:t>(</w:t>
      </w:r>
      <w:r w:rsidRPr="009835F0">
        <w:rPr>
          <w:rFonts w:ascii="Garamond" w:hAnsi="Garamond"/>
          <w:lang w:val="en-GB"/>
        </w:rPr>
        <w:t>2</w:t>
      </w:r>
      <w:r>
        <w:rPr>
          <w:rFonts w:ascii="Garamond" w:hAnsi="Garamond"/>
          <w:lang w:val="en-GB"/>
        </w:rPr>
        <w:t>) pp.</w:t>
      </w:r>
      <w:r w:rsidRPr="009835F0">
        <w:rPr>
          <w:rFonts w:ascii="Garamond" w:hAnsi="Garamond"/>
          <w:lang w:val="en-GB"/>
        </w:rPr>
        <w:t xml:space="preserve"> 329-352</w:t>
      </w:r>
      <w:r>
        <w:rPr>
          <w:rFonts w:ascii="Garamond" w:hAnsi="Garamond"/>
          <w:lang w:val="en-GB"/>
        </w:rPr>
        <w:t>.</w:t>
      </w:r>
    </w:p>
    <w:p w14:paraId="31C01B5F" w14:textId="457EDFF5" w:rsidR="009E1C74" w:rsidRPr="00887B1A" w:rsidRDefault="009835F0" w:rsidP="00B23111">
      <w:pPr>
        <w:pStyle w:val="reference"/>
        <w:shd w:val="clear" w:color="auto" w:fill="FFFFFF"/>
        <w:spacing w:before="0" w:beforeAutospacing="0" w:after="240" w:afterAutospacing="0" w:line="360" w:lineRule="auto"/>
        <w:jc w:val="both"/>
        <w:rPr>
          <w:rFonts w:ascii="Garamond" w:hAnsi="Garamond" w:cstheme="minorBidi"/>
          <w:i/>
          <w:iCs/>
          <w:sz w:val="22"/>
          <w:szCs w:val="22"/>
          <w:shd w:val="clear" w:color="auto" w:fill="FFFFFF"/>
          <w:lang w:val="en-GB"/>
        </w:rPr>
      </w:pPr>
      <w:r w:rsidRPr="009835F0">
        <w:rPr>
          <w:rFonts w:ascii="Garamond" w:hAnsi="Garamond"/>
          <w:sz w:val="22"/>
          <w:szCs w:val="22"/>
          <w:lang w:val="en-GB"/>
        </w:rPr>
        <w:t xml:space="preserve">Gerhart, B., and Milkovich, G. T. </w:t>
      </w:r>
      <w:r w:rsidR="002F0D8D">
        <w:rPr>
          <w:rFonts w:ascii="Garamond" w:hAnsi="Garamond"/>
          <w:sz w:val="22"/>
          <w:szCs w:val="22"/>
          <w:lang w:val="en-GB"/>
        </w:rPr>
        <w:t>(</w:t>
      </w:r>
      <w:r w:rsidRPr="009835F0">
        <w:rPr>
          <w:rFonts w:ascii="Garamond" w:hAnsi="Garamond"/>
          <w:sz w:val="22"/>
          <w:szCs w:val="22"/>
          <w:lang w:val="en-GB"/>
        </w:rPr>
        <w:t>1990</w:t>
      </w:r>
      <w:r w:rsidR="00B23111">
        <w:rPr>
          <w:rFonts w:ascii="Garamond" w:hAnsi="Garamond"/>
          <w:sz w:val="22"/>
          <w:szCs w:val="22"/>
          <w:lang w:val="en-GB"/>
        </w:rPr>
        <w:t>),</w:t>
      </w:r>
      <w:r w:rsidR="00B23111" w:rsidRPr="009835F0">
        <w:rPr>
          <w:rFonts w:ascii="Garamond" w:hAnsi="Garamond"/>
          <w:sz w:val="22"/>
          <w:szCs w:val="22"/>
          <w:lang w:val="en-GB"/>
        </w:rPr>
        <w:t xml:space="preserve"> </w:t>
      </w:r>
      <w:r w:rsidR="00B23111">
        <w:rPr>
          <w:rFonts w:ascii="Garamond" w:hAnsi="Garamond"/>
          <w:sz w:val="22"/>
          <w:szCs w:val="22"/>
          <w:lang w:val="en-GB"/>
        </w:rPr>
        <w:t>“</w:t>
      </w:r>
      <w:r w:rsidR="0021526C">
        <w:rPr>
          <w:rFonts w:ascii="Garamond" w:hAnsi="Garamond"/>
          <w:sz w:val="22"/>
          <w:szCs w:val="22"/>
          <w:lang w:val="en-GB"/>
        </w:rPr>
        <w:t>Organisation</w:t>
      </w:r>
      <w:r w:rsidRPr="009835F0">
        <w:rPr>
          <w:rFonts w:ascii="Garamond" w:hAnsi="Garamond"/>
          <w:sz w:val="22"/>
          <w:szCs w:val="22"/>
          <w:lang w:val="en-GB"/>
        </w:rPr>
        <w:t>al differences in managerial compensation and firm performance</w:t>
      </w:r>
      <w:r w:rsidR="00B23111">
        <w:rPr>
          <w:rFonts w:ascii="Garamond" w:hAnsi="Garamond"/>
          <w:sz w:val="22"/>
          <w:szCs w:val="22"/>
          <w:lang w:val="en-GB"/>
        </w:rPr>
        <w:t>”,</w:t>
      </w:r>
      <w:r w:rsidRPr="009835F0">
        <w:rPr>
          <w:rFonts w:ascii="Garamond" w:hAnsi="Garamond"/>
          <w:sz w:val="22"/>
          <w:szCs w:val="22"/>
          <w:lang w:val="en-GB"/>
        </w:rPr>
        <w:t xml:space="preserve"> </w:t>
      </w:r>
      <w:r w:rsidRPr="009835F0">
        <w:rPr>
          <w:rFonts w:ascii="Garamond" w:hAnsi="Garamond"/>
          <w:bCs/>
          <w:i/>
          <w:iCs/>
          <w:sz w:val="22"/>
          <w:szCs w:val="22"/>
          <w:lang w:val="en-GB"/>
        </w:rPr>
        <w:t>Academy of Management Journal</w:t>
      </w:r>
      <w:r w:rsidRPr="009835F0">
        <w:rPr>
          <w:rFonts w:ascii="Garamond" w:hAnsi="Garamond"/>
          <w:sz w:val="22"/>
          <w:szCs w:val="22"/>
          <w:lang w:val="en-GB"/>
        </w:rPr>
        <w:t>, 33(4)</w:t>
      </w:r>
      <w:r w:rsidR="002F0D8D">
        <w:rPr>
          <w:rFonts w:ascii="Garamond" w:hAnsi="Garamond"/>
          <w:sz w:val="22"/>
          <w:szCs w:val="22"/>
          <w:lang w:val="en-GB"/>
        </w:rPr>
        <w:t xml:space="preserve"> pp.</w:t>
      </w:r>
      <w:r w:rsidRPr="009835F0">
        <w:rPr>
          <w:rFonts w:ascii="Garamond" w:hAnsi="Garamond"/>
          <w:sz w:val="22"/>
          <w:szCs w:val="22"/>
          <w:lang w:val="en-GB"/>
        </w:rPr>
        <w:t xml:space="preserve"> 663-691.</w:t>
      </w:r>
    </w:p>
    <w:p w14:paraId="31E6E13B" w14:textId="712F8039" w:rsidR="009E1C74" w:rsidRPr="00887B1A" w:rsidRDefault="009835F0">
      <w:pPr>
        <w:bidi w:val="0"/>
        <w:spacing w:line="360" w:lineRule="auto"/>
        <w:jc w:val="both"/>
        <w:rPr>
          <w:rFonts w:ascii="Garamond" w:hAnsi="Garamond"/>
          <w:shd w:val="clear" w:color="auto" w:fill="FFFFFF"/>
          <w:lang w:val="en-GB"/>
        </w:rPr>
      </w:pPr>
      <w:r w:rsidRPr="009835F0">
        <w:rPr>
          <w:rFonts w:ascii="Garamond" w:hAnsi="Garamond"/>
          <w:shd w:val="clear" w:color="auto" w:fill="FFFFFF"/>
          <w:lang w:val="en-GB"/>
        </w:rPr>
        <w:t xml:space="preserve">Gibb, S., </w:t>
      </w:r>
      <w:r w:rsidR="002F0D8D">
        <w:rPr>
          <w:rFonts w:ascii="Garamond" w:hAnsi="Garamond"/>
          <w:shd w:val="clear" w:color="auto" w:fill="FFFFFF"/>
          <w:lang w:val="en-GB"/>
        </w:rPr>
        <w:t>(</w:t>
      </w:r>
      <w:r w:rsidRPr="009835F0">
        <w:rPr>
          <w:rFonts w:ascii="Garamond" w:hAnsi="Garamond"/>
          <w:shd w:val="clear" w:color="auto" w:fill="FFFFFF"/>
          <w:lang w:val="en-GB"/>
        </w:rPr>
        <w:t>2001</w:t>
      </w:r>
      <w:r w:rsidR="002F0D8D">
        <w:rPr>
          <w:rFonts w:ascii="Garamond" w:hAnsi="Garamond"/>
          <w:shd w:val="clear" w:color="auto" w:fill="FFFFFF"/>
          <w:lang w:val="en-GB"/>
        </w:rPr>
        <w:t>)</w:t>
      </w:r>
      <w:r w:rsidRPr="009835F0">
        <w:rPr>
          <w:rFonts w:ascii="Garamond" w:hAnsi="Garamond"/>
          <w:shd w:val="clear" w:color="auto" w:fill="FFFFFF"/>
          <w:lang w:val="en-GB"/>
        </w:rPr>
        <w:t>, “The state of human resource management: evidence from employees</w:t>
      </w:r>
      <w:r w:rsidRPr="009835F0">
        <w:rPr>
          <w:rFonts w:ascii="Garamond" w:hAnsi="Garamond"/>
          <w:lang w:val="en-GB"/>
        </w:rPr>
        <w:t>’</w:t>
      </w:r>
      <w:r w:rsidRPr="009835F0">
        <w:rPr>
          <w:rFonts w:ascii="Garamond" w:hAnsi="Garamond"/>
          <w:shd w:val="clear" w:color="auto" w:fill="FFFFFF"/>
          <w:lang w:val="en-GB"/>
        </w:rPr>
        <w:t xml:space="preserve"> views of HRM systems and staff”,</w:t>
      </w:r>
      <w:r w:rsidRPr="009835F0">
        <w:rPr>
          <w:rStyle w:val="apple-converted-space"/>
          <w:rFonts w:ascii="Garamond" w:hAnsi="Garamond"/>
          <w:shd w:val="clear" w:color="auto" w:fill="FFFFFF"/>
          <w:lang w:val="en-GB"/>
        </w:rPr>
        <w:t> </w:t>
      </w:r>
      <w:r w:rsidRPr="009835F0">
        <w:rPr>
          <w:rFonts w:ascii="Garamond" w:hAnsi="Garamond"/>
          <w:i/>
          <w:iCs/>
          <w:shd w:val="clear" w:color="auto" w:fill="FFFFFF"/>
          <w:lang w:val="en-GB"/>
        </w:rPr>
        <w:t>Employee Relations</w:t>
      </w:r>
      <w:r w:rsidRPr="009835F0">
        <w:rPr>
          <w:rFonts w:ascii="Garamond" w:hAnsi="Garamond"/>
          <w:shd w:val="clear" w:color="auto" w:fill="FFFFFF"/>
          <w:lang w:val="en-GB"/>
        </w:rPr>
        <w:t>,</w:t>
      </w:r>
      <w:r w:rsidR="00B23111">
        <w:rPr>
          <w:rFonts w:ascii="Garamond" w:hAnsi="Garamond"/>
          <w:shd w:val="clear" w:color="auto" w:fill="FFFFFF"/>
          <w:lang w:val="en-GB"/>
        </w:rPr>
        <w:t xml:space="preserve"> </w:t>
      </w:r>
      <w:r w:rsidRPr="009835F0">
        <w:rPr>
          <w:rFonts w:ascii="Garamond" w:hAnsi="Garamond"/>
          <w:shd w:val="clear" w:color="auto" w:fill="FFFFFF"/>
          <w:lang w:val="en-GB"/>
        </w:rPr>
        <w:t>23</w:t>
      </w:r>
      <w:r w:rsidR="002F0D8D">
        <w:rPr>
          <w:rFonts w:ascii="Garamond" w:hAnsi="Garamond"/>
          <w:shd w:val="clear" w:color="auto" w:fill="FFFFFF"/>
          <w:lang w:val="en-GB"/>
        </w:rPr>
        <w:t>(</w:t>
      </w:r>
      <w:r w:rsidRPr="009835F0">
        <w:rPr>
          <w:rFonts w:ascii="Garamond" w:hAnsi="Garamond"/>
          <w:shd w:val="clear" w:color="auto" w:fill="FFFFFF"/>
          <w:lang w:val="en-GB"/>
        </w:rPr>
        <w:t>4</w:t>
      </w:r>
      <w:r w:rsidR="002F0D8D">
        <w:rPr>
          <w:rFonts w:ascii="Garamond" w:hAnsi="Garamond"/>
          <w:shd w:val="clear" w:color="auto" w:fill="FFFFFF"/>
          <w:lang w:val="en-GB"/>
        </w:rPr>
        <w:t>)</w:t>
      </w:r>
      <w:r w:rsidRPr="009835F0">
        <w:rPr>
          <w:rFonts w:ascii="Garamond" w:hAnsi="Garamond"/>
          <w:shd w:val="clear" w:color="auto" w:fill="FFFFFF"/>
          <w:lang w:val="en-GB"/>
        </w:rPr>
        <w:t xml:space="preserve"> pp.</w:t>
      </w:r>
      <w:r w:rsidR="002F0D8D">
        <w:rPr>
          <w:rFonts w:ascii="Garamond" w:hAnsi="Garamond"/>
          <w:shd w:val="clear" w:color="auto" w:fill="FFFFFF"/>
          <w:lang w:val="en-GB"/>
        </w:rPr>
        <w:t xml:space="preserve"> </w:t>
      </w:r>
      <w:r w:rsidRPr="009835F0">
        <w:rPr>
          <w:rFonts w:ascii="Garamond" w:hAnsi="Garamond"/>
          <w:shd w:val="clear" w:color="auto" w:fill="FFFFFF"/>
          <w:lang w:val="en-GB"/>
        </w:rPr>
        <w:t>318-336.</w:t>
      </w:r>
    </w:p>
    <w:p w14:paraId="015B667C" w14:textId="765DF9A7" w:rsidR="009E1C74" w:rsidRPr="0021526C" w:rsidRDefault="0025200C" w:rsidP="00B23111">
      <w:pPr>
        <w:pStyle w:val="NormalWeb"/>
        <w:shd w:val="clear" w:color="auto" w:fill="FFFFFF"/>
        <w:spacing w:before="0" w:beforeAutospacing="0" w:after="0" w:afterAutospacing="0" w:line="360" w:lineRule="auto"/>
        <w:jc w:val="both"/>
        <w:rPr>
          <w:rFonts w:ascii="Garamond" w:hAnsi="Garamond"/>
        </w:rPr>
      </w:pPr>
      <w:hyperlink r:id="rId11" w:tooltip="Marianne Gloet" w:history="1">
        <w:proofErr w:type="spellStart"/>
        <w:r w:rsidR="0089623C" w:rsidRPr="00A424B5">
          <w:rPr>
            <w:rStyle w:val="Hyperlink"/>
            <w:rFonts w:ascii="Garamond" w:hAnsi="Garamond"/>
            <w:color w:val="auto"/>
            <w:sz w:val="22"/>
            <w:szCs w:val="22"/>
            <w:u w:val="none"/>
          </w:rPr>
          <w:t>Gloet</w:t>
        </w:r>
        <w:proofErr w:type="spellEnd"/>
        <w:r w:rsidR="0089623C" w:rsidRPr="00A424B5">
          <w:rPr>
            <w:rStyle w:val="Hyperlink"/>
            <w:rFonts w:ascii="Garamond" w:hAnsi="Garamond"/>
            <w:color w:val="auto"/>
            <w:sz w:val="22"/>
            <w:szCs w:val="22"/>
            <w:u w:val="none"/>
          </w:rPr>
          <w:t>, M.</w:t>
        </w:r>
      </w:hyperlink>
      <w:r w:rsidR="0089623C" w:rsidRPr="00B23111">
        <w:rPr>
          <w:rFonts w:ascii="Garamond" w:hAnsi="Garamond"/>
          <w:sz w:val="22"/>
          <w:szCs w:val="22"/>
        </w:rPr>
        <w:t> and </w:t>
      </w:r>
      <w:proofErr w:type="spellStart"/>
      <w:r w:rsidR="00CD0B5F" w:rsidRPr="00B23111">
        <w:fldChar w:fldCharType="begin"/>
      </w:r>
      <w:r w:rsidR="00546D6A" w:rsidRPr="00B23111">
        <w:instrText>HYPERLINK "https://www.emerald.com/insight/search?q=Mil%C3%A9%20Terziovski" \o "Milé Terziovski"</w:instrText>
      </w:r>
      <w:r w:rsidR="00CD0B5F" w:rsidRPr="00B23111">
        <w:fldChar w:fldCharType="separate"/>
      </w:r>
      <w:r w:rsidR="0089623C" w:rsidRPr="00A424B5">
        <w:rPr>
          <w:rStyle w:val="Hyperlink"/>
          <w:rFonts w:ascii="Garamond" w:hAnsi="Garamond"/>
          <w:color w:val="auto"/>
          <w:sz w:val="22"/>
          <w:szCs w:val="22"/>
          <w:u w:val="none"/>
        </w:rPr>
        <w:t>Terziovski</w:t>
      </w:r>
      <w:proofErr w:type="spellEnd"/>
      <w:r w:rsidR="0089623C" w:rsidRPr="00A424B5">
        <w:rPr>
          <w:rStyle w:val="Hyperlink"/>
          <w:rFonts w:ascii="Garamond" w:hAnsi="Garamond"/>
          <w:color w:val="auto"/>
          <w:sz w:val="22"/>
          <w:szCs w:val="22"/>
          <w:u w:val="none"/>
        </w:rPr>
        <w:t>, M.</w:t>
      </w:r>
      <w:r w:rsidR="00CD0B5F" w:rsidRPr="00B23111">
        <w:fldChar w:fldCharType="end"/>
      </w:r>
      <w:r w:rsidR="0089623C" w:rsidRPr="0021526C">
        <w:rPr>
          <w:rFonts w:ascii="Garamond" w:hAnsi="Garamond"/>
          <w:sz w:val="22"/>
          <w:szCs w:val="22"/>
        </w:rPr>
        <w:t xml:space="preserve"> (2004), </w:t>
      </w:r>
      <w:r w:rsidR="00B23111">
        <w:rPr>
          <w:rFonts w:ascii="Garamond" w:hAnsi="Garamond"/>
          <w:sz w:val="22"/>
          <w:szCs w:val="22"/>
        </w:rPr>
        <w:t>“</w:t>
      </w:r>
      <w:r w:rsidR="0089623C" w:rsidRPr="0021526C">
        <w:rPr>
          <w:rFonts w:ascii="Garamond" w:hAnsi="Garamond"/>
          <w:sz w:val="22"/>
          <w:szCs w:val="22"/>
        </w:rPr>
        <w:t>Exploring the relationship between knowledge management practices and innovation performance</w:t>
      </w:r>
      <w:r w:rsidR="00B23111">
        <w:rPr>
          <w:rFonts w:ascii="Garamond" w:hAnsi="Garamond"/>
          <w:sz w:val="22"/>
          <w:szCs w:val="22"/>
        </w:rPr>
        <w:t>”</w:t>
      </w:r>
      <w:r w:rsidR="0089623C" w:rsidRPr="0021526C">
        <w:rPr>
          <w:rFonts w:ascii="Garamond" w:hAnsi="Garamond"/>
          <w:sz w:val="22"/>
          <w:szCs w:val="22"/>
        </w:rPr>
        <w:t>,</w:t>
      </w:r>
      <w:r w:rsidR="0089623C" w:rsidRPr="00A424B5">
        <w:rPr>
          <w:rFonts w:ascii="Garamond" w:hAnsi="Garamond"/>
          <w:i/>
          <w:iCs/>
          <w:sz w:val="22"/>
          <w:szCs w:val="22"/>
        </w:rPr>
        <w:t> </w:t>
      </w:r>
      <w:r w:rsidR="009835F0" w:rsidRPr="00A424B5">
        <w:rPr>
          <w:i/>
          <w:iCs/>
        </w:rPr>
        <w:t>Journal of Manufacturing Technology Management</w:t>
      </w:r>
      <w:r w:rsidR="0089623C" w:rsidRPr="0021526C">
        <w:rPr>
          <w:rFonts w:ascii="Garamond" w:hAnsi="Garamond"/>
          <w:sz w:val="22"/>
          <w:szCs w:val="22"/>
        </w:rPr>
        <w:t>, 15</w:t>
      </w:r>
      <w:r w:rsidR="002F0D8D">
        <w:rPr>
          <w:rFonts w:ascii="Garamond" w:hAnsi="Garamond"/>
          <w:sz w:val="22"/>
          <w:szCs w:val="22"/>
        </w:rPr>
        <w:t>(</w:t>
      </w:r>
      <w:r w:rsidR="0089623C" w:rsidRPr="0021526C">
        <w:rPr>
          <w:rFonts w:ascii="Garamond" w:hAnsi="Garamond"/>
          <w:sz w:val="22"/>
          <w:szCs w:val="22"/>
        </w:rPr>
        <w:t>5</w:t>
      </w:r>
      <w:r w:rsidR="002F0D8D">
        <w:rPr>
          <w:rFonts w:ascii="Garamond" w:hAnsi="Garamond"/>
          <w:sz w:val="22"/>
          <w:szCs w:val="22"/>
        </w:rPr>
        <w:t>)</w:t>
      </w:r>
      <w:r w:rsidR="0089623C" w:rsidRPr="0021526C">
        <w:rPr>
          <w:rFonts w:ascii="Garamond" w:hAnsi="Garamond"/>
          <w:sz w:val="22"/>
          <w:szCs w:val="22"/>
        </w:rPr>
        <w:t>, pp. 402-409.</w:t>
      </w:r>
    </w:p>
    <w:p w14:paraId="2A77528E" w14:textId="77777777" w:rsidR="009E1C74" w:rsidRPr="0021526C" w:rsidRDefault="009E1C74">
      <w:pPr>
        <w:pStyle w:val="NormalWeb"/>
        <w:shd w:val="clear" w:color="auto" w:fill="FFFFFF"/>
        <w:spacing w:before="0" w:beforeAutospacing="0" w:after="0" w:afterAutospacing="0" w:line="360" w:lineRule="auto"/>
        <w:jc w:val="both"/>
        <w:rPr>
          <w:rFonts w:ascii="Garamond" w:hAnsi="Garamond"/>
        </w:rPr>
      </w:pPr>
    </w:p>
    <w:p w14:paraId="3EA6CB35" w14:textId="2FF7E6C3" w:rsidR="009E1C74" w:rsidRPr="00185EE1" w:rsidRDefault="0089623C">
      <w:pPr>
        <w:pStyle w:val="NormalWeb"/>
        <w:shd w:val="clear" w:color="auto" w:fill="FFFFFF"/>
        <w:spacing w:before="0" w:beforeAutospacing="0" w:after="0" w:afterAutospacing="0" w:line="360" w:lineRule="auto"/>
        <w:jc w:val="both"/>
        <w:rPr>
          <w:rFonts w:ascii="Garamond" w:hAnsi="Garamond"/>
          <w:sz w:val="22"/>
          <w:szCs w:val="22"/>
        </w:rPr>
      </w:pPr>
      <w:r w:rsidRPr="0021526C">
        <w:rPr>
          <w:rFonts w:ascii="Garamond" w:hAnsi="Garamond"/>
          <w:sz w:val="22"/>
          <w:szCs w:val="22"/>
        </w:rPr>
        <w:t xml:space="preserve">Guthrie, J. P. </w:t>
      </w:r>
      <w:r w:rsidR="002F0D8D">
        <w:rPr>
          <w:rFonts w:ascii="Garamond" w:hAnsi="Garamond"/>
          <w:sz w:val="22"/>
          <w:szCs w:val="22"/>
        </w:rPr>
        <w:t>(</w:t>
      </w:r>
      <w:r w:rsidRPr="0021526C">
        <w:rPr>
          <w:rFonts w:ascii="Garamond" w:hAnsi="Garamond"/>
          <w:sz w:val="22"/>
          <w:szCs w:val="22"/>
        </w:rPr>
        <w:t>2001</w:t>
      </w:r>
      <w:r w:rsidR="002F0D8D">
        <w:rPr>
          <w:rFonts w:ascii="Garamond" w:hAnsi="Garamond"/>
          <w:sz w:val="22"/>
          <w:szCs w:val="22"/>
        </w:rPr>
        <w:t>)</w:t>
      </w:r>
      <w:r w:rsidRPr="0021526C">
        <w:rPr>
          <w:rFonts w:ascii="Garamond" w:hAnsi="Garamond"/>
          <w:sz w:val="22"/>
          <w:szCs w:val="22"/>
        </w:rPr>
        <w:t xml:space="preserve">. High-Involvement Work Practices, Turnover, and Productivity: Evidence </w:t>
      </w:r>
      <w:r w:rsidRPr="00185EE1">
        <w:rPr>
          <w:rFonts w:ascii="Garamond" w:hAnsi="Garamond"/>
          <w:sz w:val="22"/>
          <w:szCs w:val="22"/>
        </w:rPr>
        <w:t xml:space="preserve">from New Zealand. </w:t>
      </w:r>
      <w:r w:rsidRPr="00185EE1">
        <w:rPr>
          <w:rFonts w:ascii="Garamond" w:hAnsi="Garamond"/>
          <w:bCs/>
          <w:i/>
          <w:iCs/>
          <w:sz w:val="22"/>
          <w:szCs w:val="22"/>
        </w:rPr>
        <w:t>Academy of Management Journal</w:t>
      </w:r>
      <w:r w:rsidRPr="00185EE1">
        <w:rPr>
          <w:rFonts w:ascii="Garamond" w:hAnsi="Garamond"/>
          <w:sz w:val="22"/>
          <w:szCs w:val="22"/>
        </w:rPr>
        <w:t>, 44(1)</w:t>
      </w:r>
      <w:r w:rsidR="00B23111">
        <w:rPr>
          <w:rFonts w:ascii="Garamond" w:hAnsi="Garamond"/>
          <w:sz w:val="22"/>
          <w:szCs w:val="22"/>
        </w:rPr>
        <w:t xml:space="preserve">, </w:t>
      </w:r>
      <w:r w:rsidR="002F0D8D">
        <w:rPr>
          <w:rFonts w:ascii="Garamond" w:hAnsi="Garamond"/>
          <w:sz w:val="22"/>
          <w:szCs w:val="22"/>
        </w:rPr>
        <w:t>pp.</w:t>
      </w:r>
      <w:r w:rsidRPr="00185EE1">
        <w:rPr>
          <w:rFonts w:ascii="Garamond" w:hAnsi="Garamond"/>
          <w:sz w:val="22"/>
          <w:szCs w:val="22"/>
        </w:rPr>
        <w:t xml:space="preserve"> 180-190.</w:t>
      </w:r>
    </w:p>
    <w:p w14:paraId="51793D95" w14:textId="77777777" w:rsidR="009E1C74" w:rsidRPr="00887B1A" w:rsidRDefault="009835F0">
      <w:pPr>
        <w:bidi w:val="0"/>
        <w:spacing w:line="360" w:lineRule="auto"/>
        <w:jc w:val="both"/>
        <w:rPr>
          <w:rFonts w:ascii="Garamond" w:hAnsi="Garamond"/>
          <w:shd w:val="clear" w:color="auto" w:fill="FFFFFF"/>
          <w:lang w:val="en-GB"/>
        </w:rPr>
      </w:pPr>
      <w:r w:rsidRPr="009835F0">
        <w:rPr>
          <w:rStyle w:val="hlfld-contribauthor"/>
          <w:rFonts w:ascii="Garamond" w:hAnsi="Garamond"/>
          <w:lang w:val="en-GB"/>
        </w:rPr>
        <w:t>Herzberg, </w:t>
      </w:r>
      <w:r w:rsidRPr="009835F0">
        <w:rPr>
          <w:rStyle w:val="nlmgiven-names"/>
          <w:rFonts w:ascii="Garamond" w:hAnsi="Garamond"/>
          <w:lang w:val="en-GB"/>
        </w:rPr>
        <w:t>F.</w:t>
      </w:r>
      <w:r w:rsidRPr="009835F0">
        <w:rPr>
          <w:rFonts w:ascii="Garamond" w:hAnsi="Garamond"/>
          <w:shd w:val="clear" w:color="auto" w:fill="FFFFFF"/>
          <w:lang w:val="en-GB"/>
        </w:rPr>
        <w:t> </w:t>
      </w:r>
      <w:r w:rsidRPr="009835F0">
        <w:rPr>
          <w:rStyle w:val="nlmyear"/>
          <w:rFonts w:ascii="Garamond" w:hAnsi="Garamond"/>
          <w:lang w:val="en-GB"/>
        </w:rPr>
        <w:t>1959</w:t>
      </w:r>
      <w:r w:rsidRPr="009835F0">
        <w:rPr>
          <w:rFonts w:ascii="Garamond" w:hAnsi="Garamond"/>
          <w:shd w:val="clear" w:color="auto" w:fill="FFFFFF"/>
          <w:lang w:val="en-GB"/>
        </w:rPr>
        <w:t>, </w:t>
      </w:r>
      <w:r w:rsidRPr="009835F0">
        <w:rPr>
          <w:rFonts w:ascii="Garamond" w:hAnsi="Garamond"/>
          <w:i/>
          <w:iCs/>
          <w:lang w:val="en-GB"/>
        </w:rPr>
        <w:t>The motivation to work</w:t>
      </w:r>
      <w:r w:rsidRPr="009835F0">
        <w:rPr>
          <w:rFonts w:ascii="Garamond" w:hAnsi="Garamond"/>
          <w:shd w:val="clear" w:color="auto" w:fill="FFFFFF"/>
          <w:lang w:val="en-GB"/>
        </w:rPr>
        <w:t>, </w:t>
      </w:r>
      <w:r w:rsidRPr="009835F0">
        <w:rPr>
          <w:rStyle w:val="nlmpublisher-loc"/>
          <w:rFonts w:ascii="Garamond" w:hAnsi="Garamond"/>
          <w:lang w:val="en-GB"/>
        </w:rPr>
        <w:t>New York</w:t>
      </w:r>
      <w:r w:rsidRPr="009835F0">
        <w:rPr>
          <w:rFonts w:ascii="Garamond" w:hAnsi="Garamond"/>
          <w:shd w:val="clear" w:color="auto" w:fill="FFFFFF"/>
          <w:lang w:val="en-GB"/>
        </w:rPr>
        <w:t>: </w:t>
      </w:r>
      <w:r w:rsidRPr="009835F0">
        <w:rPr>
          <w:rStyle w:val="nlmpublisher-name"/>
          <w:rFonts w:ascii="Garamond" w:hAnsi="Garamond"/>
          <w:lang w:val="en-GB"/>
        </w:rPr>
        <w:t>Wiley and Sons</w:t>
      </w:r>
      <w:r w:rsidR="00867F1E">
        <w:rPr>
          <w:rStyle w:val="nlmpublisher-name"/>
          <w:rFonts w:ascii="Garamond" w:hAnsi="Garamond"/>
          <w:lang w:val="en-GB"/>
        </w:rPr>
        <w:t>.</w:t>
      </w:r>
    </w:p>
    <w:p w14:paraId="333C53D2" w14:textId="77777777" w:rsidR="009E1C74" w:rsidRPr="00A424B5" w:rsidRDefault="009835F0" w:rsidP="00A424B5">
      <w:pPr>
        <w:bidi w:val="0"/>
        <w:spacing w:line="360" w:lineRule="auto"/>
        <w:jc w:val="both"/>
        <w:rPr>
          <w:rFonts w:ascii="Garamond" w:hAnsi="Garamond"/>
          <w:color w:val="000000" w:themeColor="text1"/>
          <w:lang w:val="en-GB"/>
        </w:rPr>
      </w:pPr>
      <w:r w:rsidRPr="00A424B5">
        <w:rPr>
          <w:rFonts w:ascii="Garamond" w:hAnsi="Garamond"/>
          <w:color w:val="000000" w:themeColor="text1"/>
          <w:lang w:val="en-GB"/>
        </w:rPr>
        <w:t xml:space="preserve">Herzberg, F. (1971). Work and the nature of man. New York: World Publishing. </w:t>
      </w:r>
    </w:p>
    <w:p w14:paraId="2C687F33" w14:textId="0E3F688B" w:rsidR="009E1C74" w:rsidRPr="00A424B5" w:rsidRDefault="009835F0" w:rsidP="00A424B5">
      <w:pPr>
        <w:bidi w:val="0"/>
        <w:spacing w:line="360" w:lineRule="auto"/>
        <w:jc w:val="both"/>
        <w:rPr>
          <w:rFonts w:ascii="Garamond" w:hAnsi="Garamond"/>
          <w:color w:val="000000" w:themeColor="text1"/>
          <w:lang w:val="en-GB"/>
        </w:rPr>
      </w:pPr>
      <w:r w:rsidRPr="00A424B5">
        <w:rPr>
          <w:rFonts w:ascii="Garamond" w:hAnsi="Garamond"/>
          <w:color w:val="000000" w:themeColor="text1"/>
          <w:lang w:val="en-GB"/>
        </w:rPr>
        <w:t xml:space="preserve">Herzberg, F., </w:t>
      </w:r>
      <w:proofErr w:type="spellStart"/>
      <w:r w:rsidRPr="00A424B5">
        <w:rPr>
          <w:rFonts w:ascii="Garamond" w:hAnsi="Garamond"/>
          <w:color w:val="000000" w:themeColor="text1"/>
          <w:lang w:val="en-GB"/>
        </w:rPr>
        <w:t>Mausner</w:t>
      </w:r>
      <w:proofErr w:type="spellEnd"/>
      <w:r w:rsidRPr="00A424B5">
        <w:rPr>
          <w:rFonts w:ascii="Garamond" w:hAnsi="Garamond"/>
          <w:color w:val="000000" w:themeColor="text1"/>
          <w:lang w:val="en-GB"/>
        </w:rPr>
        <w:t xml:space="preserve">, B., </w:t>
      </w:r>
      <w:r w:rsidR="00A57216" w:rsidRPr="00A424B5">
        <w:rPr>
          <w:rFonts w:ascii="Garamond" w:hAnsi="Garamond"/>
          <w:color w:val="000000" w:themeColor="text1"/>
          <w:lang w:val="en-GB"/>
        </w:rPr>
        <w:t>and</w:t>
      </w:r>
      <w:r w:rsidRPr="00A424B5">
        <w:rPr>
          <w:rFonts w:ascii="Garamond" w:hAnsi="Garamond"/>
          <w:color w:val="000000" w:themeColor="text1"/>
          <w:lang w:val="en-GB"/>
        </w:rPr>
        <w:t xml:space="preserve"> Bloch Snyderman, B. (2005). The motivation to work. New Jersey: Transaction Publishers.</w:t>
      </w:r>
    </w:p>
    <w:p w14:paraId="3FE48E2F" w14:textId="319A4D20" w:rsidR="006A2F21" w:rsidRPr="00A424B5" w:rsidRDefault="006A2F21" w:rsidP="00A424B5">
      <w:pPr>
        <w:shd w:val="clear" w:color="auto" w:fill="FFFFFF"/>
        <w:bidi w:val="0"/>
        <w:spacing w:before="100" w:beforeAutospacing="1" w:after="100" w:afterAutospacing="1" w:line="240" w:lineRule="auto"/>
        <w:jc w:val="both"/>
        <w:rPr>
          <w:rFonts w:ascii="Garamond" w:hAnsi="Garamond"/>
          <w:color w:val="000000" w:themeColor="text1"/>
        </w:rPr>
      </w:pPr>
      <w:bookmarkStart w:id="10" w:name="ref4"/>
      <w:proofErr w:type="spellStart"/>
      <w:r w:rsidRPr="00A424B5">
        <w:rPr>
          <w:rFonts w:ascii="Garamond" w:hAnsi="Garamond"/>
          <w:color w:val="000000" w:themeColor="text1"/>
        </w:rPr>
        <w:t>Hofacker</w:t>
      </w:r>
      <w:proofErr w:type="spellEnd"/>
      <w:r w:rsidR="00F32906" w:rsidRPr="00A424B5">
        <w:rPr>
          <w:rFonts w:ascii="Garamond" w:hAnsi="Garamond"/>
          <w:color w:val="000000" w:themeColor="text1"/>
        </w:rPr>
        <w:t xml:space="preserve">, D.  and </w:t>
      </w:r>
      <w:proofErr w:type="spellStart"/>
      <w:r w:rsidRPr="00A424B5">
        <w:rPr>
          <w:rFonts w:ascii="Garamond" w:hAnsi="Garamond"/>
          <w:color w:val="000000" w:themeColor="text1"/>
        </w:rPr>
        <w:t>Konig</w:t>
      </w:r>
      <w:proofErr w:type="spellEnd"/>
      <w:r w:rsidRPr="00A424B5">
        <w:rPr>
          <w:rFonts w:ascii="Garamond" w:hAnsi="Garamond"/>
          <w:color w:val="000000" w:themeColor="text1"/>
        </w:rPr>
        <w:t>,</w:t>
      </w:r>
      <w:r w:rsidR="00B23111" w:rsidRPr="00A424B5">
        <w:rPr>
          <w:rFonts w:ascii="Garamond" w:hAnsi="Garamond"/>
          <w:color w:val="000000" w:themeColor="text1"/>
        </w:rPr>
        <w:t xml:space="preserve"> </w:t>
      </w:r>
      <w:r w:rsidR="00F32906" w:rsidRPr="00A424B5">
        <w:rPr>
          <w:rFonts w:ascii="Garamond" w:hAnsi="Garamond"/>
          <w:color w:val="000000" w:themeColor="text1"/>
        </w:rPr>
        <w:t>S.</w:t>
      </w:r>
      <w:r w:rsidR="00B23111" w:rsidRPr="00A424B5">
        <w:rPr>
          <w:rFonts w:ascii="Garamond" w:hAnsi="Garamond"/>
          <w:color w:val="000000" w:themeColor="text1"/>
        </w:rPr>
        <w:t xml:space="preserve"> (2013),</w:t>
      </w:r>
      <w:r w:rsidR="00F32906" w:rsidRPr="00A424B5">
        <w:rPr>
          <w:rFonts w:ascii="Garamond" w:hAnsi="Garamond"/>
          <w:color w:val="000000" w:themeColor="text1"/>
        </w:rPr>
        <w:t xml:space="preserve"> </w:t>
      </w:r>
      <w:r w:rsidRPr="00A424B5">
        <w:rPr>
          <w:rFonts w:ascii="Garamond" w:hAnsi="Garamond"/>
          <w:color w:val="000000" w:themeColor="text1"/>
        </w:rPr>
        <w:t xml:space="preserve"> “Flexibility and Work-Life Conflict in Times of Crisis: A Gender Perspective,” International Journal of Sociology and Social Policy, Vol. 33, No. 9-10, , pp. 613-635. </w:t>
      </w:r>
      <w:bookmarkEnd w:id="10"/>
      <w:r w:rsidRPr="00A424B5">
        <w:rPr>
          <w:rFonts w:ascii="Garamond" w:hAnsi="Garamond"/>
          <w:color w:val="000000" w:themeColor="text1"/>
        </w:rPr>
        <w:fldChar w:fldCharType="begin"/>
      </w:r>
      <w:r w:rsidRPr="00A424B5">
        <w:rPr>
          <w:rFonts w:ascii="Garamond" w:hAnsi="Garamond"/>
          <w:color w:val="000000" w:themeColor="text1"/>
        </w:rPr>
        <w:instrText xml:space="preserve"> HYPERLINK "http://dx.doi.org/10.1108/IJSSP-04-2013-0042" \t "_blank" </w:instrText>
      </w:r>
      <w:r w:rsidRPr="00A424B5">
        <w:rPr>
          <w:rFonts w:ascii="Garamond" w:hAnsi="Garamond"/>
          <w:color w:val="000000" w:themeColor="text1"/>
        </w:rPr>
        <w:fldChar w:fldCharType="separate"/>
      </w:r>
      <w:r w:rsidRPr="00A424B5">
        <w:rPr>
          <w:rStyle w:val="Hyperlink"/>
          <w:rFonts w:ascii="Garamond" w:hAnsi="Garamond"/>
          <w:color w:val="000000" w:themeColor="text1"/>
        </w:rPr>
        <w:t>http://dx.doi.org/10.1108/IJSSP-04-2013-0042</w:t>
      </w:r>
      <w:r w:rsidRPr="00A424B5">
        <w:rPr>
          <w:rFonts w:ascii="Garamond" w:hAnsi="Garamond"/>
          <w:color w:val="000000" w:themeColor="text1"/>
        </w:rPr>
        <w:fldChar w:fldCharType="end"/>
      </w:r>
    </w:p>
    <w:p w14:paraId="3E2F85EE" w14:textId="77777777" w:rsidR="00844140" w:rsidRPr="00A424B5" w:rsidRDefault="00844140" w:rsidP="00A424B5">
      <w:pPr>
        <w:bidi w:val="0"/>
        <w:spacing w:line="360" w:lineRule="auto"/>
        <w:jc w:val="both"/>
        <w:rPr>
          <w:rFonts w:ascii="Garamond" w:hAnsi="Garamond"/>
          <w:color w:val="000000" w:themeColor="text1"/>
          <w:lang w:val="en-GB"/>
        </w:rPr>
      </w:pPr>
      <w:r w:rsidRPr="00A424B5">
        <w:rPr>
          <w:rFonts w:ascii="Garamond" w:hAnsi="Garamond"/>
          <w:color w:val="000000" w:themeColor="text1"/>
          <w:lang w:val="en-GB"/>
        </w:rPr>
        <w:t xml:space="preserve">Hughes, J. and Weir, M. (1985): Participate, Damn You! </w:t>
      </w:r>
      <w:r w:rsidRPr="00A424B5">
        <w:rPr>
          <w:rFonts w:ascii="Garamond" w:hAnsi="Garamond"/>
          <w:i/>
          <w:color w:val="000000" w:themeColor="text1"/>
          <w:lang w:val="en-GB"/>
        </w:rPr>
        <w:t xml:space="preserve">International Journal of Manpower Studies </w:t>
      </w:r>
      <w:r w:rsidRPr="00A424B5">
        <w:rPr>
          <w:rFonts w:ascii="Garamond" w:eastAsia="Arial Unicode MS" w:hAnsi="Garamond" w:cs="Arial Unicode MS"/>
          <w:i/>
          <w:color w:val="000000" w:themeColor="text1"/>
          <w:shd w:val="clear" w:color="auto" w:fill="FFFFFF"/>
        </w:rPr>
        <w:t>vol. 6, no. 1/2</w:t>
      </w:r>
      <w:r w:rsidRPr="00A424B5">
        <w:rPr>
          <w:rFonts w:ascii="Garamond" w:eastAsia="Arial Unicode MS" w:hAnsi="Garamond" w:cs="Arial Unicode MS"/>
          <w:color w:val="000000" w:themeColor="text1"/>
          <w:shd w:val="clear" w:color="auto" w:fill="FFFFFF"/>
        </w:rPr>
        <w:t>.</w:t>
      </w:r>
      <w:r w:rsidRPr="00A424B5">
        <w:rPr>
          <w:rFonts w:ascii="Garamond" w:hAnsi="Garamond"/>
          <w:color w:val="000000" w:themeColor="text1"/>
          <w:lang w:val="en-GB"/>
        </w:rPr>
        <w:t>Bradford: MCB University Press</w:t>
      </w:r>
    </w:p>
    <w:p w14:paraId="4031C1AB" w14:textId="77777777" w:rsidR="00BE5AC7" w:rsidRPr="00887B1A" w:rsidRDefault="00BE5AC7" w:rsidP="00BE5AC7">
      <w:pPr>
        <w:bidi w:val="0"/>
        <w:spacing w:line="360" w:lineRule="auto"/>
        <w:jc w:val="both"/>
        <w:rPr>
          <w:rFonts w:ascii="Garamond" w:hAnsi="Garamond"/>
          <w:shd w:val="clear" w:color="auto" w:fill="FFFFFF"/>
          <w:lang w:val="en-GB"/>
        </w:rPr>
      </w:pPr>
      <w:proofErr w:type="spellStart"/>
      <w:r w:rsidRPr="009835F0">
        <w:rPr>
          <w:rFonts w:ascii="Garamond" w:hAnsi="Garamond"/>
          <w:shd w:val="clear" w:color="auto" w:fill="FFFFFF"/>
          <w:lang w:val="en-GB"/>
        </w:rPr>
        <w:t>Huselid</w:t>
      </w:r>
      <w:proofErr w:type="spellEnd"/>
      <w:r w:rsidRPr="009835F0">
        <w:rPr>
          <w:rFonts w:ascii="Garamond" w:hAnsi="Garamond"/>
          <w:shd w:val="clear" w:color="auto" w:fill="FFFFFF"/>
          <w:lang w:val="en-GB"/>
        </w:rPr>
        <w:t xml:space="preserve">, M.A., </w:t>
      </w:r>
      <w:r>
        <w:rPr>
          <w:rFonts w:ascii="Garamond" w:hAnsi="Garamond"/>
          <w:shd w:val="clear" w:color="auto" w:fill="FFFFFF"/>
          <w:lang w:val="en-GB"/>
        </w:rPr>
        <w:t>(</w:t>
      </w:r>
      <w:r w:rsidRPr="009835F0">
        <w:rPr>
          <w:rFonts w:ascii="Garamond" w:hAnsi="Garamond"/>
          <w:shd w:val="clear" w:color="auto" w:fill="FFFFFF"/>
          <w:lang w:val="en-GB"/>
        </w:rPr>
        <w:t>1995</w:t>
      </w:r>
      <w:r>
        <w:rPr>
          <w:rFonts w:ascii="Garamond" w:hAnsi="Garamond"/>
          <w:shd w:val="clear" w:color="auto" w:fill="FFFFFF"/>
          <w:lang w:val="en-GB"/>
        </w:rPr>
        <w:t>).</w:t>
      </w:r>
      <w:r w:rsidRPr="009835F0">
        <w:rPr>
          <w:rFonts w:ascii="Garamond" w:hAnsi="Garamond"/>
          <w:shd w:val="clear" w:color="auto" w:fill="FFFFFF"/>
          <w:lang w:val="en-GB"/>
        </w:rPr>
        <w:t xml:space="preserve"> “The impact of human resource management practices on turnover, productivity, and corporate financial performance”,</w:t>
      </w:r>
      <w:r w:rsidRPr="009835F0">
        <w:rPr>
          <w:rFonts w:ascii="Garamond" w:hAnsi="Garamond"/>
          <w:i/>
          <w:iCs/>
          <w:shd w:val="clear" w:color="auto" w:fill="FFFFFF"/>
          <w:lang w:val="en-GB"/>
        </w:rPr>
        <w:t xml:space="preserve"> Academy of </w:t>
      </w:r>
      <w:r>
        <w:rPr>
          <w:rFonts w:ascii="Garamond" w:hAnsi="Garamond"/>
          <w:i/>
          <w:iCs/>
          <w:shd w:val="clear" w:color="auto" w:fill="FFFFFF"/>
          <w:lang w:val="en-GB"/>
        </w:rPr>
        <w:t>M</w:t>
      </w:r>
      <w:r w:rsidRPr="009835F0">
        <w:rPr>
          <w:rFonts w:ascii="Garamond" w:hAnsi="Garamond"/>
          <w:i/>
          <w:iCs/>
          <w:shd w:val="clear" w:color="auto" w:fill="FFFFFF"/>
          <w:lang w:val="en-GB"/>
        </w:rPr>
        <w:t xml:space="preserve">anagement </w:t>
      </w:r>
      <w:r>
        <w:rPr>
          <w:rFonts w:ascii="Garamond" w:hAnsi="Garamond"/>
          <w:i/>
          <w:iCs/>
          <w:shd w:val="clear" w:color="auto" w:fill="FFFFFF"/>
          <w:lang w:val="en-GB"/>
        </w:rPr>
        <w:t>J</w:t>
      </w:r>
      <w:r w:rsidRPr="009835F0">
        <w:rPr>
          <w:rFonts w:ascii="Garamond" w:hAnsi="Garamond"/>
          <w:i/>
          <w:iCs/>
          <w:shd w:val="clear" w:color="auto" w:fill="FFFFFF"/>
          <w:lang w:val="en-GB"/>
        </w:rPr>
        <w:t>ournal</w:t>
      </w:r>
      <w:r w:rsidRPr="009835F0">
        <w:rPr>
          <w:rFonts w:ascii="Garamond" w:hAnsi="Garamond"/>
          <w:shd w:val="clear" w:color="auto" w:fill="FFFFFF"/>
          <w:lang w:val="en-GB"/>
        </w:rPr>
        <w:t>,</w:t>
      </w:r>
      <w:r w:rsidRPr="009835F0">
        <w:rPr>
          <w:rStyle w:val="apple-converted-space"/>
          <w:rFonts w:ascii="Garamond" w:hAnsi="Garamond"/>
          <w:shd w:val="clear" w:color="auto" w:fill="FFFFFF"/>
          <w:lang w:val="en-GB"/>
        </w:rPr>
        <w:t> .</w:t>
      </w:r>
      <w:r w:rsidRPr="009835F0">
        <w:rPr>
          <w:rFonts w:ascii="Garamond" w:hAnsi="Garamond"/>
          <w:shd w:val="clear" w:color="auto" w:fill="FFFFFF"/>
          <w:lang w:val="en-GB"/>
        </w:rPr>
        <w:t>38.</w:t>
      </w:r>
      <w:r>
        <w:rPr>
          <w:rFonts w:ascii="Garamond" w:hAnsi="Garamond"/>
          <w:shd w:val="clear" w:color="auto" w:fill="FFFFFF"/>
          <w:lang w:val="en-GB"/>
        </w:rPr>
        <w:t>(</w:t>
      </w:r>
      <w:r w:rsidRPr="009835F0">
        <w:rPr>
          <w:rFonts w:ascii="Garamond" w:hAnsi="Garamond"/>
          <w:shd w:val="clear" w:color="auto" w:fill="FFFFFF"/>
          <w:lang w:val="en-GB"/>
        </w:rPr>
        <w:t xml:space="preserve"> 3</w:t>
      </w:r>
      <w:r>
        <w:rPr>
          <w:rFonts w:ascii="Garamond" w:hAnsi="Garamond"/>
          <w:shd w:val="clear" w:color="auto" w:fill="FFFFFF"/>
          <w:lang w:val="en-GB"/>
        </w:rPr>
        <w:t>)</w:t>
      </w:r>
      <w:r w:rsidRPr="009835F0">
        <w:rPr>
          <w:rFonts w:ascii="Garamond" w:hAnsi="Garamond"/>
          <w:shd w:val="clear" w:color="auto" w:fill="FFFFFF"/>
          <w:lang w:val="en-GB"/>
        </w:rPr>
        <w:t>, pp.635-672.</w:t>
      </w:r>
    </w:p>
    <w:p w14:paraId="50D17FFA" w14:textId="31B952A5" w:rsidR="00BE5AC7" w:rsidRPr="00844140" w:rsidRDefault="003E6D7E" w:rsidP="00B23111">
      <w:pPr>
        <w:bidi w:val="0"/>
        <w:spacing w:line="360" w:lineRule="auto"/>
        <w:jc w:val="both"/>
        <w:rPr>
          <w:rFonts w:ascii="Garamond" w:hAnsi="Garamond"/>
          <w:i/>
          <w:color w:val="FF0000"/>
          <w:shd w:val="clear" w:color="auto" w:fill="FFFFFF"/>
          <w:lang w:val="en-GB"/>
        </w:rPr>
      </w:pPr>
      <w:r w:rsidRPr="009835F0">
        <w:rPr>
          <w:rFonts w:ascii="Garamond" w:hAnsi="Garamond"/>
          <w:lang w:val="en-GB"/>
        </w:rPr>
        <w:t>Jiménez-Jiménez, D. and Sanz-Valle, R. (2008)</w:t>
      </w:r>
      <w:r>
        <w:rPr>
          <w:rFonts w:ascii="Garamond" w:hAnsi="Garamond"/>
          <w:lang w:val="en-GB"/>
        </w:rPr>
        <w:t>.</w:t>
      </w:r>
      <w:r w:rsidRPr="009835F0">
        <w:rPr>
          <w:rFonts w:ascii="Garamond" w:hAnsi="Garamond"/>
          <w:lang w:val="en-GB"/>
        </w:rPr>
        <w:t xml:space="preserve"> “Could HRM support </w:t>
      </w:r>
      <w:r>
        <w:rPr>
          <w:rFonts w:ascii="Garamond" w:hAnsi="Garamond"/>
          <w:lang w:val="en-GB"/>
        </w:rPr>
        <w:t>organisation</w:t>
      </w:r>
      <w:r w:rsidRPr="009835F0">
        <w:rPr>
          <w:rFonts w:ascii="Garamond" w:hAnsi="Garamond"/>
          <w:lang w:val="en-GB"/>
        </w:rPr>
        <w:t xml:space="preserve">al innovation?”, </w:t>
      </w:r>
      <w:r w:rsidRPr="009835F0">
        <w:rPr>
          <w:rFonts w:ascii="Garamond" w:hAnsi="Garamond"/>
          <w:i/>
          <w:iCs/>
          <w:lang w:val="en-GB"/>
        </w:rPr>
        <w:t>The International Journal of Human Resource Management</w:t>
      </w:r>
      <w:r w:rsidRPr="009835F0">
        <w:rPr>
          <w:rFonts w:ascii="Garamond" w:hAnsi="Garamond"/>
          <w:lang w:val="en-GB"/>
        </w:rPr>
        <w:t>, 19</w:t>
      </w:r>
      <w:r>
        <w:rPr>
          <w:rFonts w:ascii="Garamond" w:hAnsi="Garamond"/>
          <w:lang w:val="en-GB"/>
        </w:rPr>
        <w:t>(</w:t>
      </w:r>
      <w:r w:rsidRPr="009835F0">
        <w:rPr>
          <w:rFonts w:ascii="Garamond" w:hAnsi="Garamond"/>
          <w:lang w:val="en-GB"/>
        </w:rPr>
        <w:t>7</w:t>
      </w:r>
      <w:r>
        <w:rPr>
          <w:rFonts w:ascii="Garamond" w:hAnsi="Garamond"/>
          <w:lang w:val="en-GB"/>
        </w:rPr>
        <w:t>)</w:t>
      </w:r>
      <w:r w:rsidRPr="009835F0">
        <w:rPr>
          <w:rFonts w:ascii="Garamond" w:hAnsi="Garamond"/>
          <w:lang w:val="en-GB"/>
        </w:rPr>
        <w:t xml:space="preserve"> pp. 1208-1221.</w:t>
      </w:r>
    </w:p>
    <w:p w14:paraId="102778FC" w14:textId="77777777" w:rsidR="009E1C74" w:rsidRPr="00887B1A" w:rsidRDefault="009835F0">
      <w:pPr>
        <w:bidi w:val="0"/>
        <w:spacing w:line="360" w:lineRule="auto"/>
        <w:jc w:val="both"/>
        <w:rPr>
          <w:rFonts w:ascii="Garamond" w:hAnsi="Garamond"/>
          <w:iCs/>
          <w:lang w:val="en-GB"/>
        </w:rPr>
      </w:pPr>
      <w:r w:rsidRPr="009835F0">
        <w:rPr>
          <w:rFonts w:ascii="Garamond" w:hAnsi="Garamond"/>
          <w:iCs/>
          <w:lang w:val="en-GB"/>
        </w:rPr>
        <w:t xml:space="preserve">Jansen, J.P. Bosch, V.D. and </w:t>
      </w:r>
      <w:proofErr w:type="spellStart"/>
      <w:r w:rsidRPr="009835F0">
        <w:rPr>
          <w:rFonts w:ascii="Garamond" w:hAnsi="Garamond"/>
          <w:iCs/>
          <w:lang w:val="en-GB"/>
        </w:rPr>
        <w:t>Volberda</w:t>
      </w:r>
      <w:proofErr w:type="spellEnd"/>
      <w:r w:rsidRPr="009835F0">
        <w:rPr>
          <w:rFonts w:ascii="Garamond" w:hAnsi="Garamond"/>
          <w:iCs/>
          <w:lang w:val="en-GB"/>
        </w:rPr>
        <w:t xml:space="preserve">, H. </w:t>
      </w:r>
      <w:r w:rsidR="002F0D8D">
        <w:rPr>
          <w:rFonts w:ascii="Garamond" w:hAnsi="Garamond"/>
          <w:iCs/>
          <w:lang w:val="en-GB"/>
        </w:rPr>
        <w:t>(</w:t>
      </w:r>
      <w:r w:rsidRPr="009835F0">
        <w:rPr>
          <w:rFonts w:ascii="Garamond" w:hAnsi="Garamond"/>
          <w:iCs/>
          <w:lang w:val="en-GB"/>
        </w:rPr>
        <w:t>2006</w:t>
      </w:r>
      <w:r w:rsidR="002F0D8D">
        <w:rPr>
          <w:rFonts w:ascii="Garamond" w:hAnsi="Garamond"/>
          <w:iCs/>
          <w:lang w:val="en-GB"/>
        </w:rPr>
        <w:t>).</w:t>
      </w:r>
      <w:r w:rsidRPr="009835F0">
        <w:rPr>
          <w:rFonts w:ascii="Garamond" w:hAnsi="Garamond"/>
          <w:iCs/>
          <w:lang w:val="en-GB"/>
        </w:rPr>
        <w:t xml:space="preserve"> “Explorative innovation, exploitative innovation, and performance: effects of </w:t>
      </w:r>
      <w:r w:rsidR="0021526C">
        <w:rPr>
          <w:rFonts w:ascii="Garamond" w:hAnsi="Garamond"/>
          <w:iCs/>
          <w:lang w:val="en-GB"/>
        </w:rPr>
        <w:t>organisation</w:t>
      </w:r>
      <w:r w:rsidRPr="009835F0">
        <w:rPr>
          <w:rFonts w:ascii="Garamond" w:hAnsi="Garamond"/>
          <w:iCs/>
          <w:lang w:val="en-GB"/>
        </w:rPr>
        <w:t xml:space="preserve">al antecedents and environmental moderators”, </w:t>
      </w:r>
      <w:r w:rsidRPr="009835F0">
        <w:rPr>
          <w:rFonts w:ascii="Garamond" w:hAnsi="Garamond"/>
          <w:i/>
          <w:iCs/>
          <w:lang w:val="en-GB"/>
        </w:rPr>
        <w:t>Management Science,</w:t>
      </w:r>
      <w:r w:rsidRPr="009835F0">
        <w:rPr>
          <w:rFonts w:ascii="Garamond" w:hAnsi="Garamond"/>
          <w:iCs/>
          <w:lang w:val="en-GB"/>
        </w:rPr>
        <w:t xml:space="preserve"> 52</w:t>
      </w:r>
      <w:r w:rsidR="002F0D8D">
        <w:rPr>
          <w:rFonts w:ascii="Garamond" w:hAnsi="Garamond"/>
          <w:iCs/>
          <w:lang w:val="en-GB"/>
        </w:rPr>
        <w:t>(</w:t>
      </w:r>
      <w:r w:rsidRPr="009835F0">
        <w:rPr>
          <w:rFonts w:ascii="Garamond" w:hAnsi="Garamond"/>
          <w:iCs/>
          <w:lang w:val="en-GB"/>
        </w:rPr>
        <w:t>11</w:t>
      </w:r>
      <w:r w:rsidR="002F0D8D">
        <w:rPr>
          <w:rFonts w:ascii="Garamond" w:hAnsi="Garamond"/>
          <w:iCs/>
          <w:lang w:val="en-GB"/>
        </w:rPr>
        <w:t>)</w:t>
      </w:r>
      <w:r w:rsidRPr="009835F0">
        <w:rPr>
          <w:rFonts w:ascii="Garamond" w:hAnsi="Garamond"/>
          <w:iCs/>
          <w:lang w:val="en-GB"/>
        </w:rPr>
        <w:t xml:space="preserve"> pp. 1661–1674.</w:t>
      </w:r>
    </w:p>
    <w:p w14:paraId="555902E2" w14:textId="77777777" w:rsidR="009E1C74" w:rsidRPr="00887B1A" w:rsidRDefault="009835F0">
      <w:pPr>
        <w:bidi w:val="0"/>
        <w:spacing w:line="360" w:lineRule="auto"/>
        <w:jc w:val="both"/>
        <w:rPr>
          <w:rFonts w:ascii="Garamond" w:hAnsi="Garamond"/>
          <w:shd w:val="clear" w:color="auto" w:fill="FFFFFF"/>
          <w:lang w:val="en-GB"/>
        </w:rPr>
      </w:pPr>
      <w:r w:rsidRPr="009835F0">
        <w:rPr>
          <w:rFonts w:ascii="Garamond" w:hAnsi="Garamond"/>
          <w:shd w:val="clear" w:color="auto" w:fill="FFFFFF"/>
          <w:lang w:val="en-GB"/>
        </w:rPr>
        <w:t xml:space="preserve">Jiang, K., </w:t>
      </w:r>
      <w:proofErr w:type="spellStart"/>
      <w:r w:rsidRPr="009835F0">
        <w:rPr>
          <w:rFonts w:ascii="Garamond" w:hAnsi="Garamond"/>
          <w:shd w:val="clear" w:color="auto" w:fill="FFFFFF"/>
          <w:lang w:val="en-GB"/>
        </w:rPr>
        <w:t>Lepak</w:t>
      </w:r>
      <w:proofErr w:type="spellEnd"/>
      <w:r w:rsidRPr="009835F0">
        <w:rPr>
          <w:rFonts w:ascii="Garamond" w:hAnsi="Garamond"/>
          <w:shd w:val="clear" w:color="auto" w:fill="FFFFFF"/>
          <w:lang w:val="en-GB"/>
        </w:rPr>
        <w:t xml:space="preserve">, D.P., Han, K., Hong, Y., Kim, A. and Winkler, A.L., </w:t>
      </w:r>
      <w:r w:rsidR="002F0D8D">
        <w:rPr>
          <w:rFonts w:ascii="Garamond" w:hAnsi="Garamond"/>
          <w:shd w:val="clear" w:color="auto" w:fill="FFFFFF"/>
          <w:lang w:val="en-GB"/>
        </w:rPr>
        <w:t>(</w:t>
      </w:r>
      <w:r w:rsidRPr="009835F0">
        <w:rPr>
          <w:rFonts w:ascii="Garamond" w:hAnsi="Garamond"/>
          <w:shd w:val="clear" w:color="auto" w:fill="FFFFFF"/>
          <w:lang w:val="en-GB"/>
        </w:rPr>
        <w:t>2012</w:t>
      </w:r>
      <w:r w:rsidR="002F0D8D">
        <w:rPr>
          <w:rFonts w:ascii="Garamond" w:hAnsi="Garamond"/>
          <w:shd w:val="clear" w:color="auto" w:fill="FFFFFF"/>
          <w:lang w:val="en-GB"/>
        </w:rPr>
        <w:t>).</w:t>
      </w:r>
      <w:r w:rsidRPr="009835F0">
        <w:rPr>
          <w:rFonts w:ascii="Garamond" w:hAnsi="Garamond"/>
          <w:shd w:val="clear" w:color="auto" w:fill="FFFFFF"/>
          <w:lang w:val="en-GB"/>
        </w:rPr>
        <w:t xml:space="preserve"> “Clarifying the construct of human resource systems: Relating human resource management to employee performance”,</w:t>
      </w:r>
      <w:r w:rsidRPr="009835F0">
        <w:rPr>
          <w:rStyle w:val="apple-converted-space"/>
          <w:rFonts w:ascii="Garamond" w:hAnsi="Garamond"/>
          <w:shd w:val="clear" w:color="auto" w:fill="FFFFFF"/>
          <w:lang w:val="en-GB"/>
        </w:rPr>
        <w:t> </w:t>
      </w:r>
      <w:r w:rsidRPr="009835F0">
        <w:rPr>
          <w:rFonts w:ascii="Garamond" w:hAnsi="Garamond"/>
          <w:i/>
          <w:iCs/>
          <w:shd w:val="clear" w:color="auto" w:fill="FFFFFF"/>
          <w:lang w:val="en-GB"/>
        </w:rPr>
        <w:t>Human Resource Management Review</w:t>
      </w:r>
      <w:r w:rsidRPr="009835F0">
        <w:rPr>
          <w:rFonts w:ascii="Garamond" w:hAnsi="Garamond"/>
          <w:shd w:val="clear" w:color="auto" w:fill="FFFFFF"/>
          <w:lang w:val="en-GB"/>
        </w:rPr>
        <w:t>, 22</w:t>
      </w:r>
      <w:r w:rsidR="002F0D8D">
        <w:rPr>
          <w:rFonts w:ascii="Garamond" w:hAnsi="Garamond"/>
          <w:shd w:val="clear" w:color="auto" w:fill="FFFFFF"/>
          <w:lang w:val="en-GB"/>
        </w:rPr>
        <w:t>(</w:t>
      </w:r>
      <w:r w:rsidRPr="009835F0">
        <w:rPr>
          <w:rFonts w:ascii="Garamond" w:hAnsi="Garamond"/>
          <w:shd w:val="clear" w:color="auto" w:fill="FFFFFF"/>
          <w:lang w:val="en-GB"/>
        </w:rPr>
        <w:t>2</w:t>
      </w:r>
      <w:r w:rsidR="002F0D8D">
        <w:rPr>
          <w:rFonts w:ascii="Garamond" w:hAnsi="Garamond"/>
          <w:shd w:val="clear" w:color="auto" w:fill="FFFFFF"/>
          <w:lang w:val="en-GB"/>
        </w:rPr>
        <w:t>)</w:t>
      </w:r>
      <w:r w:rsidRPr="009835F0">
        <w:rPr>
          <w:rFonts w:ascii="Garamond" w:hAnsi="Garamond"/>
          <w:shd w:val="clear" w:color="auto" w:fill="FFFFFF"/>
          <w:lang w:val="en-GB"/>
        </w:rPr>
        <w:t xml:space="preserve"> pp.73-85.</w:t>
      </w:r>
    </w:p>
    <w:p w14:paraId="52D07FCD" w14:textId="1566B690" w:rsidR="009E1C74" w:rsidRDefault="009835F0" w:rsidP="00B23111">
      <w:pPr>
        <w:tabs>
          <w:tab w:val="center" w:pos="4513"/>
        </w:tabs>
        <w:bidi w:val="0"/>
        <w:spacing w:line="360" w:lineRule="auto"/>
        <w:jc w:val="both"/>
        <w:rPr>
          <w:rFonts w:ascii="Garamond" w:hAnsi="Garamond"/>
          <w:shd w:val="clear" w:color="auto" w:fill="FFFFFF"/>
          <w:lang w:val="en-GB"/>
        </w:rPr>
      </w:pPr>
      <w:proofErr w:type="spellStart"/>
      <w:r w:rsidRPr="009835F0">
        <w:rPr>
          <w:rFonts w:ascii="Garamond" w:hAnsi="Garamond"/>
          <w:shd w:val="clear" w:color="auto" w:fill="FFFFFF"/>
          <w:lang w:val="en-GB"/>
        </w:rPr>
        <w:t>Kianto</w:t>
      </w:r>
      <w:proofErr w:type="spellEnd"/>
      <w:r w:rsidRPr="009835F0">
        <w:rPr>
          <w:rFonts w:ascii="Garamond" w:hAnsi="Garamond"/>
          <w:shd w:val="clear" w:color="auto" w:fill="FFFFFF"/>
          <w:lang w:val="en-GB"/>
        </w:rPr>
        <w:t xml:space="preserve">, A., </w:t>
      </w:r>
      <w:proofErr w:type="spellStart"/>
      <w:r w:rsidRPr="009835F0">
        <w:rPr>
          <w:rFonts w:ascii="Garamond" w:hAnsi="Garamond"/>
          <w:shd w:val="clear" w:color="auto" w:fill="FFFFFF"/>
          <w:lang w:val="en-GB"/>
        </w:rPr>
        <w:t>Sáenz</w:t>
      </w:r>
      <w:proofErr w:type="spellEnd"/>
      <w:r w:rsidRPr="009835F0">
        <w:rPr>
          <w:rFonts w:ascii="Garamond" w:hAnsi="Garamond"/>
          <w:shd w:val="clear" w:color="auto" w:fill="FFFFFF"/>
          <w:lang w:val="en-GB"/>
        </w:rPr>
        <w:t xml:space="preserve">, J., </w:t>
      </w:r>
      <w:r w:rsidR="0068703D">
        <w:rPr>
          <w:rFonts w:ascii="Garamond" w:hAnsi="Garamond"/>
          <w:shd w:val="clear" w:color="auto" w:fill="FFFFFF"/>
          <w:lang w:val="en-GB"/>
        </w:rPr>
        <w:t xml:space="preserve">and </w:t>
      </w:r>
      <w:r w:rsidRPr="009835F0">
        <w:rPr>
          <w:rFonts w:ascii="Garamond" w:hAnsi="Garamond"/>
          <w:shd w:val="clear" w:color="auto" w:fill="FFFFFF"/>
          <w:lang w:val="en-GB"/>
        </w:rPr>
        <w:t xml:space="preserve"> </w:t>
      </w:r>
      <w:proofErr w:type="spellStart"/>
      <w:r w:rsidRPr="009835F0">
        <w:rPr>
          <w:rFonts w:ascii="Garamond" w:hAnsi="Garamond"/>
          <w:shd w:val="clear" w:color="auto" w:fill="FFFFFF"/>
          <w:lang w:val="en-GB"/>
        </w:rPr>
        <w:t>Aramburu</w:t>
      </w:r>
      <w:proofErr w:type="spellEnd"/>
      <w:r w:rsidRPr="009835F0">
        <w:rPr>
          <w:rFonts w:ascii="Garamond" w:hAnsi="Garamond"/>
          <w:shd w:val="clear" w:color="auto" w:fill="FFFFFF"/>
          <w:lang w:val="en-GB"/>
        </w:rPr>
        <w:t xml:space="preserve">, N. (2017). </w:t>
      </w:r>
      <w:r w:rsidR="00B23111">
        <w:rPr>
          <w:rFonts w:ascii="Garamond" w:hAnsi="Garamond"/>
          <w:shd w:val="clear" w:color="auto" w:fill="FFFFFF"/>
          <w:lang w:val="en-GB"/>
        </w:rPr>
        <w:t>“</w:t>
      </w:r>
      <w:r w:rsidRPr="009835F0">
        <w:rPr>
          <w:rFonts w:ascii="Garamond" w:hAnsi="Garamond"/>
          <w:shd w:val="clear" w:color="auto" w:fill="FFFFFF"/>
          <w:lang w:val="en-GB"/>
        </w:rPr>
        <w:t>Knowledge-based human resource management practices, intellectual capital and innovation</w:t>
      </w:r>
      <w:r w:rsidR="00B23111">
        <w:rPr>
          <w:rFonts w:ascii="Garamond" w:hAnsi="Garamond"/>
          <w:shd w:val="clear" w:color="auto" w:fill="FFFFFF"/>
          <w:lang w:val="en-GB"/>
        </w:rPr>
        <w:t>”</w:t>
      </w:r>
      <w:r w:rsidRPr="009835F0">
        <w:rPr>
          <w:rFonts w:ascii="Garamond" w:hAnsi="Garamond"/>
          <w:shd w:val="clear" w:color="auto" w:fill="FFFFFF"/>
          <w:lang w:val="en-GB"/>
        </w:rPr>
        <w:t>, 81, pp</w:t>
      </w:r>
      <w:r w:rsidR="0068703D">
        <w:rPr>
          <w:rFonts w:ascii="Garamond" w:hAnsi="Garamond"/>
          <w:shd w:val="clear" w:color="auto" w:fill="FFFFFF"/>
          <w:lang w:val="en-GB"/>
        </w:rPr>
        <w:t>.</w:t>
      </w:r>
      <w:r w:rsidRPr="009835F0">
        <w:rPr>
          <w:rFonts w:ascii="Garamond" w:hAnsi="Garamond"/>
          <w:shd w:val="clear" w:color="auto" w:fill="FFFFFF"/>
          <w:lang w:val="en-GB"/>
        </w:rPr>
        <w:t xml:space="preserve"> 11-20</w:t>
      </w:r>
      <w:r w:rsidR="0068703D">
        <w:rPr>
          <w:rFonts w:ascii="Garamond" w:hAnsi="Garamond"/>
          <w:shd w:val="clear" w:color="auto" w:fill="FFFFFF"/>
          <w:lang w:val="en-GB"/>
        </w:rPr>
        <w:t>.</w:t>
      </w:r>
    </w:p>
    <w:p w14:paraId="23C3C44D" w14:textId="45618784" w:rsidR="009C44E4" w:rsidRPr="009C44E4" w:rsidRDefault="009C44E4" w:rsidP="00B23111">
      <w:pPr>
        <w:tabs>
          <w:tab w:val="center" w:pos="4513"/>
        </w:tabs>
        <w:bidi w:val="0"/>
        <w:spacing w:line="360" w:lineRule="auto"/>
        <w:jc w:val="both"/>
        <w:rPr>
          <w:rFonts w:ascii="Garamond" w:hAnsi="Garamond"/>
          <w:shd w:val="clear" w:color="auto" w:fill="FFFFFF"/>
          <w:lang w:val="en-GB"/>
        </w:rPr>
      </w:pPr>
      <w:proofErr w:type="spellStart"/>
      <w:r w:rsidRPr="009C44E4">
        <w:rPr>
          <w:rFonts w:ascii="Garamond" w:hAnsi="Garamond"/>
          <w:shd w:val="clear" w:color="auto" w:fill="FFFFFF"/>
          <w:lang w:val="en-GB"/>
        </w:rPr>
        <w:t>Kelliher</w:t>
      </w:r>
      <w:proofErr w:type="spellEnd"/>
      <w:r w:rsidR="00B23111">
        <w:rPr>
          <w:rFonts w:ascii="Garamond" w:hAnsi="Garamond"/>
          <w:shd w:val="clear" w:color="auto" w:fill="FFFFFF"/>
          <w:lang w:val="en-GB"/>
        </w:rPr>
        <w:t>,</w:t>
      </w:r>
      <w:r w:rsidRPr="009C44E4">
        <w:rPr>
          <w:rFonts w:ascii="Garamond" w:hAnsi="Garamond"/>
          <w:shd w:val="clear" w:color="auto" w:fill="FFFFFF"/>
          <w:lang w:val="en-GB"/>
        </w:rPr>
        <w:t xml:space="preserve"> C</w:t>
      </w:r>
      <w:r w:rsidR="00B23111">
        <w:rPr>
          <w:rFonts w:ascii="Garamond" w:hAnsi="Garamond"/>
          <w:shd w:val="clear" w:color="auto" w:fill="FFFFFF"/>
          <w:lang w:val="en-GB"/>
        </w:rPr>
        <w:t>.</w:t>
      </w:r>
      <w:r w:rsidRPr="009C44E4">
        <w:rPr>
          <w:rFonts w:ascii="Garamond" w:hAnsi="Garamond"/>
          <w:shd w:val="clear" w:color="auto" w:fill="FFFFFF"/>
          <w:lang w:val="en-GB"/>
        </w:rPr>
        <w:t xml:space="preserve">, </w:t>
      </w:r>
      <w:r w:rsidR="00B23111">
        <w:rPr>
          <w:rFonts w:ascii="Garamond" w:hAnsi="Garamond"/>
          <w:shd w:val="clear" w:color="auto" w:fill="FFFFFF"/>
          <w:lang w:val="en-GB"/>
        </w:rPr>
        <w:t xml:space="preserve">and </w:t>
      </w:r>
      <w:r w:rsidRPr="009C44E4">
        <w:rPr>
          <w:rFonts w:ascii="Garamond" w:hAnsi="Garamond"/>
          <w:shd w:val="clear" w:color="auto" w:fill="FFFFFF"/>
          <w:lang w:val="en-GB"/>
        </w:rPr>
        <w:t>Anderson</w:t>
      </w:r>
      <w:r w:rsidR="00B23111">
        <w:rPr>
          <w:rFonts w:ascii="Garamond" w:hAnsi="Garamond"/>
          <w:shd w:val="clear" w:color="auto" w:fill="FFFFFF"/>
          <w:lang w:val="en-GB"/>
        </w:rPr>
        <w:t>,</w:t>
      </w:r>
      <w:r w:rsidRPr="009C44E4">
        <w:rPr>
          <w:rFonts w:ascii="Garamond" w:hAnsi="Garamond"/>
          <w:shd w:val="clear" w:color="auto" w:fill="FFFFFF"/>
          <w:lang w:val="en-GB"/>
        </w:rPr>
        <w:t xml:space="preserve"> D.</w:t>
      </w:r>
      <w:r w:rsidR="00B23111">
        <w:rPr>
          <w:rFonts w:ascii="Garamond" w:hAnsi="Garamond"/>
          <w:shd w:val="clear" w:color="auto" w:fill="FFFFFF"/>
          <w:lang w:val="en-GB"/>
        </w:rPr>
        <w:t xml:space="preserve"> (2010),</w:t>
      </w:r>
      <w:r w:rsidRPr="009C44E4">
        <w:rPr>
          <w:rFonts w:ascii="Garamond" w:hAnsi="Garamond"/>
          <w:shd w:val="clear" w:color="auto" w:fill="FFFFFF"/>
          <w:lang w:val="en-GB"/>
        </w:rPr>
        <w:t xml:space="preserve"> </w:t>
      </w:r>
      <w:r w:rsidR="00B23111">
        <w:rPr>
          <w:rFonts w:ascii="Garamond" w:hAnsi="Garamond"/>
          <w:shd w:val="clear" w:color="auto" w:fill="FFFFFF"/>
          <w:lang w:val="en-GB"/>
        </w:rPr>
        <w:t>“</w:t>
      </w:r>
      <w:r w:rsidRPr="009C44E4">
        <w:rPr>
          <w:rFonts w:ascii="Garamond" w:hAnsi="Garamond"/>
          <w:shd w:val="clear" w:color="auto" w:fill="FFFFFF"/>
          <w:lang w:val="en-GB"/>
        </w:rPr>
        <w:t>Doing more with less? Flexible working practices and the i</w:t>
      </w:r>
      <w:r>
        <w:rPr>
          <w:rFonts w:ascii="Garamond" w:hAnsi="Garamond"/>
          <w:shd w:val="clear" w:color="auto" w:fill="FFFFFF"/>
          <w:lang w:val="en-GB"/>
        </w:rPr>
        <w:t>ntensification of</w:t>
      </w:r>
      <w:r w:rsidR="00B23111">
        <w:rPr>
          <w:rFonts w:ascii="Garamond" w:hAnsi="Garamond"/>
          <w:shd w:val="clear" w:color="auto" w:fill="FFFFFF"/>
          <w:lang w:val="en-GB"/>
        </w:rPr>
        <w:t xml:space="preserve"> </w:t>
      </w:r>
      <w:r w:rsidRPr="009C44E4">
        <w:rPr>
          <w:rFonts w:ascii="Garamond" w:hAnsi="Garamond"/>
          <w:shd w:val="clear" w:color="auto" w:fill="FFFFFF"/>
          <w:lang w:val="en-GB"/>
        </w:rPr>
        <w:t>work</w:t>
      </w:r>
      <w:r w:rsidR="00B23111">
        <w:rPr>
          <w:rFonts w:ascii="Garamond" w:hAnsi="Garamond"/>
          <w:shd w:val="clear" w:color="auto" w:fill="FFFFFF"/>
          <w:lang w:val="en-GB"/>
        </w:rPr>
        <w:t>”</w:t>
      </w:r>
      <w:r w:rsidRPr="009C44E4">
        <w:rPr>
          <w:rFonts w:ascii="Garamond" w:hAnsi="Garamond"/>
          <w:shd w:val="clear" w:color="auto" w:fill="FFFFFF"/>
          <w:lang w:val="en-GB"/>
        </w:rPr>
        <w:t xml:space="preserve">. </w:t>
      </w:r>
      <w:r w:rsidRPr="009C44E4">
        <w:rPr>
          <w:rFonts w:ascii="Garamond" w:hAnsi="Garamond"/>
          <w:i/>
          <w:shd w:val="clear" w:color="auto" w:fill="FFFFFF"/>
          <w:lang w:val="en-GB"/>
        </w:rPr>
        <w:t>Human Relations</w:t>
      </w:r>
      <w:r w:rsidR="00B23111">
        <w:rPr>
          <w:rFonts w:ascii="Garamond" w:hAnsi="Garamond"/>
          <w:shd w:val="clear" w:color="auto" w:fill="FFFFFF"/>
          <w:lang w:val="en-GB"/>
        </w:rPr>
        <w:t>,</w:t>
      </w:r>
      <w:r w:rsidR="00B23111" w:rsidRPr="009C44E4" w:rsidDel="00B23111">
        <w:rPr>
          <w:rFonts w:ascii="Garamond" w:hAnsi="Garamond"/>
          <w:shd w:val="clear" w:color="auto" w:fill="FFFFFF"/>
          <w:lang w:val="en-GB"/>
        </w:rPr>
        <w:t xml:space="preserve"> </w:t>
      </w:r>
      <w:r w:rsidR="00B23111">
        <w:rPr>
          <w:rFonts w:ascii="Garamond" w:hAnsi="Garamond"/>
          <w:shd w:val="clear" w:color="auto" w:fill="FFFFFF"/>
          <w:lang w:val="en-GB"/>
        </w:rPr>
        <w:t>(</w:t>
      </w:r>
      <w:r w:rsidRPr="009C44E4">
        <w:rPr>
          <w:rFonts w:ascii="Garamond" w:hAnsi="Garamond"/>
          <w:shd w:val="clear" w:color="auto" w:fill="FFFFFF"/>
          <w:lang w:val="en-GB"/>
        </w:rPr>
        <w:t>63</w:t>
      </w:r>
      <w:r w:rsidR="00B23111">
        <w:rPr>
          <w:rFonts w:ascii="Garamond" w:hAnsi="Garamond"/>
          <w:shd w:val="clear" w:color="auto" w:fill="FFFFFF"/>
          <w:lang w:val="en-GB"/>
        </w:rPr>
        <w:t>) (</w:t>
      </w:r>
      <w:r w:rsidRPr="009C44E4">
        <w:rPr>
          <w:rFonts w:ascii="Garamond" w:hAnsi="Garamond"/>
          <w:shd w:val="clear" w:color="auto" w:fill="FFFFFF"/>
          <w:lang w:val="en-GB"/>
        </w:rPr>
        <w:t>1</w:t>
      </w:r>
      <w:r w:rsidR="00B23111">
        <w:rPr>
          <w:rFonts w:ascii="Garamond" w:hAnsi="Garamond"/>
          <w:shd w:val="clear" w:color="auto" w:fill="FFFFFF"/>
          <w:lang w:val="en-GB"/>
        </w:rPr>
        <w:t>)</w:t>
      </w:r>
      <w:r w:rsidRPr="009C44E4">
        <w:rPr>
          <w:rFonts w:ascii="Garamond" w:hAnsi="Garamond"/>
          <w:shd w:val="clear" w:color="auto" w:fill="FFFFFF"/>
          <w:lang w:val="en-GB"/>
        </w:rPr>
        <w:t>:</w:t>
      </w:r>
      <w:r w:rsidR="00B23111">
        <w:rPr>
          <w:rFonts w:ascii="Garamond" w:hAnsi="Garamond"/>
          <w:shd w:val="clear" w:color="auto" w:fill="FFFFFF"/>
          <w:lang w:val="en-GB"/>
        </w:rPr>
        <w:t xml:space="preserve">pp. </w:t>
      </w:r>
      <w:r w:rsidRPr="009C44E4">
        <w:rPr>
          <w:rFonts w:ascii="Garamond" w:hAnsi="Garamond"/>
          <w:shd w:val="clear" w:color="auto" w:fill="FFFFFF"/>
          <w:lang w:val="en-GB"/>
        </w:rPr>
        <w:t>83-106. doi:10.1177/0018726709349199</w:t>
      </w:r>
    </w:p>
    <w:p w14:paraId="284E75DF" w14:textId="77777777" w:rsidR="009E1C74" w:rsidRPr="00887B1A" w:rsidRDefault="009C44E4" w:rsidP="009C44E4">
      <w:pPr>
        <w:tabs>
          <w:tab w:val="center" w:pos="4513"/>
        </w:tabs>
        <w:bidi w:val="0"/>
        <w:spacing w:line="360" w:lineRule="auto"/>
        <w:jc w:val="both"/>
        <w:rPr>
          <w:rFonts w:ascii="Garamond" w:hAnsi="Garamond"/>
          <w:lang w:val="en-GB"/>
        </w:rPr>
      </w:pPr>
      <w:r w:rsidRPr="009C44E4">
        <w:rPr>
          <w:rFonts w:ascii="Garamond" w:hAnsi="Garamond"/>
          <w:shd w:val="clear" w:color="auto" w:fill="FFFFFF"/>
          <w:lang w:val="en-GB"/>
        </w:rPr>
        <w:t xml:space="preserve">  </w:t>
      </w:r>
      <w:hyperlink r:id="rId12" w:tooltip="Violetta Khoreva" w:history="1">
        <w:proofErr w:type="spellStart"/>
        <w:r w:rsidR="009835F0" w:rsidRPr="009835F0">
          <w:rPr>
            <w:rStyle w:val="Hyperlink"/>
            <w:rFonts w:ascii="Garamond" w:hAnsi="Garamond"/>
            <w:color w:val="auto"/>
            <w:u w:val="none"/>
            <w:shd w:val="clear" w:color="auto" w:fill="FFFFFF"/>
            <w:lang w:val="en-GB"/>
          </w:rPr>
          <w:t>Khoreva</w:t>
        </w:r>
        <w:proofErr w:type="spellEnd"/>
        <w:r w:rsidR="009835F0" w:rsidRPr="009835F0">
          <w:rPr>
            <w:rStyle w:val="Hyperlink"/>
            <w:rFonts w:ascii="Garamond" w:hAnsi="Garamond"/>
            <w:color w:val="auto"/>
            <w:u w:val="none"/>
            <w:shd w:val="clear" w:color="auto" w:fill="FFFFFF"/>
            <w:lang w:val="en-GB"/>
          </w:rPr>
          <w:t>, V.</w:t>
        </w:r>
      </w:hyperlink>
      <w:r w:rsidR="009835F0" w:rsidRPr="009835F0">
        <w:rPr>
          <w:rFonts w:ascii="Garamond" w:hAnsi="Garamond"/>
          <w:shd w:val="clear" w:color="auto" w:fill="FFFFFF"/>
          <w:lang w:val="en-GB"/>
        </w:rPr>
        <w:t> and </w:t>
      </w:r>
      <w:proofErr w:type="spellStart"/>
      <w:r w:rsidR="00CD0B5F">
        <w:fldChar w:fldCharType="begin"/>
      </w:r>
      <w:r w:rsidR="006A60BD">
        <w:instrText>HYPERLINK "https://www.emerald.com/insight/search?q=Heidi%20Wechtler" \o "Heidi Wechtler"</w:instrText>
      </w:r>
      <w:r w:rsidR="00CD0B5F">
        <w:fldChar w:fldCharType="separate"/>
      </w:r>
      <w:r w:rsidR="009835F0" w:rsidRPr="009835F0">
        <w:rPr>
          <w:rStyle w:val="Hyperlink"/>
          <w:rFonts w:ascii="Garamond" w:hAnsi="Garamond"/>
          <w:color w:val="auto"/>
          <w:u w:val="none"/>
          <w:shd w:val="clear" w:color="auto" w:fill="FFFFFF"/>
          <w:lang w:val="en-GB"/>
        </w:rPr>
        <w:t>Wechtler</w:t>
      </w:r>
      <w:proofErr w:type="spellEnd"/>
      <w:r w:rsidR="009835F0" w:rsidRPr="009835F0">
        <w:rPr>
          <w:rStyle w:val="Hyperlink"/>
          <w:rFonts w:ascii="Garamond" w:hAnsi="Garamond"/>
          <w:color w:val="auto"/>
          <w:u w:val="none"/>
          <w:shd w:val="clear" w:color="auto" w:fill="FFFFFF"/>
          <w:lang w:val="en-GB"/>
        </w:rPr>
        <w:t>, H.</w:t>
      </w:r>
      <w:r w:rsidR="00CD0B5F">
        <w:fldChar w:fldCharType="end"/>
      </w:r>
      <w:r w:rsidR="009835F0" w:rsidRPr="009835F0">
        <w:rPr>
          <w:rFonts w:ascii="Garamond" w:hAnsi="Garamond"/>
          <w:shd w:val="clear" w:color="auto" w:fill="FFFFFF"/>
          <w:lang w:val="en-GB"/>
        </w:rPr>
        <w:t> (2018)</w:t>
      </w:r>
      <w:r w:rsidR="0068703D">
        <w:rPr>
          <w:rFonts w:ascii="Garamond" w:hAnsi="Garamond"/>
          <w:shd w:val="clear" w:color="auto" w:fill="FFFFFF"/>
          <w:lang w:val="en-GB"/>
        </w:rPr>
        <w:t>.</w:t>
      </w:r>
      <w:r w:rsidR="009835F0" w:rsidRPr="009835F0">
        <w:rPr>
          <w:rFonts w:ascii="Garamond" w:hAnsi="Garamond"/>
          <w:shd w:val="clear" w:color="auto" w:fill="FFFFFF"/>
          <w:lang w:val="en-GB"/>
        </w:rPr>
        <w:t xml:space="preserve"> "HR practices and employee performance: the mediating role of well-being",</w:t>
      </w:r>
      <w:r w:rsidR="009835F0" w:rsidRPr="009835F0">
        <w:rPr>
          <w:rFonts w:ascii="Garamond" w:hAnsi="Garamond"/>
          <w:i/>
          <w:iCs/>
          <w:shd w:val="clear" w:color="auto" w:fill="FFFFFF"/>
          <w:lang w:val="en-GB"/>
        </w:rPr>
        <w:t> </w:t>
      </w:r>
      <w:hyperlink r:id="rId13" w:history="1">
        <w:r w:rsidR="009835F0" w:rsidRPr="009835F0">
          <w:rPr>
            <w:rStyle w:val="Hyperlink"/>
            <w:rFonts w:ascii="Garamond" w:hAnsi="Garamond"/>
            <w:i/>
            <w:iCs/>
            <w:color w:val="auto"/>
            <w:u w:val="none"/>
            <w:lang w:val="en-GB"/>
          </w:rPr>
          <w:t>Employee Relations</w:t>
        </w:r>
      </w:hyperlink>
      <w:r w:rsidR="009835F0" w:rsidRPr="009835F0">
        <w:rPr>
          <w:rFonts w:ascii="Garamond" w:hAnsi="Garamond"/>
          <w:shd w:val="clear" w:color="auto" w:fill="FFFFFF"/>
          <w:lang w:val="en-GB"/>
        </w:rPr>
        <w:t xml:space="preserve">, 40 </w:t>
      </w:r>
      <w:r w:rsidR="0068703D">
        <w:rPr>
          <w:rFonts w:ascii="Garamond" w:hAnsi="Garamond"/>
          <w:shd w:val="clear" w:color="auto" w:fill="FFFFFF"/>
          <w:lang w:val="en-GB"/>
        </w:rPr>
        <w:t>(</w:t>
      </w:r>
      <w:r w:rsidR="009835F0" w:rsidRPr="009835F0">
        <w:rPr>
          <w:rFonts w:ascii="Garamond" w:hAnsi="Garamond"/>
          <w:shd w:val="clear" w:color="auto" w:fill="FFFFFF"/>
          <w:lang w:val="en-GB"/>
        </w:rPr>
        <w:t>2</w:t>
      </w:r>
      <w:r w:rsidR="0068703D">
        <w:rPr>
          <w:rFonts w:ascii="Garamond" w:hAnsi="Garamond"/>
          <w:shd w:val="clear" w:color="auto" w:fill="FFFFFF"/>
          <w:lang w:val="en-GB"/>
        </w:rPr>
        <w:t>)</w:t>
      </w:r>
      <w:r w:rsidR="009835F0" w:rsidRPr="009835F0">
        <w:rPr>
          <w:rFonts w:ascii="Garamond" w:hAnsi="Garamond"/>
          <w:shd w:val="clear" w:color="auto" w:fill="FFFFFF"/>
          <w:lang w:val="en-GB"/>
        </w:rPr>
        <w:t xml:space="preserve"> pp. 227-243.</w:t>
      </w:r>
    </w:p>
    <w:p w14:paraId="650CB2D1" w14:textId="77777777" w:rsidR="009E1C74" w:rsidRPr="00887B1A" w:rsidRDefault="0025200C">
      <w:pPr>
        <w:bidi w:val="0"/>
        <w:spacing w:line="360" w:lineRule="auto"/>
        <w:jc w:val="both"/>
        <w:rPr>
          <w:rFonts w:ascii="Garamond" w:hAnsi="Garamond"/>
          <w:shd w:val="clear" w:color="auto" w:fill="FFFFFF"/>
          <w:lang w:val="en-GB" w:bidi="ar-EG"/>
        </w:rPr>
      </w:pPr>
      <w:hyperlink r:id="rId14" w:tooltip="Nisha Paul Kulangara" w:history="1">
        <w:proofErr w:type="spellStart"/>
        <w:r w:rsidR="009835F0" w:rsidRPr="009835F0">
          <w:rPr>
            <w:rStyle w:val="Hyperlink"/>
            <w:rFonts w:ascii="Garamond" w:hAnsi="Garamond"/>
            <w:color w:val="auto"/>
            <w:u w:val="none"/>
            <w:shd w:val="clear" w:color="auto" w:fill="FFFFFF"/>
            <w:lang w:val="en-GB"/>
          </w:rPr>
          <w:t>Kulangara</w:t>
        </w:r>
        <w:proofErr w:type="spellEnd"/>
        <w:r w:rsidR="009835F0" w:rsidRPr="009835F0">
          <w:rPr>
            <w:rStyle w:val="Hyperlink"/>
            <w:rFonts w:ascii="Garamond" w:hAnsi="Garamond"/>
            <w:color w:val="auto"/>
            <w:u w:val="none"/>
            <w:shd w:val="clear" w:color="auto" w:fill="FFFFFF"/>
            <w:lang w:val="en-GB"/>
          </w:rPr>
          <w:t>, N.</w:t>
        </w:r>
      </w:hyperlink>
      <w:r w:rsidR="009835F0" w:rsidRPr="009835F0">
        <w:rPr>
          <w:rFonts w:ascii="Garamond" w:hAnsi="Garamond"/>
          <w:shd w:val="clear" w:color="auto" w:fill="FFFFFF"/>
          <w:lang w:val="en-GB"/>
        </w:rPr>
        <w:t>, </w:t>
      </w:r>
      <w:hyperlink r:id="rId15" w:tooltip="Sherry Avery Jackson" w:history="1">
        <w:r w:rsidR="009835F0" w:rsidRPr="009835F0">
          <w:rPr>
            <w:rStyle w:val="Hyperlink"/>
            <w:rFonts w:ascii="Garamond" w:hAnsi="Garamond"/>
            <w:color w:val="auto"/>
            <w:u w:val="none"/>
            <w:shd w:val="clear" w:color="auto" w:fill="FFFFFF"/>
            <w:lang w:val="en-GB"/>
          </w:rPr>
          <w:t>Jackson, S.</w:t>
        </w:r>
      </w:hyperlink>
      <w:r w:rsidR="009835F0" w:rsidRPr="009835F0">
        <w:rPr>
          <w:rFonts w:ascii="Garamond" w:hAnsi="Garamond"/>
          <w:shd w:val="clear" w:color="auto" w:fill="FFFFFF"/>
          <w:lang w:val="en-GB"/>
        </w:rPr>
        <w:t> and </w:t>
      </w:r>
      <w:proofErr w:type="spellStart"/>
      <w:r w:rsidR="00CD0B5F">
        <w:fldChar w:fldCharType="begin"/>
      </w:r>
      <w:r w:rsidR="006A60BD">
        <w:instrText>HYPERLINK "https://www.emerald.com/insight/search?q=Edmund%20Prater" \o "Edmund Prater"</w:instrText>
      </w:r>
      <w:r w:rsidR="00CD0B5F">
        <w:fldChar w:fldCharType="separate"/>
      </w:r>
      <w:r w:rsidR="009835F0" w:rsidRPr="009835F0">
        <w:rPr>
          <w:rStyle w:val="Hyperlink"/>
          <w:rFonts w:ascii="Garamond" w:hAnsi="Garamond"/>
          <w:color w:val="auto"/>
          <w:u w:val="none"/>
          <w:shd w:val="clear" w:color="auto" w:fill="FFFFFF"/>
          <w:lang w:val="en-GB"/>
        </w:rPr>
        <w:t>Prater</w:t>
      </w:r>
      <w:proofErr w:type="spellEnd"/>
      <w:r w:rsidR="009835F0" w:rsidRPr="009835F0">
        <w:rPr>
          <w:rStyle w:val="Hyperlink"/>
          <w:rFonts w:ascii="Garamond" w:hAnsi="Garamond"/>
          <w:color w:val="auto"/>
          <w:u w:val="none"/>
          <w:shd w:val="clear" w:color="auto" w:fill="FFFFFF"/>
          <w:lang w:val="en-GB"/>
        </w:rPr>
        <w:t>, E.</w:t>
      </w:r>
      <w:r w:rsidR="00CD0B5F">
        <w:fldChar w:fldCharType="end"/>
      </w:r>
      <w:r w:rsidR="009835F0" w:rsidRPr="009835F0">
        <w:rPr>
          <w:rFonts w:ascii="Garamond" w:hAnsi="Garamond"/>
          <w:shd w:val="clear" w:color="auto" w:fill="FFFFFF"/>
          <w:lang w:val="en-GB"/>
        </w:rPr>
        <w:t> (2016)</w:t>
      </w:r>
      <w:r w:rsidR="0068703D">
        <w:rPr>
          <w:rFonts w:ascii="Garamond" w:hAnsi="Garamond"/>
          <w:shd w:val="clear" w:color="auto" w:fill="FFFFFF"/>
          <w:lang w:val="en-GB"/>
        </w:rPr>
        <w:t>.</w:t>
      </w:r>
      <w:r w:rsidR="009835F0" w:rsidRPr="009835F0">
        <w:rPr>
          <w:rFonts w:ascii="Garamond" w:hAnsi="Garamond"/>
          <w:shd w:val="clear" w:color="auto" w:fill="FFFFFF"/>
          <w:lang w:val="en-GB"/>
        </w:rPr>
        <w:t xml:space="preserve"> "Examining the impact of socialization and </w:t>
      </w:r>
      <w:proofErr w:type="spellStart"/>
      <w:r w:rsidR="005A0381">
        <w:rPr>
          <w:rFonts w:ascii="Garamond" w:hAnsi="Garamond"/>
          <w:shd w:val="clear" w:color="auto" w:fill="FFFFFF"/>
          <w:lang w:val="en-GB"/>
        </w:rPr>
        <w:t>ref</w:t>
      </w:r>
      <w:r w:rsidR="009835F0" w:rsidRPr="009835F0">
        <w:rPr>
          <w:rFonts w:ascii="Garamond" w:hAnsi="Garamond"/>
          <w:shd w:val="clear" w:color="auto" w:fill="FFFFFF"/>
          <w:lang w:val="en-GB"/>
        </w:rPr>
        <w:t>information</w:t>
      </w:r>
      <w:proofErr w:type="spellEnd"/>
      <w:r w:rsidR="009835F0" w:rsidRPr="009835F0">
        <w:rPr>
          <w:rFonts w:ascii="Garamond" w:hAnsi="Garamond"/>
          <w:shd w:val="clear" w:color="auto" w:fill="FFFFFF"/>
          <w:lang w:val="en-GB"/>
        </w:rPr>
        <w:t xml:space="preserve"> sharing and the mediating effect of trust on innovation capability",</w:t>
      </w:r>
      <w:r w:rsidR="009835F0" w:rsidRPr="009835F0">
        <w:rPr>
          <w:rFonts w:ascii="Garamond" w:hAnsi="Garamond"/>
          <w:i/>
          <w:iCs/>
          <w:shd w:val="clear" w:color="auto" w:fill="FFFFFF"/>
          <w:lang w:val="en-GB"/>
        </w:rPr>
        <w:t> </w:t>
      </w:r>
      <w:hyperlink r:id="rId16" w:history="1">
        <w:r w:rsidR="009835F0" w:rsidRPr="009835F0">
          <w:rPr>
            <w:rStyle w:val="Hyperlink"/>
            <w:rFonts w:ascii="Garamond" w:hAnsi="Garamond"/>
            <w:i/>
            <w:iCs/>
            <w:color w:val="auto"/>
            <w:u w:val="none"/>
            <w:lang w:val="en-GB"/>
          </w:rPr>
          <w:t>International Journal of Operations &amp; Production Management</w:t>
        </w:r>
      </w:hyperlink>
      <w:r w:rsidR="009835F0" w:rsidRPr="009835F0">
        <w:rPr>
          <w:rFonts w:ascii="Garamond" w:hAnsi="Garamond"/>
          <w:shd w:val="clear" w:color="auto" w:fill="FFFFFF"/>
          <w:lang w:val="en-GB"/>
        </w:rPr>
        <w:t>, 36</w:t>
      </w:r>
      <w:r w:rsidR="0068703D">
        <w:rPr>
          <w:rFonts w:ascii="Garamond" w:hAnsi="Garamond"/>
          <w:shd w:val="clear" w:color="auto" w:fill="FFFFFF"/>
          <w:lang w:val="en-GB"/>
        </w:rPr>
        <w:t>(</w:t>
      </w:r>
      <w:r w:rsidR="009835F0" w:rsidRPr="009835F0">
        <w:rPr>
          <w:rFonts w:ascii="Garamond" w:hAnsi="Garamond"/>
          <w:shd w:val="clear" w:color="auto" w:fill="FFFFFF"/>
          <w:lang w:val="en-GB"/>
        </w:rPr>
        <w:t>11</w:t>
      </w:r>
      <w:r w:rsidR="0068703D">
        <w:rPr>
          <w:rFonts w:ascii="Garamond" w:hAnsi="Garamond"/>
          <w:shd w:val="clear" w:color="auto" w:fill="FFFFFF"/>
          <w:lang w:val="en-GB"/>
        </w:rPr>
        <w:t>)</w:t>
      </w:r>
      <w:r w:rsidR="009835F0" w:rsidRPr="009835F0">
        <w:rPr>
          <w:rFonts w:ascii="Garamond" w:hAnsi="Garamond"/>
          <w:shd w:val="clear" w:color="auto" w:fill="FFFFFF"/>
          <w:lang w:val="en-GB"/>
        </w:rPr>
        <w:t xml:space="preserve"> pp. 1601-1624.</w:t>
      </w:r>
    </w:p>
    <w:p w14:paraId="3334EEB8" w14:textId="77777777" w:rsidR="009E1C74" w:rsidRDefault="009835F0">
      <w:pPr>
        <w:bidi w:val="0"/>
        <w:spacing w:line="360" w:lineRule="auto"/>
        <w:jc w:val="both"/>
        <w:rPr>
          <w:rFonts w:ascii="Garamond" w:hAnsi="Garamond"/>
          <w:shd w:val="clear" w:color="auto" w:fill="FFFFFF"/>
          <w:lang w:val="en-GB"/>
        </w:rPr>
      </w:pPr>
      <w:proofErr w:type="spellStart"/>
      <w:r w:rsidRPr="009835F0">
        <w:rPr>
          <w:rFonts w:ascii="Garamond" w:hAnsi="Garamond"/>
          <w:shd w:val="clear" w:color="auto" w:fill="FFFFFF"/>
          <w:lang w:val="en-GB"/>
        </w:rPr>
        <w:t>Kuo</w:t>
      </w:r>
      <w:proofErr w:type="spellEnd"/>
      <w:r w:rsidRPr="009835F0">
        <w:rPr>
          <w:rFonts w:ascii="Garamond" w:hAnsi="Garamond"/>
          <w:shd w:val="clear" w:color="auto" w:fill="FFFFFF"/>
          <w:lang w:val="en-GB"/>
        </w:rPr>
        <w:t>, T-S.</w:t>
      </w:r>
      <w:r w:rsidR="0068703D">
        <w:rPr>
          <w:rFonts w:ascii="Garamond" w:hAnsi="Garamond"/>
          <w:shd w:val="clear" w:color="auto" w:fill="FFFFFF"/>
          <w:lang w:val="en-GB"/>
        </w:rPr>
        <w:t xml:space="preserve"> (</w:t>
      </w:r>
      <w:r w:rsidRPr="009835F0">
        <w:rPr>
          <w:rFonts w:ascii="Garamond" w:hAnsi="Garamond"/>
          <w:shd w:val="clear" w:color="auto" w:fill="FFFFFF"/>
          <w:lang w:val="en-GB"/>
        </w:rPr>
        <w:t>2011</w:t>
      </w:r>
      <w:r w:rsidR="0068703D">
        <w:rPr>
          <w:rFonts w:ascii="Garamond" w:hAnsi="Garamond"/>
          <w:shd w:val="clear" w:color="auto" w:fill="FFFFFF"/>
          <w:lang w:val="en-GB"/>
        </w:rPr>
        <w:t>.</w:t>
      </w:r>
      <w:r w:rsidRPr="009835F0">
        <w:rPr>
          <w:rFonts w:ascii="Garamond" w:hAnsi="Garamond"/>
          <w:shd w:val="clear" w:color="auto" w:fill="FFFFFF"/>
          <w:lang w:val="en-GB"/>
        </w:rPr>
        <w:t xml:space="preserve"> “How to improve </w:t>
      </w:r>
      <w:r w:rsidR="0021526C">
        <w:rPr>
          <w:rFonts w:ascii="Garamond" w:hAnsi="Garamond"/>
          <w:shd w:val="clear" w:color="auto" w:fill="FFFFFF"/>
          <w:lang w:val="en-GB"/>
        </w:rPr>
        <w:t>organisation</w:t>
      </w:r>
      <w:r w:rsidRPr="009835F0">
        <w:rPr>
          <w:rFonts w:ascii="Garamond" w:hAnsi="Garamond"/>
          <w:shd w:val="clear" w:color="auto" w:fill="FFFFFF"/>
          <w:lang w:val="en-GB"/>
        </w:rPr>
        <w:t xml:space="preserve">al performance through learning and knowledge”, </w:t>
      </w:r>
      <w:r w:rsidRPr="009835F0">
        <w:rPr>
          <w:rFonts w:ascii="Garamond" w:hAnsi="Garamond"/>
          <w:i/>
          <w:iCs/>
          <w:shd w:val="clear" w:color="auto" w:fill="FFFFFF"/>
          <w:lang w:val="en-GB"/>
        </w:rPr>
        <w:t xml:space="preserve">International Journal of Manpower, </w:t>
      </w:r>
      <w:r w:rsidRPr="009835F0">
        <w:rPr>
          <w:rFonts w:ascii="Garamond" w:hAnsi="Garamond"/>
          <w:shd w:val="clear" w:color="auto" w:fill="FFFFFF"/>
          <w:lang w:val="en-GB"/>
        </w:rPr>
        <w:t xml:space="preserve">32 </w:t>
      </w:r>
      <w:r w:rsidR="0068703D">
        <w:rPr>
          <w:rFonts w:ascii="Garamond" w:hAnsi="Garamond"/>
          <w:shd w:val="clear" w:color="auto" w:fill="FFFFFF"/>
          <w:lang w:val="en-GB"/>
        </w:rPr>
        <w:t>(</w:t>
      </w:r>
      <w:r w:rsidRPr="009835F0">
        <w:rPr>
          <w:rFonts w:ascii="Garamond" w:hAnsi="Garamond"/>
          <w:shd w:val="clear" w:color="auto" w:fill="FFFFFF"/>
          <w:lang w:val="en-GB"/>
        </w:rPr>
        <w:t>5–6</w:t>
      </w:r>
      <w:r w:rsidR="0068703D">
        <w:rPr>
          <w:rFonts w:ascii="Garamond" w:hAnsi="Garamond"/>
          <w:shd w:val="clear" w:color="auto" w:fill="FFFFFF"/>
          <w:lang w:val="en-GB"/>
        </w:rPr>
        <w:t>)</w:t>
      </w:r>
      <w:r w:rsidRPr="009835F0">
        <w:rPr>
          <w:rFonts w:ascii="Garamond" w:hAnsi="Garamond"/>
          <w:shd w:val="clear" w:color="auto" w:fill="FFFFFF"/>
          <w:lang w:val="en-GB"/>
        </w:rPr>
        <w:t xml:space="preserve"> pp. 581–603.</w:t>
      </w:r>
    </w:p>
    <w:p w14:paraId="10B6C6D0" w14:textId="77777777" w:rsidR="00916A95" w:rsidRPr="00887B1A" w:rsidRDefault="00916A95" w:rsidP="00916A95">
      <w:pPr>
        <w:bidi w:val="0"/>
        <w:spacing w:line="360" w:lineRule="auto"/>
        <w:jc w:val="both"/>
        <w:rPr>
          <w:rFonts w:ascii="Garamond" w:hAnsi="Garamond" w:cs="Times New Roman"/>
          <w:lang w:val="en-GB"/>
        </w:rPr>
      </w:pPr>
      <w:proofErr w:type="spellStart"/>
      <w:r w:rsidRPr="009835F0">
        <w:rPr>
          <w:rFonts w:ascii="Garamond" w:hAnsi="Garamond" w:cs="Times New Roman"/>
          <w:lang w:val="en-GB"/>
        </w:rPr>
        <w:t>Laursen</w:t>
      </w:r>
      <w:proofErr w:type="spellEnd"/>
      <w:r>
        <w:rPr>
          <w:rFonts w:ascii="Garamond" w:hAnsi="Garamond" w:cs="Times New Roman"/>
          <w:lang w:val="en-GB"/>
        </w:rPr>
        <w:t>, K.</w:t>
      </w:r>
      <w:r w:rsidRPr="009835F0">
        <w:rPr>
          <w:rFonts w:ascii="Garamond" w:hAnsi="Garamond" w:cs="Times New Roman"/>
          <w:lang w:val="en-GB"/>
        </w:rPr>
        <w:t xml:space="preserve"> and Foss,</w:t>
      </w:r>
      <w:r>
        <w:rPr>
          <w:rFonts w:ascii="Garamond" w:hAnsi="Garamond" w:cs="Times New Roman"/>
          <w:lang w:val="en-GB"/>
        </w:rPr>
        <w:t xml:space="preserve"> N.</w:t>
      </w:r>
      <w:r w:rsidRPr="009835F0">
        <w:rPr>
          <w:rFonts w:ascii="Garamond" w:hAnsi="Garamond" w:cs="Times New Roman"/>
          <w:lang w:val="en-GB"/>
        </w:rPr>
        <w:t xml:space="preserve"> </w:t>
      </w:r>
      <w:r>
        <w:rPr>
          <w:rFonts w:ascii="Garamond" w:hAnsi="Garamond" w:cs="Times New Roman"/>
          <w:lang w:val="en-GB"/>
        </w:rPr>
        <w:t>(</w:t>
      </w:r>
      <w:r w:rsidRPr="009835F0">
        <w:rPr>
          <w:rFonts w:ascii="Garamond" w:hAnsi="Garamond" w:cs="Times New Roman"/>
          <w:lang w:val="en-GB"/>
        </w:rPr>
        <w:t>2013</w:t>
      </w:r>
      <w:r>
        <w:rPr>
          <w:rFonts w:ascii="Garamond" w:hAnsi="Garamond" w:cs="Times New Roman"/>
          <w:lang w:val="en-GB"/>
        </w:rPr>
        <w:t>)</w:t>
      </w:r>
      <w:r w:rsidRPr="009835F0">
        <w:rPr>
          <w:rFonts w:ascii="Garamond" w:hAnsi="Garamond" w:cs="Times New Roman"/>
          <w:lang w:val="en-GB"/>
        </w:rPr>
        <w:t xml:space="preserve"> Human Resource Management Practices and Innovation chapter in </w:t>
      </w:r>
      <w:r w:rsidRPr="009835F0">
        <w:rPr>
          <w:rFonts w:ascii="Garamond" w:hAnsi="Garamond" w:cs="Times New Roman"/>
          <w:i/>
          <w:iCs/>
          <w:lang w:val="en-GB"/>
        </w:rPr>
        <w:t>Handbook of Innovation Management</w:t>
      </w:r>
      <w:r w:rsidRPr="009835F0">
        <w:rPr>
          <w:rFonts w:ascii="Garamond" w:hAnsi="Garamond" w:cs="Times New Roman"/>
          <w:lang w:val="en-GB"/>
        </w:rPr>
        <w:t>, edited by Mark Dodgson, David Gann and Nelson Phillips Oxford University Press</w:t>
      </w:r>
      <w:r>
        <w:rPr>
          <w:rFonts w:ascii="Garamond" w:hAnsi="Garamond" w:cs="Times New Roman"/>
          <w:lang w:val="en-GB"/>
        </w:rPr>
        <w:t>.</w:t>
      </w:r>
      <w:r w:rsidRPr="009835F0">
        <w:rPr>
          <w:rFonts w:ascii="Garamond" w:hAnsi="Garamond" w:cs="Times New Roman"/>
          <w:lang w:val="en-GB"/>
        </w:rPr>
        <w:t>.</w:t>
      </w:r>
    </w:p>
    <w:p w14:paraId="4EF5D55B" w14:textId="77777777" w:rsidR="00916A95" w:rsidRPr="00916A95" w:rsidRDefault="00916A95" w:rsidP="00916A95">
      <w:pPr>
        <w:bidi w:val="0"/>
        <w:spacing w:line="360" w:lineRule="auto"/>
        <w:jc w:val="both"/>
        <w:rPr>
          <w:rFonts w:ascii="Garamond" w:hAnsi="Garamond" w:cs="Times New Roman"/>
          <w:lang w:val="en-GB"/>
        </w:rPr>
      </w:pPr>
      <w:proofErr w:type="spellStart"/>
      <w:r w:rsidRPr="009835F0">
        <w:rPr>
          <w:rFonts w:ascii="Garamond" w:hAnsi="Garamond" w:cs="Times New Roman"/>
          <w:lang w:val="en-GB"/>
        </w:rPr>
        <w:t>Laursen</w:t>
      </w:r>
      <w:proofErr w:type="spellEnd"/>
      <w:r w:rsidRPr="009835F0">
        <w:rPr>
          <w:rFonts w:ascii="Garamond" w:hAnsi="Garamond" w:cs="Times New Roman"/>
          <w:lang w:val="en-GB"/>
        </w:rPr>
        <w:t xml:space="preserve">, K., and Foss, N. </w:t>
      </w:r>
      <w:r>
        <w:rPr>
          <w:rFonts w:ascii="Garamond" w:hAnsi="Garamond" w:cs="Times New Roman"/>
          <w:lang w:val="en-GB"/>
        </w:rPr>
        <w:t>(</w:t>
      </w:r>
      <w:r w:rsidRPr="009835F0">
        <w:rPr>
          <w:rFonts w:ascii="Garamond" w:hAnsi="Garamond" w:cs="Times New Roman"/>
          <w:lang w:val="en-GB"/>
        </w:rPr>
        <w:t>2003</w:t>
      </w:r>
      <w:r>
        <w:rPr>
          <w:rFonts w:ascii="Garamond" w:hAnsi="Garamond" w:cs="Times New Roman"/>
          <w:lang w:val="en-GB"/>
        </w:rPr>
        <w:t>)</w:t>
      </w:r>
      <w:r w:rsidRPr="009835F0">
        <w:rPr>
          <w:rFonts w:ascii="Garamond" w:hAnsi="Garamond" w:cs="Times New Roman"/>
          <w:lang w:val="en-GB"/>
        </w:rPr>
        <w:t xml:space="preserve">. New human resource management practices, complementarities and the impact on innovation performance. </w:t>
      </w:r>
      <w:r w:rsidRPr="009835F0">
        <w:rPr>
          <w:rFonts w:ascii="Garamond" w:hAnsi="Garamond" w:cs="Times New Roman"/>
          <w:bCs/>
          <w:i/>
          <w:iCs/>
          <w:lang w:val="en-GB"/>
        </w:rPr>
        <w:t>Cambridge Journal of Economics</w:t>
      </w:r>
      <w:r w:rsidRPr="009835F0">
        <w:rPr>
          <w:rFonts w:ascii="Garamond" w:hAnsi="Garamond" w:cs="Times New Roman"/>
          <w:lang w:val="en-GB"/>
        </w:rPr>
        <w:t>, 27(2)</w:t>
      </w:r>
      <w:r>
        <w:rPr>
          <w:rFonts w:ascii="Garamond" w:hAnsi="Garamond" w:cs="Times New Roman"/>
          <w:lang w:val="en-GB"/>
        </w:rPr>
        <w:t xml:space="preserve"> pp.</w:t>
      </w:r>
      <w:r w:rsidRPr="009835F0">
        <w:rPr>
          <w:rFonts w:ascii="Garamond" w:hAnsi="Garamond" w:cs="Times New Roman"/>
          <w:lang w:val="en-GB"/>
        </w:rPr>
        <w:t xml:space="preserve"> 243-263</w:t>
      </w:r>
      <w:r>
        <w:rPr>
          <w:rFonts w:ascii="Garamond" w:hAnsi="Garamond" w:cs="Times New Roman"/>
          <w:lang w:val="en-GB"/>
        </w:rPr>
        <w:t>.</w:t>
      </w:r>
    </w:p>
    <w:p w14:paraId="4806DBF3" w14:textId="77777777" w:rsidR="009E1C74" w:rsidRPr="00887B1A" w:rsidRDefault="009835F0">
      <w:pPr>
        <w:bidi w:val="0"/>
        <w:spacing w:line="360" w:lineRule="auto"/>
        <w:jc w:val="both"/>
        <w:rPr>
          <w:rFonts w:ascii="Garamond" w:hAnsi="Garamond"/>
          <w:shd w:val="clear" w:color="auto" w:fill="FFFFFF"/>
          <w:lang w:val="en-GB"/>
        </w:rPr>
      </w:pPr>
      <w:r w:rsidRPr="009835F0">
        <w:rPr>
          <w:rFonts w:ascii="Garamond" w:hAnsi="Garamond"/>
          <w:lang w:val="en-GB"/>
        </w:rPr>
        <w:t>Lang, J.C. (2001)</w:t>
      </w:r>
      <w:r w:rsidR="0068703D">
        <w:rPr>
          <w:rFonts w:ascii="Garamond" w:hAnsi="Garamond"/>
          <w:lang w:val="en-GB"/>
        </w:rPr>
        <w:t>.</w:t>
      </w:r>
      <w:r w:rsidRPr="009835F0">
        <w:rPr>
          <w:rFonts w:ascii="Garamond" w:hAnsi="Garamond"/>
          <w:lang w:val="en-GB"/>
        </w:rPr>
        <w:t xml:space="preserve"> “Managerial concerns in knowledge management”, </w:t>
      </w:r>
      <w:r w:rsidRPr="009835F0">
        <w:rPr>
          <w:rFonts w:ascii="Garamond" w:hAnsi="Garamond"/>
          <w:i/>
          <w:iCs/>
          <w:lang w:val="en-GB"/>
        </w:rPr>
        <w:t>Journal of Knowledge Management</w:t>
      </w:r>
      <w:r w:rsidRPr="009835F0">
        <w:rPr>
          <w:rFonts w:ascii="Garamond" w:hAnsi="Garamond"/>
          <w:lang w:val="en-GB"/>
        </w:rPr>
        <w:t xml:space="preserve">, 5 </w:t>
      </w:r>
      <w:r w:rsidR="0068703D">
        <w:rPr>
          <w:rFonts w:ascii="Garamond" w:hAnsi="Garamond"/>
          <w:lang w:val="en-GB"/>
        </w:rPr>
        <w:t>(</w:t>
      </w:r>
      <w:r w:rsidRPr="009835F0">
        <w:rPr>
          <w:rFonts w:ascii="Garamond" w:hAnsi="Garamond"/>
          <w:lang w:val="en-GB"/>
        </w:rPr>
        <w:t>1</w:t>
      </w:r>
      <w:r w:rsidR="0068703D">
        <w:rPr>
          <w:rFonts w:ascii="Garamond" w:hAnsi="Garamond"/>
          <w:lang w:val="en-GB"/>
        </w:rPr>
        <w:t>)</w:t>
      </w:r>
      <w:r w:rsidRPr="009835F0">
        <w:rPr>
          <w:rFonts w:ascii="Garamond" w:hAnsi="Garamond"/>
          <w:lang w:val="en-GB"/>
        </w:rPr>
        <w:t xml:space="preserve"> pp. 43-57.</w:t>
      </w:r>
    </w:p>
    <w:p w14:paraId="4A30D597" w14:textId="77777777" w:rsidR="009E1C74" w:rsidRPr="00887B1A" w:rsidRDefault="009835F0">
      <w:pPr>
        <w:bidi w:val="0"/>
        <w:spacing w:line="360" w:lineRule="auto"/>
        <w:jc w:val="both"/>
        <w:rPr>
          <w:rFonts w:ascii="Garamond" w:hAnsi="Garamond"/>
          <w:shd w:val="clear" w:color="auto" w:fill="FFFFFF"/>
          <w:lang w:val="en-GB"/>
        </w:rPr>
      </w:pPr>
      <w:r w:rsidRPr="009835F0">
        <w:rPr>
          <w:rFonts w:ascii="Garamond" w:hAnsi="Garamond"/>
          <w:shd w:val="clear" w:color="auto" w:fill="FFFFFF"/>
          <w:lang w:val="en-GB"/>
        </w:rPr>
        <w:t xml:space="preserve">Lee, H. W., Pak, J., Kim, S., </w:t>
      </w:r>
      <w:r w:rsidR="0068703D">
        <w:rPr>
          <w:rFonts w:ascii="Garamond" w:hAnsi="Garamond"/>
          <w:shd w:val="clear" w:color="auto" w:fill="FFFFFF"/>
          <w:lang w:val="en-GB"/>
        </w:rPr>
        <w:t>and</w:t>
      </w:r>
      <w:r w:rsidRPr="009835F0">
        <w:rPr>
          <w:rFonts w:ascii="Garamond" w:hAnsi="Garamond"/>
          <w:shd w:val="clear" w:color="auto" w:fill="FFFFFF"/>
          <w:lang w:val="en-GB"/>
        </w:rPr>
        <w:t xml:space="preserve"> Li, L.-Z. (2019). Effects of Human Resource Management Systems on Employee Proactivity and Group Innovation. </w:t>
      </w:r>
      <w:r w:rsidRPr="009835F0">
        <w:rPr>
          <w:rFonts w:ascii="Garamond" w:hAnsi="Garamond"/>
          <w:i/>
          <w:iCs/>
          <w:shd w:val="clear" w:color="auto" w:fill="FFFFFF"/>
          <w:lang w:val="en-GB"/>
        </w:rPr>
        <w:t>Journal of Management</w:t>
      </w:r>
      <w:r w:rsidRPr="009835F0">
        <w:rPr>
          <w:rFonts w:ascii="Garamond" w:hAnsi="Garamond"/>
          <w:shd w:val="clear" w:color="auto" w:fill="FFFFFF"/>
          <w:lang w:val="en-GB"/>
        </w:rPr>
        <w:t>, 45(2)</w:t>
      </w:r>
      <w:r w:rsidR="0068703D">
        <w:rPr>
          <w:rFonts w:ascii="Garamond" w:hAnsi="Garamond"/>
          <w:shd w:val="clear" w:color="auto" w:fill="FFFFFF"/>
          <w:lang w:val="en-GB"/>
        </w:rPr>
        <w:t xml:space="preserve"> pp.</w:t>
      </w:r>
      <w:r w:rsidRPr="009835F0">
        <w:rPr>
          <w:rFonts w:ascii="Garamond" w:hAnsi="Garamond"/>
          <w:shd w:val="clear" w:color="auto" w:fill="FFFFFF"/>
          <w:lang w:val="en-GB"/>
        </w:rPr>
        <w:t xml:space="preserve"> 819–846.</w:t>
      </w:r>
    </w:p>
    <w:p w14:paraId="4E7ED34D" w14:textId="77777777" w:rsidR="009E1C74" w:rsidRPr="00887B1A" w:rsidRDefault="009835F0">
      <w:pPr>
        <w:bidi w:val="0"/>
        <w:spacing w:line="360" w:lineRule="auto"/>
        <w:jc w:val="both"/>
        <w:rPr>
          <w:rFonts w:ascii="Garamond" w:hAnsi="Garamond"/>
          <w:shd w:val="clear" w:color="auto" w:fill="FFFFFF"/>
          <w:lang w:val="en-GB"/>
        </w:rPr>
      </w:pPr>
      <w:proofErr w:type="spellStart"/>
      <w:r w:rsidRPr="009835F0">
        <w:rPr>
          <w:rFonts w:ascii="Garamond" w:hAnsi="Garamond"/>
          <w:shd w:val="clear" w:color="auto" w:fill="FFFFFF"/>
          <w:lang w:val="en-GB"/>
        </w:rPr>
        <w:t>Lepak</w:t>
      </w:r>
      <w:proofErr w:type="spellEnd"/>
      <w:r w:rsidRPr="009835F0">
        <w:rPr>
          <w:rFonts w:ascii="Garamond" w:hAnsi="Garamond"/>
          <w:shd w:val="clear" w:color="auto" w:fill="FFFFFF"/>
          <w:lang w:val="en-GB"/>
        </w:rPr>
        <w:t>, David P., Smith, Ken G., Taylor</w:t>
      </w:r>
      <w:r w:rsidR="0068703D">
        <w:rPr>
          <w:rFonts w:ascii="Garamond" w:hAnsi="Garamond"/>
          <w:shd w:val="clear" w:color="auto" w:fill="FFFFFF"/>
          <w:lang w:val="en-GB"/>
        </w:rPr>
        <w:t xml:space="preserve"> and</w:t>
      </w:r>
      <w:r w:rsidRPr="009835F0">
        <w:rPr>
          <w:rFonts w:ascii="Garamond" w:hAnsi="Garamond"/>
          <w:shd w:val="clear" w:color="auto" w:fill="FFFFFF"/>
          <w:lang w:val="en-GB"/>
        </w:rPr>
        <w:t xml:space="preserve"> Susan M. (</w:t>
      </w:r>
      <w:r w:rsidRPr="009835F0">
        <w:rPr>
          <w:rStyle w:val="nlmyear"/>
          <w:rFonts w:ascii="Garamond" w:hAnsi="Garamond"/>
          <w:shd w:val="clear" w:color="auto" w:fill="FFFFFF"/>
          <w:lang w:val="en-GB"/>
        </w:rPr>
        <w:t>2007</w:t>
      </w:r>
      <w:r w:rsidRPr="009835F0">
        <w:rPr>
          <w:rFonts w:ascii="Garamond" w:hAnsi="Garamond"/>
          <w:shd w:val="clear" w:color="auto" w:fill="FFFFFF"/>
          <w:lang w:val="en-GB"/>
        </w:rPr>
        <w:t>), </w:t>
      </w:r>
      <w:r w:rsidRPr="009835F0">
        <w:rPr>
          <w:rStyle w:val="nlmarticle-title"/>
          <w:rFonts w:ascii="Garamond" w:hAnsi="Garamond"/>
          <w:shd w:val="clear" w:color="auto" w:fill="FFFFFF"/>
          <w:lang w:val="en-GB"/>
        </w:rPr>
        <w:t>“Value Creation and Value Capture a Multilevel Perspective,”</w:t>
      </w:r>
      <w:r w:rsidRPr="009835F0">
        <w:rPr>
          <w:rFonts w:ascii="Garamond" w:hAnsi="Garamond"/>
          <w:shd w:val="clear" w:color="auto" w:fill="FFFFFF"/>
          <w:lang w:val="en-GB"/>
        </w:rPr>
        <w:t> </w:t>
      </w:r>
      <w:r w:rsidRPr="009835F0">
        <w:rPr>
          <w:rFonts w:ascii="Garamond" w:hAnsi="Garamond"/>
          <w:i/>
          <w:iCs/>
          <w:shd w:val="clear" w:color="auto" w:fill="FFFFFF"/>
          <w:lang w:val="en-GB"/>
        </w:rPr>
        <w:t>Academy of Management Review</w:t>
      </w:r>
      <w:r w:rsidRPr="009835F0">
        <w:rPr>
          <w:rFonts w:ascii="Garamond" w:hAnsi="Garamond"/>
          <w:shd w:val="clear" w:color="auto" w:fill="FFFFFF"/>
          <w:lang w:val="en-GB"/>
        </w:rPr>
        <w:t>, 32 (1) </w:t>
      </w:r>
      <w:r w:rsidR="0068703D">
        <w:rPr>
          <w:rFonts w:ascii="Garamond" w:hAnsi="Garamond"/>
          <w:shd w:val="clear" w:color="auto" w:fill="FFFFFF"/>
          <w:lang w:val="en-GB"/>
        </w:rPr>
        <w:t xml:space="preserve">pp. </w:t>
      </w:r>
      <w:r w:rsidRPr="009835F0">
        <w:rPr>
          <w:rStyle w:val="nlmfpage"/>
          <w:rFonts w:ascii="Garamond" w:hAnsi="Garamond"/>
          <w:shd w:val="clear" w:color="auto" w:fill="FFFFFF"/>
          <w:lang w:val="en-GB"/>
        </w:rPr>
        <w:t>180</w:t>
      </w:r>
      <w:r w:rsidRPr="009835F0">
        <w:rPr>
          <w:rFonts w:ascii="Garamond" w:hAnsi="Garamond"/>
          <w:shd w:val="clear" w:color="auto" w:fill="FFFFFF"/>
          <w:lang w:val="en-GB"/>
        </w:rPr>
        <w:t>–</w:t>
      </w:r>
      <w:r w:rsidRPr="009835F0">
        <w:rPr>
          <w:rStyle w:val="nlmlpage"/>
          <w:rFonts w:ascii="Garamond" w:hAnsi="Garamond"/>
          <w:shd w:val="clear" w:color="auto" w:fill="FFFFFF"/>
          <w:lang w:val="en-GB"/>
        </w:rPr>
        <w:t>194</w:t>
      </w:r>
      <w:r w:rsidR="00867F1E">
        <w:rPr>
          <w:rStyle w:val="nlmlpage"/>
          <w:rFonts w:ascii="Garamond" w:hAnsi="Garamond"/>
          <w:shd w:val="clear" w:color="auto" w:fill="FFFFFF"/>
          <w:lang w:val="en-GB"/>
        </w:rPr>
        <w:t>.</w:t>
      </w:r>
    </w:p>
    <w:p w14:paraId="727D1BD1" w14:textId="77777777" w:rsidR="009E1C74" w:rsidRPr="00887B1A" w:rsidRDefault="009835F0">
      <w:pPr>
        <w:bidi w:val="0"/>
        <w:spacing w:line="360" w:lineRule="auto"/>
        <w:jc w:val="both"/>
        <w:rPr>
          <w:rFonts w:ascii="Garamond" w:hAnsi="Garamond"/>
          <w:lang w:val="en-GB"/>
        </w:rPr>
      </w:pPr>
      <w:proofErr w:type="spellStart"/>
      <w:r w:rsidRPr="009835F0">
        <w:rPr>
          <w:rFonts w:ascii="Garamond" w:hAnsi="Garamond"/>
          <w:lang w:val="en-GB"/>
        </w:rPr>
        <w:t>Lepak</w:t>
      </w:r>
      <w:proofErr w:type="spellEnd"/>
      <w:r w:rsidRPr="009835F0">
        <w:rPr>
          <w:rFonts w:ascii="Garamond" w:hAnsi="Garamond"/>
          <w:lang w:val="en-GB"/>
        </w:rPr>
        <w:t xml:space="preserve">, D. and Snell, S. </w:t>
      </w:r>
      <w:r w:rsidR="0068703D">
        <w:rPr>
          <w:rFonts w:ascii="Garamond" w:hAnsi="Garamond"/>
          <w:lang w:val="en-GB"/>
        </w:rPr>
        <w:t>(</w:t>
      </w:r>
      <w:r w:rsidRPr="009835F0">
        <w:rPr>
          <w:rFonts w:ascii="Garamond" w:hAnsi="Garamond"/>
          <w:lang w:val="en-GB"/>
        </w:rPr>
        <w:t>2002</w:t>
      </w:r>
      <w:r w:rsidR="0068703D">
        <w:rPr>
          <w:rFonts w:ascii="Garamond" w:hAnsi="Garamond"/>
          <w:lang w:val="en-GB"/>
        </w:rPr>
        <w:t>).</w:t>
      </w:r>
      <w:r w:rsidRPr="009835F0">
        <w:rPr>
          <w:rFonts w:ascii="Garamond" w:hAnsi="Garamond"/>
          <w:lang w:val="en-GB"/>
        </w:rPr>
        <w:t xml:space="preserve"> “Examining the human resource architecture: the relationships among human capital, employment, and human resource configurations”, </w:t>
      </w:r>
      <w:r w:rsidRPr="009835F0">
        <w:rPr>
          <w:rFonts w:ascii="Garamond" w:hAnsi="Garamond"/>
          <w:i/>
          <w:iCs/>
          <w:lang w:val="en-GB"/>
        </w:rPr>
        <w:t xml:space="preserve">Journal of Management, </w:t>
      </w:r>
      <w:r w:rsidRPr="009835F0">
        <w:rPr>
          <w:rFonts w:ascii="Garamond" w:hAnsi="Garamond"/>
          <w:lang w:val="en-GB"/>
        </w:rPr>
        <w:t>28</w:t>
      </w:r>
      <w:r w:rsidR="0068703D">
        <w:rPr>
          <w:rFonts w:ascii="Garamond" w:hAnsi="Garamond"/>
          <w:lang w:val="en-GB"/>
        </w:rPr>
        <w:t>(</w:t>
      </w:r>
      <w:r w:rsidRPr="009835F0">
        <w:rPr>
          <w:rFonts w:ascii="Garamond" w:hAnsi="Garamond"/>
          <w:lang w:val="en-GB"/>
        </w:rPr>
        <w:t>4</w:t>
      </w:r>
      <w:r w:rsidR="0068703D">
        <w:rPr>
          <w:rFonts w:ascii="Garamond" w:hAnsi="Garamond"/>
          <w:lang w:val="en-GB"/>
        </w:rPr>
        <w:t>)</w:t>
      </w:r>
      <w:r w:rsidRPr="009835F0">
        <w:rPr>
          <w:rFonts w:ascii="Garamond" w:hAnsi="Garamond"/>
          <w:lang w:val="en-GB"/>
        </w:rPr>
        <w:t>, pp. 517–543.</w:t>
      </w:r>
    </w:p>
    <w:p w14:paraId="44A121E1" w14:textId="77777777" w:rsidR="009E1C74" w:rsidRPr="00887B1A" w:rsidRDefault="009835F0">
      <w:pPr>
        <w:autoSpaceDE w:val="0"/>
        <w:autoSpaceDN w:val="0"/>
        <w:bidi w:val="0"/>
        <w:adjustRightInd w:val="0"/>
        <w:spacing w:line="360" w:lineRule="auto"/>
        <w:jc w:val="both"/>
        <w:rPr>
          <w:rFonts w:ascii="Garamond" w:hAnsi="Garamond"/>
          <w:iCs/>
          <w:lang w:val="en-GB"/>
        </w:rPr>
      </w:pPr>
      <w:r w:rsidRPr="009835F0">
        <w:rPr>
          <w:rFonts w:ascii="Garamond" w:hAnsi="Garamond"/>
          <w:lang w:val="en-GB"/>
        </w:rPr>
        <w:t xml:space="preserve">Lin, H.F. </w:t>
      </w:r>
      <w:r w:rsidR="0068703D">
        <w:rPr>
          <w:rFonts w:ascii="Garamond" w:hAnsi="Garamond"/>
          <w:lang w:val="en-GB"/>
        </w:rPr>
        <w:t>(</w:t>
      </w:r>
      <w:r w:rsidRPr="009835F0">
        <w:rPr>
          <w:rFonts w:ascii="Garamond" w:hAnsi="Garamond"/>
          <w:lang w:val="en-GB"/>
        </w:rPr>
        <w:t>2007</w:t>
      </w:r>
      <w:r w:rsidR="0068703D">
        <w:rPr>
          <w:rFonts w:ascii="Garamond" w:hAnsi="Garamond"/>
          <w:lang w:val="en-GB"/>
        </w:rPr>
        <w:t>).</w:t>
      </w:r>
      <w:r w:rsidRPr="009835F0">
        <w:rPr>
          <w:rFonts w:ascii="Garamond" w:hAnsi="Garamond"/>
          <w:lang w:val="en-GB"/>
        </w:rPr>
        <w:t xml:space="preserve"> “Knowledge sharing and firm innovation capability: an empirical study”, </w:t>
      </w:r>
      <w:r w:rsidRPr="009835F0">
        <w:rPr>
          <w:rFonts w:ascii="Garamond" w:hAnsi="Garamond"/>
          <w:i/>
          <w:lang w:val="en-GB"/>
        </w:rPr>
        <w:t>International Journal of Manpower</w:t>
      </w:r>
      <w:r w:rsidRPr="009835F0">
        <w:rPr>
          <w:rFonts w:ascii="Garamond" w:hAnsi="Garamond"/>
          <w:lang w:val="en-GB"/>
        </w:rPr>
        <w:t>, 28</w:t>
      </w:r>
      <w:r w:rsidR="0068703D">
        <w:rPr>
          <w:rFonts w:ascii="Garamond" w:hAnsi="Garamond"/>
          <w:lang w:val="en-GB"/>
        </w:rPr>
        <w:t>(</w:t>
      </w:r>
      <w:r w:rsidRPr="009835F0">
        <w:rPr>
          <w:rFonts w:ascii="Garamond" w:hAnsi="Garamond"/>
          <w:lang w:val="en-GB"/>
        </w:rPr>
        <w:t>3–4</w:t>
      </w:r>
      <w:r w:rsidR="0068703D">
        <w:rPr>
          <w:rFonts w:ascii="Garamond" w:hAnsi="Garamond"/>
          <w:lang w:val="en-GB"/>
        </w:rPr>
        <w:t>)</w:t>
      </w:r>
      <w:r w:rsidRPr="009835F0">
        <w:rPr>
          <w:rFonts w:ascii="Garamond" w:hAnsi="Garamond"/>
          <w:lang w:val="en-GB"/>
        </w:rPr>
        <w:t xml:space="preserve"> pp. 315–332.</w:t>
      </w:r>
    </w:p>
    <w:p w14:paraId="749D7F70" w14:textId="4998AEAA" w:rsidR="009E1C74" w:rsidRPr="00887B1A" w:rsidRDefault="009835F0" w:rsidP="00733C3B">
      <w:pPr>
        <w:bidi w:val="0"/>
        <w:spacing w:line="360" w:lineRule="auto"/>
        <w:jc w:val="both"/>
        <w:rPr>
          <w:rFonts w:ascii="Garamond" w:hAnsi="Garamond"/>
          <w:lang w:val="en-GB"/>
        </w:rPr>
      </w:pPr>
      <w:r w:rsidRPr="009835F0">
        <w:rPr>
          <w:rFonts w:ascii="Garamond" w:hAnsi="Garamond"/>
          <w:lang w:val="en-GB"/>
        </w:rPr>
        <w:t>Lopez-</w:t>
      </w:r>
      <w:proofErr w:type="spellStart"/>
      <w:r w:rsidRPr="009835F0">
        <w:rPr>
          <w:rFonts w:ascii="Garamond" w:hAnsi="Garamond"/>
          <w:lang w:val="en-GB"/>
        </w:rPr>
        <w:t>Cabrales</w:t>
      </w:r>
      <w:proofErr w:type="spellEnd"/>
      <w:r w:rsidRPr="009835F0">
        <w:rPr>
          <w:rFonts w:ascii="Garamond" w:hAnsi="Garamond"/>
          <w:lang w:val="en-GB"/>
        </w:rPr>
        <w:t>, A., Perez-</w:t>
      </w:r>
      <w:proofErr w:type="spellStart"/>
      <w:r w:rsidRPr="009835F0">
        <w:rPr>
          <w:rFonts w:ascii="Garamond" w:hAnsi="Garamond"/>
          <w:lang w:val="en-GB"/>
        </w:rPr>
        <w:t>Luno</w:t>
      </w:r>
      <w:proofErr w:type="spellEnd"/>
      <w:r w:rsidRPr="009835F0">
        <w:rPr>
          <w:rFonts w:ascii="Garamond" w:hAnsi="Garamond"/>
          <w:lang w:val="en-GB"/>
        </w:rPr>
        <w:t xml:space="preserve">, A., </w:t>
      </w:r>
      <w:r w:rsidR="0068703D">
        <w:rPr>
          <w:rFonts w:ascii="Garamond" w:hAnsi="Garamond"/>
          <w:lang w:val="en-GB"/>
        </w:rPr>
        <w:t xml:space="preserve">and </w:t>
      </w:r>
      <w:r w:rsidRPr="009835F0">
        <w:rPr>
          <w:rFonts w:ascii="Garamond" w:hAnsi="Garamond"/>
          <w:lang w:val="en-GB"/>
        </w:rPr>
        <w:t xml:space="preserve">Cabrera, R. V. </w:t>
      </w:r>
      <w:r w:rsidR="0068703D">
        <w:rPr>
          <w:rFonts w:ascii="Garamond" w:hAnsi="Garamond"/>
          <w:lang w:val="en-GB"/>
        </w:rPr>
        <w:t>(</w:t>
      </w:r>
      <w:r w:rsidRPr="009835F0">
        <w:rPr>
          <w:rFonts w:ascii="Garamond" w:hAnsi="Garamond"/>
          <w:lang w:val="en-GB"/>
        </w:rPr>
        <w:t>2009</w:t>
      </w:r>
      <w:r w:rsidR="0068703D">
        <w:rPr>
          <w:rFonts w:ascii="Garamond" w:hAnsi="Garamond"/>
          <w:lang w:val="en-GB"/>
        </w:rPr>
        <w:t>)</w:t>
      </w:r>
      <w:r w:rsidR="00733C3B">
        <w:rPr>
          <w:rFonts w:ascii="Garamond" w:hAnsi="Garamond"/>
          <w:lang w:val="en-GB"/>
        </w:rPr>
        <w:t>,</w:t>
      </w:r>
      <w:r w:rsidRPr="009835F0">
        <w:rPr>
          <w:rFonts w:ascii="Garamond" w:hAnsi="Garamond"/>
          <w:lang w:val="en-GB"/>
        </w:rPr>
        <w:t xml:space="preserve">. </w:t>
      </w:r>
      <w:r w:rsidR="00733C3B">
        <w:rPr>
          <w:rFonts w:ascii="Garamond" w:hAnsi="Garamond"/>
          <w:lang w:val="en-GB"/>
        </w:rPr>
        <w:t>“</w:t>
      </w:r>
      <w:r w:rsidRPr="009835F0">
        <w:rPr>
          <w:rFonts w:ascii="Garamond" w:hAnsi="Garamond"/>
          <w:lang w:val="en-GB"/>
        </w:rPr>
        <w:t>Knowledge as a mediator between HRM practices and innovative activity</w:t>
      </w:r>
      <w:r w:rsidR="00733C3B">
        <w:rPr>
          <w:rFonts w:ascii="Garamond" w:hAnsi="Garamond"/>
          <w:lang w:val="en-GB"/>
        </w:rPr>
        <w:t>”,</w:t>
      </w:r>
      <w:r w:rsidR="00733C3B" w:rsidRPr="009835F0">
        <w:rPr>
          <w:rFonts w:ascii="Garamond" w:hAnsi="Garamond"/>
          <w:lang w:val="en-GB"/>
        </w:rPr>
        <w:t xml:space="preserve"> </w:t>
      </w:r>
      <w:r w:rsidRPr="009835F0">
        <w:rPr>
          <w:rFonts w:ascii="Garamond" w:hAnsi="Garamond"/>
          <w:i/>
          <w:iCs/>
          <w:lang w:val="en-GB"/>
        </w:rPr>
        <w:t>Human Resource Management</w:t>
      </w:r>
      <w:r w:rsidRPr="009835F0">
        <w:rPr>
          <w:rFonts w:ascii="Garamond" w:hAnsi="Garamond"/>
          <w:lang w:val="en-GB"/>
        </w:rPr>
        <w:t>, 48</w:t>
      </w:r>
      <w:r w:rsidR="0068703D">
        <w:rPr>
          <w:rFonts w:ascii="Garamond" w:hAnsi="Garamond"/>
          <w:lang w:val="en-GB"/>
        </w:rPr>
        <w:t xml:space="preserve"> pp.</w:t>
      </w:r>
      <w:r w:rsidRPr="009835F0">
        <w:rPr>
          <w:rFonts w:ascii="Garamond" w:hAnsi="Garamond"/>
          <w:lang w:val="en-GB"/>
        </w:rPr>
        <w:t xml:space="preserve"> 485–503.</w:t>
      </w:r>
    </w:p>
    <w:p w14:paraId="592EEF8F" w14:textId="4EEC08A2" w:rsidR="009E1C74" w:rsidRDefault="009835F0" w:rsidP="00733C3B">
      <w:pPr>
        <w:autoSpaceDE w:val="0"/>
        <w:autoSpaceDN w:val="0"/>
        <w:bidi w:val="0"/>
        <w:adjustRightInd w:val="0"/>
        <w:spacing w:line="360" w:lineRule="auto"/>
        <w:jc w:val="both"/>
        <w:rPr>
          <w:rFonts w:ascii="Garamond" w:hAnsi="Garamond"/>
          <w:lang w:val="en-GB"/>
        </w:rPr>
      </w:pPr>
      <w:r w:rsidRPr="009835F0">
        <w:rPr>
          <w:rFonts w:ascii="Garamond" w:hAnsi="Garamond"/>
          <w:lang w:val="en-GB"/>
        </w:rPr>
        <w:t>MacDuffie, J. P. (1995</w:t>
      </w:r>
      <w:r w:rsidR="00733C3B" w:rsidRPr="009835F0">
        <w:rPr>
          <w:rFonts w:ascii="Garamond" w:hAnsi="Garamond"/>
          <w:lang w:val="en-GB"/>
        </w:rPr>
        <w:t>)</w:t>
      </w:r>
      <w:r w:rsidR="00733C3B">
        <w:rPr>
          <w:rFonts w:ascii="Garamond" w:hAnsi="Garamond"/>
          <w:lang w:val="en-GB"/>
        </w:rPr>
        <w:t>,</w:t>
      </w:r>
      <w:r w:rsidR="00733C3B" w:rsidRPr="009835F0">
        <w:rPr>
          <w:rFonts w:ascii="Garamond" w:hAnsi="Garamond"/>
          <w:lang w:val="en-GB"/>
        </w:rPr>
        <w:t xml:space="preserve"> </w:t>
      </w:r>
      <w:r w:rsidR="00733C3B">
        <w:rPr>
          <w:rFonts w:ascii="Garamond" w:hAnsi="Garamond"/>
          <w:lang w:val="en-GB"/>
        </w:rPr>
        <w:t>“</w:t>
      </w:r>
      <w:r w:rsidRPr="009835F0">
        <w:rPr>
          <w:rFonts w:ascii="Garamond" w:hAnsi="Garamond"/>
          <w:lang w:val="en-GB"/>
        </w:rPr>
        <w:t xml:space="preserve">Human resource bundles and manufacturing performance: </w:t>
      </w:r>
      <w:r w:rsidR="0021526C">
        <w:rPr>
          <w:rFonts w:ascii="Garamond" w:hAnsi="Garamond"/>
          <w:lang w:val="en-GB"/>
        </w:rPr>
        <w:t>Organisation</w:t>
      </w:r>
      <w:r w:rsidRPr="009835F0">
        <w:rPr>
          <w:rFonts w:ascii="Garamond" w:hAnsi="Garamond"/>
          <w:lang w:val="en-GB"/>
        </w:rPr>
        <w:t>al logic and flexible production systems in the world auto industry</w:t>
      </w:r>
      <w:r w:rsidR="00733C3B">
        <w:rPr>
          <w:rFonts w:ascii="Garamond" w:hAnsi="Garamond"/>
          <w:lang w:val="en-GB"/>
        </w:rPr>
        <w:t>”</w:t>
      </w:r>
      <w:r w:rsidRPr="009835F0">
        <w:rPr>
          <w:rFonts w:ascii="Garamond" w:hAnsi="Garamond"/>
          <w:lang w:val="en-GB"/>
        </w:rPr>
        <w:t>,</w:t>
      </w:r>
      <w:r w:rsidRPr="009835F0">
        <w:rPr>
          <w:rFonts w:ascii="Garamond" w:hAnsi="Garamond"/>
          <w:i/>
          <w:iCs/>
          <w:lang w:val="en-GB"/>
        </w:rPr>
        <w:t xml:space="preserve"> Industrial and </w:t>
      </w:r>
      <w:proofErr w:type="spellStart"/>
      <w:r w:rsidRPr="009835F0">
        <w:rPr>
          <w:rFonts w:ascii="Garamond" w:hAnsi="Garamond"/>
          <w:i/>
          <w:iCs/>
          <w:lang w:val="en-GB"/>
        </w:rPr>
        <w:t>Labor</w:t>
      </w:r>
      <w:proofErr w:type="spellEnd"/>
      <w:r w:rsidRPr="009835F0">
        <w:rPr>
          <w:rFonts w:ascii="Garamond" w:hAnsi="Garamond"/>
          <w:i/>
          <w:iCs/>
          <w:lang w:val="en-GB"/>
        </w:rPr>
        <w:t xml:space="preserve"> Relations</w:t>
      </w:r>
      <w:r w:rsidRPr="009835F0">
        <w:rPr>
          <w:rFonts w:ascii="Garamond" w:hAnsi="Garamond"/>
          <w:lang w:val="en-GB"/>
        </w:rPr>
        <w:t xml:space="preserve"> </w:t>
      </w:r>
      <w:r w:rsidRPr="009835F0">
        <w:rPr>
          <w:rFonts w:ascii="Garamond" w:hAnsi="Garamond"/>
          <w:i/>
          <w:iCs/>
          <w:lang w:val="en-GB"/>
        </w:rPr>
        <w:t>Review,</w:t>
      </w:r>
      <w:r w:rsidRPr="009835F0">
        <w:rPr>
          <w:rFonts w:ascii="Garamond" w:hAnsi="Garamond"/>
          <w:lang w:val="en-GB"/>
        </w:rPr>
        <w:t xml:space="preserve"> 48(2), pp</w:t>
      </w:r>
      <w:r w:rsidR="0068703D">
        <w:rPr>
          <w:rFonts w:ascii="Garamond" w:hAnsi="Garamond"/>
          <w:lang w:val="en-GB"/>
        </w:rPr>
        <w:t>.</w:t>
      </w:r>
      <w:r w:rsidRPr="009835F0">
        <w:rPr>
          <w:rFonts w:ascii="Garamond" w:hAnsi="Garamond"/>
          <w:lang w:val="en-GB"/>
        </w:rPr>
        <w:t xml:space="preserve"> 197–221</w:t>
      </w:r>
      <w:r w:rsidR="00867F1E">
        <w:rPr>
          <w:rFonts w:ascii="Garamond" w:hAnsi="Garamond"/>
          <w:lang w:val="en-GB"/>
        </w:rPr>
        <w:t>.</w:t>
      </w:r>
    </w:p>
    <w:p w14:paraId="78A93529" w14:textId="77777777" w:rsidR="00F93C9F" w:rsidRDefault="00F93C9F" w:rsidP="00F93C9F">
      <w:pPr>
        <w:autoSpaceDE w:val="0"/>
        <w:autoSpaceDN w:val="0"/>
        <w:bidi w:val="0"/>
        <w:adjustRightInd w:val="0"/>
        <w:spacing w:line="360" w:lineRule="auto"/>
        <w:jc w:val="both"/>
        <w:rPr>
          <w:rFonts w:ascii="Garamond" w:hAnsi="Garamond"/>
          <w:lang w:val="en-GB"/>
        </w:rPr>
      </w:pPr>
    </w:p>
    <w:p w14:paraId="0E695B89" w14:textId="77777777" w:rsidR="00F93C9F" w:rsidRPr="00F93C9F" w:rsidRDefault="00F93C9F">
      <w:pPr>
        <w:bidi w:val="0"/>
        <w:spacing w:line="360" w:lineRule="auto"/>
        <w:jc w:val="both"/>
        <w:rPr>
          <w:rFonts w:ascii="Garamond" w:hAnsi="Garamond" w:cs="Arial"/>
          <w:color w:val="222222"/>
          <w:shd w:val="clear" w:color="auto" w:fill="FFFFFF"/>
        </w:rPr>
      </w:pPr>
      <w:r w:rsidRPr="00F93C9F">
        <w:rPr>
          <w:rFonts w:ascii="Garamond" w:hAnsi="Garamond" w:cs="Arial"/>
          <w:color w:val="222222"/>
          <w:shd w:val="clear" w:color="auto" w:fill="FFFFFF"/>
        </w:rPr>
        <w:t>Michie</w:t>
      </w:r>
      <w:r>
        <w:rPr>
          <w:rFonts w:ascii="Garamond" w:hAnsi="Garamond" w:cs="Arial"/>
          <w:color w:val="222222"/>
          <w:shd w:val="clear" w:color="auto" w:fill="FFFFFF"/>
        </w:rPr>
        <w:t xml:space="preserve">, J. </w:t>
      </w:r>
      <w:r w:rsidRPr="00F93C9F">
        <w:rPr>
          <w:rFonts w:ascii="Garamond" w:hAnsi="Garamond" w:cs="Arial"/>
          <w:color w:val="222222"/>
          <w:shd w:val="clear" w:color="auto" w:fill="FFFFFF"/>
        </w:rPr>
        <w:t xml:space="preserve"> and Sheehan</w:t>
      </w:r>
      <w:r>
        <w:rPr>
          <w:rFonts w:ascii="Garamond" w:hAnsi="Garamond" w:cs="Arial"/>
          <w:color w:val="222222"/>
          <w:shd w:val="clear" w:color="auto" w:fill="FFFFFF"/>
        </w:rPr>
        <w:t xml:space="preserve">, M. </w:t>
      </w:r>
      <w:r w:rsidRPr="00F93C9F">
        <w:rPr>
          <w:rFonts w:ascii="Garamond" w:hAnsi="Garamond" w:cs="Arial"/>
          <w:color w:val="222222"/>
          <w:shd w:val="clear" w:color="auto" w:fill="FFFFFF"/>
        </w:rPr>
        <w:t xml:space="preserve"> (1999) No Innovation without Representation? An analysis of participation, representation, R&amp;D and innovation, </w:t>
      </w:r>
      <w:r w:rsidRPr="00F93C9F">
        <w:rPr>
          <w:rFonts w:ascii="Garamond" w:hAnsi="Garamond" w:cs="Arial"/>
          <w:i/>
          <w:color w:val="222222"/>
          <w:shd w:val="clear" w:color="auto" w:fill="FFFFFF"/>
        </w:rPr>
        <w:t>Economic Analysis</w:t>
      </w:r>
      <w:r w:rsidRPr="00F93C9F">
        <w:rPr>
          <w:rFonts w:ascii="Garamond" w:hAnsi="Garamond" w:cs="Arial"/>
          <w:color w:val="222222"/>
          <w:shd w:val="clear" w:color="auto" w:fill="FFFFFF"/>
        </w:rPr>
        <w:t>, Vol. 2, No. 2, 1999, pp. 85-97</w:t>
      </w:r>
    </w:p>
    <w:p w14:paraId="7AE95123" w14:textId="77777777" w:rsidR="009E1C74" w:rsidRPr="0021526C" w:rsidRDefault="009835F0" w:rsidP="00F93C9F">
      <w:pPr>
        <w:bidi w:val="0"/>
        <w:spacing w:line="360" w:lineRule="auto"/>
        <w:jc w:val="both"/>
        <w:rPr>
          <w:rFonts w:ascii="Garamond" w:hAnsi="Garamond"/>
          <w:shd w:val="clear" w:color="auto" w:fill="FFFFFF"/>
          <w:lang w:val="en-GB" w:bidi="ar-EG"/>
        </w:rPr>
      </w:pPr>
      <w:r w:rsidRPr="009835F0">
        <w:rPr>
          <w:rFonts w:ascii="Garamond" w:hAnsi="Garamond"/>
          <w:shd w:val="clear" w:color="auto" w:fill="FFFFFF"/>
          <w:lang w:val="en-GB"/>
        </w:rPr>
        <w:t xml:space="preserve">Pfeffer, J. </w:t>
      </w:r>
      <w:r w:rsidR="0068703D">
        <w:rPr>
          <w:rFonts w:ascii="Garamond" w:hAnsi="Garamond"/>
          <w:shd w:val="clear" w:color="auto" w:fill="FFFFFF"/>
          <w:lang w:val="en-GB"/>
        </w:rPr>
        <w:t>(</w:t>
      </w:r>
      <w:r w:rsidRPr="009835F0">
        <w:rPr>
          <w:rFonts w:ascii="Garamond" w:hAnsi="Garamond"/>
          <w:shd w:val="clear" w:color="auto" w:fill="FFFFFF"/>
          <w:lang w:val="en-GB"/>
        </w:rPr>
        <w:t>1994</w:t>
      </w:r>
      <w:r w:rsidR="0068703D">
        <w:rPr>
          <w:rFonts w:ascii="Garamond" w:hAnsi="Garamond"/>
          <w:shd w:val="clear" w:color="auto" w:fill="FFFFFF"/>
          <w:lang w:val="en-GB"/>
        </w:rPr>
        <w:t>)</w:t>
      </w:r>
      <w:r w:rsidRPr="009835F0">
        <w:rPr>
          <w:rFonts w:ascii="Garamond" w:hAnsi="Garamond"/>
          <w:shd w:val="clear" w:color="auto" w:fill="FFFFFF"/>
          <w:lang w:val="en-GB"/>
        </w:rPr>
        <w:t xml:space="preserve">, </w:t>
      </w:r>
      <w:r w:rsidRPr="009835F0">
        <w:rPr>
          <w:rFonts w:ascii="Garamond" w:hAnsi="Garamond"/>
          <w:i/>
          <w:shd w:val="clear" w:color="auto" w:fill="FFFFFF"/>
          <w:lang w:val="en-GB"/>
        </w:rPr>
        <w:t>Competitive Advantage Through People,</w:t>
      </w:r>
      <w:r w:rsidRPr="009835F0">
        <w:rPr>
          <w:rFonts w:ascii="Garamond" w:hAnsi="Garamond"/>
          <w:shd w:val="clear" w:color="auto" w:fill="FFFFFF"/>
          <w:lang w:val="en-GB"/>
        </w:rPr>
        <w:t xml:space="preserve"> Boston, MA: Harvard Business School Press.</w:t>
      </w:r>
    </w:p>
    <w:p w14:paraId="63DA98A9" w14:textId="77777777" w:rsidR="009E1C74" w:rsidRPr="00887B1A" w:rsidRDefault="009835F0">
      <w:pPr>
        <w:bidi w:val="0"/>
        <w:spacing w:line="360" w:lineRule="auto"/>
        <w:jc w:val="both"/>
        <w:rPr>
          <w:rFonts w:ascii="Garamond" w:hAnsi="Garamond"/>
          <w:shd w:val="clear" w:color="auto" w:fill="FFFFFF"/>
          <w:lang w:val="en-GB"/>
        </w:rPr>
      </w:pPr>
      <w:r w:rsidRPr="009835F0">
        <w:rPr>
          <w:rFonts w:ascii="Garamond" w:hAnsi="Garamond"/>
          <w:shd w:val="clear" w:color="auto" w:fill="FFFFFF"/>
          <w:lang w:val="en-GB"/>
        </w:rPr>
        <w:t xml:space="preserve">Pfeffer, J. </w:t>
      </w:r>
      <w:r w:rsidR="0068703D">
        <w:rPr>
          <w:rFonts w:ascii="Garamond" w:hAnsi="Garamond"/>
          <w:shd w:val="clear" w:color="auto" w:fill="FFFFFF"/>
          <w:lang w:val="en-GB"/>
        </w:rPr>
        <w:t>(</w:t>
      </w:r>
      <w:r w:rsidRPr="009835F0">
        <w:rPr>
          <w:rFonts w:ascii="Garamond" w:hAnsi="Garamond"/>
          <w:shd w:val="clear" w:color="auto" w:fill="FFFFFF"/>
          <w:lang w:val="en-GB"/>
        </w:rPr>
        <w:t>1998</w:t>
      </w:r>
      <w:r w:rsidR="0068703D">
        <w:rPr>
          <w:rFonts w:ascii="Garamond" w:hAnsi="Garamond"/>
          <w:shd w:val="clear" w:color="auto" w:fill="FFFFFF"/>
          <w:lang w:val="en-GB"/>
        </w:rPr>
        <w:t>)</w:t>
      </w:r>
      <w:r w:rsidRPr="009835F0">
        <w:rPr>
          <w:rFonts w:ascii="Garamond" w:hAnsi="Garamond"/>
          <w:shd w:val="clear" w:color="auto" w:fill="FFFFFF"/>
          <w:lang w:val="en-GB"/>
        </w:rPr>
        <w:t xml:space="preserve">, “Seven Practices of Successful </w:t>
      </w:r>
      <w:r w:rsidR="0021526C">
        <w:rPr>
          <w:rFonts w:ascii="Garamond" w:hAnsi="Garamond"/>
          <w:shd w:val="clear" w:color="auto" w:fill="FFFFFF"/>
          <w:lang w:val="en-GB"/>
        </w:rPr>
        <w:t>Organisation</w:t>
      </w:r>
      <w:r w:rsidRPr="009835F0">
        <w:rPr>
          <w:rFonts w:ascii="Garamond" w:hAnsi="Garamond"/>
          <w:shd w:val="clear" w:color="auto" w:fill="FFFFFF"/>
          <w:lang w:val="en-GB"/>
        </w:rPr>
        <w:t xml:space="preserve">s”, </w:t>
      </w:r>
      <w:r w:rsidRPr="009835F0">
        <w:rPr>
          <w:rFonts w:ascii="Garamond" w:hAnsi="Garamond"/>
          <w:i/>
          <w:shd w:val="clear" w:color="auto" w:fill="FFFFFF"/>
          <w:lang w:val="en-GB"/>
        </w:rPr>
        <w:t xml:space="preserve">California Management Review, </w:t>
      </w:r>
      <w:r w:rsidRPr="009835F0">
        <w:rPr>
          <w:rFonts w:ascii="Garamond" w:hAnsi="Garamond"/>
          <w:shd w:val="clear" w:color="auto" w:fill="FFFFFF"/>
          <w:lang w:val="en-GB"/>
        </w:rPr>
        <w:t>40</w:t>
      </w:r>
      <w:r w:rsidR="0068703D">
        <w:rPr>
          <w:rFonts w:ascii="Garamond" w:hAnsi="Garamond"/>
          <w:shd w:val="clear" w:color="auto" w:fill="FFFFFF"/>
          <w:lang w:val="en-GB"/>
        </w:rPr>
        <w:t>(</w:t>
      </w:r>
      <w:r w:rsidRPr="009835F0">
        <w:rPr>
          <w:rFonts w:ascii="Garamond" w:hAnsi="Garamond"/>
          <w:shd w:val="clear" w:color="auto" w:fill="FFFFFF"/>
          <w:lang w:val="en-GB"/>
        </w:rPr>
        <w:t>2</w:t>
      </w:r>
      <w:r w:rsidR="0068703D">
        <w:rPr>
          <w:rFonts w:ascii="Garamond" w:hAnsi="Garamond"/>
          <w:shd w:val="clear" w:color="auto" w:fill="FFFFFF"/>
          <w:lang w:val="en-GB"/>
        </w:rPr>
        <w:t>)</w:t>
      </w:r>
      <w:r w:rsidRPr="009835F0">
        <w:rPr>
          <w:rFonts w:ascii="Garamond" w:hAnsi="Garamond"/>
          <w:shd w:val="clear" w:color="auto" w:fill="FFFFFF"/>
          <w:lang w:val="en-GB"/>
        </w:rPr>
        <w:t xml:space="preserve"> pp. 96–124.</w:t>
      </w:r>
    </w:p>
    <w:p w14:paraId="541F696E" w14:textId="3B40B8FC" w:rsidR="006A2F21" w:rsidRPr="00A424B5" w:rsidRDefault="009835F0" w:rsidP="00A57216">
      <w:pPr>
        <w:autoSpaceDE w:val="0"/>
        <w:autoSpaceDN w:val="0"/>
        <w:bidi w:val="0"/>
        <w:adjustRightInd w:val="0"/>
        <w:spacing w:line="360" w:lineRule="auto"/>
        <w:jc w:val="both"/>
        <w:rPr>
          <w:rFonts w:ascii="Garamond" w:hAnsi="Garamond"/>
          <w:color w:val="000000" w:themeColor="text1"/>
          <w:lang w:val="en-GB"/>
        </w:rPr>
      </w:pPr>
      <w:r w:rsidRPr="009835F0">
        <w:rPr>
          <w:rFonts w:ascii="Garamond" w:hAnsi="Garamond"/>
          <w:lang w:val="en-GB"/>
        </w:rPr>
        <w:t xml:space="preserve">Perdomo-Ortiz, J., González-Benito, J., </w:t>
      </w:r>
      <w:r w:rsidR="00A57216">
        <w:rPr>
          <w:rFonts w:ascii="Garamond" w:hAnsi="Garamond"/>
          <w:lang w:val="en-GB"/>
        </w:rPr>
        <w:t>and</w:t>
      </w:r>
      <w:r w:rsidRPr="009835F0">
        <w:rPr>
          <w:rFonts w:ascii="Garamond" w:hAnsi="Garamond"/>
          <w:lang w:val="en-GB"/>
        </w:rPr>
        <w:t xml:space="preserve"> </w:t>
      </w:r>
      <w:proofErr w:type="spellStart"/>
      <w:r w:rsidRPr="009835F0">
        <w:rPr>
          <w:rFonts w:ascii="Garamond" w:hAnsi="Garamond"/>
          <w:lang w:val="en-GB"/>
        </w:rPr>
        <w:t>Galende</w:t>
      </w:r>
      <w:proofErr w:type="spellEnd"/>
      <w:r w:rsidRPr="009835F0">
        <w:rPr>
          <w:rFonts w:ascii="Garamond" w:hAnsi="Garamond"/>
          <w:lang w:val="en-GB"/>
        </w:rPr>
        <w:t>, J. (2009)</w:t>
      </w:r>
      <w:r w:rsidR="00733C3B">
        <w:rPr>
          <w:rFonts w:ascii="Garamond" w:hAnsi="Garamond"/>
          <w:lang w:val="en-GB"/>
        </w:rPr>
        <w:t>,</w:t>
      </w:r>
      <w:r w:rsidRPr="009835F0">
        <w:rPr>
          <w:rFonts w:ascii="Garamond" w:hAnsi="Garamond"/>
          <w:lang w:val="en-GB"/>
        </w:rPr>
        <w:t xml:space="preserve"> </w:t>
      </w:r>
      <w:r w:rsidR="00733C3B">
        <w:rPr>
          <w:rFonts w:ascii="Garamond" w:hAnsi="Garamond"/>
          <w:lang w:val="en-GB"/>
        </w:rPr>
        <w:t>“</w:t>
      </w:r>
      <w:r w:rsidRPr="009835F0">
        <w:rPr>
          <w:rFonts w:ascii="Garamond" w:hAnsi="Garamond"/>
          <w:lang w:val="en-GB"/>
        </w:rPr>
        <w:t xml:space="preserve">An analysis of the relationship between total </w:t>
      </w:r>
      <w:r w:rsidRPr="00A424B5">
        <w:rPr>
          <w:rFonts w:ascii="Garamond" w:hAnsi="Garamond"/>
          <w:color w:val="000000" w:themeColor="text1"/>
          <w:lang w:val="en-GB"/>
        </w:rPr>
        <w:t>quality management-based human resource management practices and innovation</w:t>
      </w:r>
      <w:r w:rsidR="00733C3B" w:rsidRPr="00A424B5">
        <w:rPr>
          <w:rFonts w:ascii="Garamond" w:hAnsi="Garamond"/>
          <w:color w:val="000000" w:themeColor="text1"/>
          <w:lang w:val="en-GB"/>
        </w:rPr>
        <w:t>”,</w:t>
      </w:r>
      <w:r w:rsidRPr="00A424B5">
        <w:rPr>
          <w:rFonts w:ascii="Garamond" w:hAnsi="Garamond"/>
          <w:color w:val="000000" w:themeColor="text1"/>
          <w:lang w:val="en-GB"/>
        </w:rPr>
        <w:t xml:space="preserve"> </w:t>
      </w:r>
      <w:r w:rsidRPr="00A424B5">
        <w:rPr>
          <w:rFonts w:ascii="Garamond" w:hAnsi="Garamond"/>
          <w:i/>
          <w:iCs/>
          <w:color w:val="000000" w:themeColor="text1"/>
          <w:lang w:val="en-GB"/>
        </w:rPr>
        <w:t>International Journal of Human Resource Management</w:t>
      </w:r>
      <w:r w:rsidRPr="00A424B5">
        <w:rPr>
          <w:rFonts w:ascii="Garamond" w:hAnsi="Garamond"/>
          <w:color w:val="000000" w:themeColor="text1"/>
          <w:lang w:val="en-GB"/>
        </w:rPr>
        <w:t>, 20</w:t>
      </w:r>
      <w:r w:rsidR="00EE2340" w:rsidRPr="00A424B5">
        <w:rPr>
          <w:rFonts w:ascii="Garamond" w:hAnsi="Garamond"/>
          <w:color w:val="000000" w:themeColor="text1"/>
          <w:lang w:val="en-GB"/>
        </w:rPr>
        <w:t xml:space="preserve"> pp.</w:t>
      </w:r>
      <w:r w:rsidRPr="00A424B5">
        <w:rPr>
          <w:rFonts w:ascii="Garamond" w:hAnsi="Garamond"/>
          <w:color w:val="000000" w:themeColor="text1"/>
          <w:lang w:val="en-GB"/>
        </w:rPr>
        <w:t xml:space="preserve"> 1191–1218.</w:t>
      </w:r>
      <w:bookmarkStart w:id="11" w:name="ref6"/>
    </w:p>
    <w:p w14:paraId="541C793A" w14:textId="51A23FE2" w:rsidR="006A2F21" w:rsidRPr="00A424B5" w:rsidRDefault="006A2F21" w:rsidP="006A2F21">
      <w:pPr>
        <w:autoSpaceDE w:val="0"/>
        <w:autoSpaceDN w:val="0"/>
        <w:bidi w:val="0"/>
        <w:adjustRightInd w:val="0"/>
        <w:spacing w:line="360" w:lineRule="auto"/>
        <w:jc w:val="both"/>
        <w:rPr>
          <w:rFonts w:ascii="Garamond" w:hAnsi="Garamond"/>
          <w:color w:val="000000" w:themeColor="text1"/>
          <w:lang w:val="en-GB"/>
        </w:rPr>
      </w:pPr>
      <w:proofErr w:type="spellStart"/>
      <w:r w:rsidRPr="00A424B5">
        <w:rPr>
          <w:rFonts w:ascii="Garamond" w:hAnsi="Garamond"/>
          <w:color w:val="000000" w:themeColor="text1"/>
          <w:shd w:val="clear" w:color="auto" w:fill="FFFFFF"/>
        </w:rPr>
        <w:t>Possenried</w:t>
      </w:r>
      <w:proofErr w:type="spellEnd"/>
      <w:r w:rsidRPr="00A424B5">
        <w:rPr>
          <w:rFonts w:ascii="Garamond" w:hAnsi="Garamond"/>
          <w:color w:val="000000" w:themeColor="text1"/>
          <w:shd w:val="clear" w:color="auto" w:fill="FFFFFF"/>
        </w:rPr>
        <w:t xml:space="preserve">, D. and </w:t>
      </w:r>
      <w:proofErr w:type="spellStart"/>
      <w:r w:rsidRPr="00A424B5">
        <w:rPr>
          <w:rFonts w:ascii="Garamond" w:hAnsi="Garamond"/>
          <w:color w:val="000000" w:themeColor="text1"/>
          <w:shd w:val="clear" w:color="auto" w:fill="FFFFFF"/>
        </w:rPr>
        <w:t>Plantenga,J</w:t>
      </w:r>
      <w:proofErr w:type="spellEnd"/>
      <w:r w:rsidRPr="00A424B5">
        <w:rPr>
          <w:rFonts w:ascii="Garamond" w:hAnsi="Garamond"/>
          <w:color w:val="000000" w:themeColor="text1"/>
          <w:shd w:val="clear" w:color="auto" w:fill="FFFFFF"/>
        </w:rPr>
        <w:t>.  (2011)</w:t>
      </w:r>
      <w:r w:rsidR="00733C3B" w:rsidRPr="00A424B5">
        <w:rPr>
          <w:rFonts w:ascii="Garamond" w:hAnsi="Garamond"/>
          <w:color w:val="000000" w:themeColor="text1"/>
          <w:shd w:val="clear" w:color="auto" w:fill="FFFFFF"/>
        </w:rPr>
        <w:t>,</w:t>
      </w:r>
      <w:r w:rsidRPr="00A424B5">
        <w:rPr>
          <w:rFonts w:ascii="Garamond" w:hAnsi="Garamond"/>
          <w:color w:val="000000" w:themeColor="text1"/>
          <w:shd w:val="clear" w:color="auto" w:fill="FFFFFF"/>
        </w:rPr>
        <w:t xml:space="preserve"> “Access to Flexible Work Arrangements, Working-Time Fit and Job Satisfaction,” </w:t>
      </w:r>
      <w:proofErr w:type="spellStart"/>
      <w:r w:rsidRPr="00A424B5">
        <w:rPr>
          <w:rFonts w:ascii="Garamond" w:hAnsi="Garamond"/>
          <w:color w:val="000000" w:themeColor="text1"/>
          <w:shd w:val="clear" w:color="auto" w:fill="FFFFFF"/>
        </w:rPr>
        <w:t>Tjalling</w:t>
      </w:r>
      <w:proofErr w:type="spellEnd"/>
      <w:r w:rsidRPr="00A424B5">
        <w:rPr>
          <w:rFonts w:ascii="Garamond" w:hAnsi="Garamond"/>
          <w:color w:val="000000" w:themeColor="text1"/>
          <w:shd w:val="clear" w:color="auto" w:fill="FFFFFF"/>
        </w:rPr>
        <w:t xml:space="preserve"> C. Koopmans Research Institute, Utrecht, 2011.</w:t>
      </w:r>
      <w:bookmarkStart w:id="12" w:name="ref06"/>
      <w:bookmarkEnd w:id="11"/>
      <w:bookmarkEnd w:id="12"/>
      <w:r w:rsidRPr="00A424B5">
        <w:rPr>
          <w:rFonts w:ascii="Garamond" w:hAnsi="Garamond"/>
          <w:color w:val="000000" w:themeColor="text1"/>
          <w:shd w:val="clear" w:color="auto" w:fill="FFFFFF"/>
        </w:rPr>
        <w:t> </w:t>
      </w:r>
    </w:p>
    <w:p w14:paraId="63637EDC" w14:textId="3684C1B7" w:rsidR="009E1C74" w:rsidRPr="00A424B5" w:rsidRDefault="0025200C" w:rsidP="00733C3B">
      <w:pPr>
        <w:bidi w:val="0"/>
        <w:spacing w:line="360" w:lineRule="auto"/>
        <w:jc w:val="both"/>
        <w:rPr>
          <w:rFonts w:ascii="Garamond" w:hAnsi="Garamond"/>
          <w:color w:val="000000" w:themeColor="text1"/>
          <w:shd w:val="clear" w:color="auto" w:fill="FFFFFF"/>
          <w:lang w:val="en-GB"/>
        </w:rPr>
      </w:pPr>
      <w:hyperlink r:id="rId17" w:tooltip="Karin Sanders" w:history="1">
        <w:r w:rsidR="009835F0" w:rsidRPr="00A424B5">
          <w:rPr>
            <w:rStyle w:val="Hyperlink"/>
            <w:rFonts w:ascii="Garamond" w:hAnsi="Garamond"/>
            <w:color w:val="000000" w:themeColor="text1"/>
            <w:u w:val="none"/>
            <w:shd w:val="clear" w:color="auto" w:fill="FFFFFF"/>
            <w:lang w:val="en-GB"/>
          </w:rPr>
          <w:t>Sanders, K.</w:t>
        </w:r>
      </w:hyperlink>
      <w:r w:rsidR="009835F0" w:rsidRPr="00A424B5">
        <w:rPr>
          <w:rFonts w:ascii="Garamond" w:hAnsi="Garamond"/>
          <w:color w:val="000000" w:themeColor="text1"/>
          <w:shd w:val="clear" w:color="auto" w:fill="FFFFFF"/>
          <w:lang w:val="en-GB"/>
        </w:rPr>
        <w:t>, </w:t>
      </w:r>
      <w:proofErr w:type="spellStart"/>
      <w:r w:rsidR="00CD0B5F" w:rsidRPr="00A424B5">
        <w:rPr>
          <w:color w:val="000000" w:themeColor="text1"/>
        </w:rPr>
        <w:fldChar w:fldCharType="begin"/>
      </w:r>
      <w:r w:rsidR="006A60BD" w:rsidRPr="00A424B5">
        <w:rPr>
          <w:color w:val="000000" w:themeColor="text1"/>
        </w:rPr>
        <w:instrText>HYPERLINK "https://www.emerald.com/insight/search?q=Luc%20Dorenbosch" \o "Luc Dorenbosch"</w:instrText>
      </w:r>
      <w:r w:rsidR="00CD0B5F" w:rsidRPr="00A424B5">
        <w:rPr>
          <w:color w:val="000000" w:themeColor="text1"/>
        </w:rPr>
        <w:fldChar w:fldCharType="separate"/>
      </w:r>
      <w:r w:rsidR="009835F0" w:rsidRPr="00A424B5">
        <w:rPr>
          <w:rStyle w:val="Hyperlink"/>
          <w:rFonts w:ascii="Garamond" w:hAnsi="Garamond"/>
          <w:color w:val="000000" w:themeColor="text1"/>
          <w:u w:val="none"/>
          <w:shd w:val="clear" w:color="auto" w:fill="FFFFFF"/>
          <w:lang w:val="en-GB"/>
        </w:rPr>
        <w:t>Dorenbosch</w:t>
      </w:r>
      <w:proofErr w:type="spellEnd"/>
      <w:r w:rsidR="009835F0" w:rsidRPr="00A424B5">
        <w:rPr>
          <w:rStyle w:val="Hyperlink"/>
          <w:rFonts w:ascii="Garamond" w:hAnsi="Garamond"/>
          <w:color w:val="000000" w:themeColor="text1"/>
          <w:u w:val="none"/>
          <w:shd w:val="clear" w:color="auto" w:fill="FFFFFF"/>
          <w:lang w:val="en-GB"/>
        </w:rPr>
        <w:t>, L.</w:t>
      </w:r>
      <w:r w:rsidR="00CD0B5F" w:rsidRPr="00A424B5">
        <w:rPr>
          <w:color w:val="000000" w:themeColor="text1"/>
        </w:rPr>
        <w:fldChar w:fldCharType="end"/>
      </w:r>
      <w:r w:rsidR="009835F0" w:rsidRPr="00A424B5">
        <w:rPr>
          <w:rFonts w:ascii="Garamond" w:hAnsi="Garamond"/>
          <w:color w:val="000000" w:themeColor="text1"/>
          <w:shd w:val="clear" w:color="auto" w:fill="FFFFFF"/>
          <w:lang w:val="en-GB"/>
        </w:rPr>
        <w:t> and </w:t>
      </w:r>
      <w:hyperlink r:id="rId18" w:tooltip="Renee de Reuver" w:history="1">
        <w:r w:rsidR="009835F0" w:rsidRPr="00A424B5">
          <w:rPr>
            <w:rStyle w:val="Hyperlink"/>
            <w:rFonts w:ascii="Garamond" w:hAnsi="Garamond"/>
            <w:color w:val="000000" w:themeColor="text1"/>
            <w:u w:val="none"/>
            <w:shd w:val="clear" w:color="auto" w:fill="FFFFFF"/>
            <w:lang w:val="en-GB"/>
          </w:rPr>
          <w:t xml:space="preserve">de </w:t>
        </w:r>
        <w:proofErr w:type="spellStart"/>
        <w:r w:rsidR="009835F0" w:rsidRPr="00A424B5">
          <w:rPr>
            <w:rStyle w:val="Hyperlink"/>
            <w:rFonts w:ascii="Garamond" w:hAnsi="Garamond"/>
            <w:color w:val="000000" w:themeColor="text1"/>
            <w:u w:val="none"/>
            <w:shd w:val="clear" w:color="auto" w:fill="FFFFFF"/>
            <w:lang w:val="en-GB"/>
          </w:rPr>
          <w:t>Reuver</w:t>
        </w:r>
        <w:proofErr w:type="spellEnd"/>
        <w:r w:rsidR="009835F0" w:rsidRPr="00A424B5">
          <w:rPr>
            <w:rStyle w:val="Hyperlink"/>
            <w:rFonts w:ascii="Garamond" w:hAnsi="Garamond"/>
            <w:color w:val="000000" w:themeColor="text1"/>
            <w:u w:val="none"/>
            <w:shd w:val="clear" w:color="auto" w:fill="FFFFFF"/>
            <w:lang w:val="en-GB"/>
          </w:rPr>
          <w:t>, R.</w:t>
        </w:r>
      </w:hyperlink>
      <w:r w:rsidR="009835F0" w:rsidRPr="00A424B5">
        <w:rPr>
          <w:rFonts w:ascii="Garamond" w:hAnsi="Garamond"/>
          <w:color w:val="000000" w:themeColor="text1"/>
          <w:shd w:val="clear" w:color="auto" w:fill="FFFFFF"/>
          <w:lang w:val="en-GB"/>
        </w:rPr>
        <w:t> (2008)</w:t>
      </w:r>
      <w:r w:rsidR="00733C3B" w:rsidRPr="00A424B5">
        <w:rPr>
          <w:rFonts w:ascii="Garamond" w:hAnsi="Garamond"/>
          <w:color w:val="000000" w:themeColor="text1"/>
          <w:shd w:val="clear" w:color="auto" w:fill="FFFFFF"/>
          <w:lang w:val="en-GB"/>
        </w:rPr>
        <w:t>,</w:t>
      </w:r>
      <w:r w:rsidR="009835F0" w:rsidRPr="00A424B5">
        <w:rPr>
          <w:rFonts w:ascii="Garamond" w:hAnsi="Garamond"/>
          <w:color w:val="000000" w:themeColor="text1"/>
          <w:shd w:val="clear" w:color="auto" w:fill="FFFFFF"/>
          <w:lang w:val="en-GB"/>
        </w:rPr>
        <w:t xml:space="preserve"> </w:t>
      </w:r>
      <w:r w:rsidR="00733C3B" w:rsidRPr="00A424B5">
        <w:rPr>
          <w:rFonts w:ascii="Garamond" w:hAnsi="Garamond"/>
          <w:color w:val="000000" w:themeColor="text1"/>
          <w:shd w:val="clear" w:color="auto" w:fill="FFFFFF"/>
          <w:lang w:val="en-GB"/>
        </w:rPr>
        <w:t>“</w:t>
      </w:r>
      <w:r w:rsidR="009835F0" w:rsidRPr="00A424B5">
        <w:rPr>
          <w:rFonts w:ascii="Garamond" w:hAnsi="Garamond"/>
          <w:color w:val="000000" w:themeColor="text1"/>
          <w:shd w:val="clear" w:color="auto" w:fill="FFFFFF"/>
          <w:lang w:val="en-GB"/>
        </w:rPr>
        <w:t>The impact of individual and shared employee perceptions of HRM on affective commitment: Considering climate strength</w:t>
      </w:r>
      <w:r w:rsidR="00733C3B" w:rsidRPr="00A424B5">
        <w:rPr>
          <w:rFonts w:ascii="Garamond" w:hAnsi="Garamond"/>
          <w:color w:val="000000" w:themeColor="text1"/>
          <w:shd w:val="clear" w:color="auto" w:fill="FFFFFF"/>
          <w:lang w:val="en-GB"/>
        </w:rPr>
        <w:t>”,</w:t>
      </w:r>
      <w:r w:rsidR="009835F0" w:rsidRPr="00A424B5">
        <w:rPr>
          <w:rFonts w:ascii="Garamond" w:hAnsi="Garamond"/>
          <w:color w:val="000000" w:themeColor="text1"/>
          <w:shd w:val="clear" w:color="auto" w:fill="FFFFFF"/>
          <w:lang w:val="en-GB"/>
        </w:rPr>
        <w:t> </w:t>
      </w:r>
      <w:hyperlink r:id="rId19" w:history="1">
        <w:r w:rsidR="009835F0" w:rsidRPr="00A424B5">
          <w:rPr>
            <w:rStyle w:val="Hyperlink"/>
            <w:rFonts w:ascii="Garamond" w:hAnsi="Garamond"/>
            <w:i/>
            <w:iCs/>
            <w:color w:val="000000" w:themeColor="text1"/>
            <w:u w:val="none"/>
            <w:lang w:val="en-GB"/>
          </w:rPr>
          <w:t>Personnel Review</w:t>
        </w:r>
      </w:hyperlink>
      <w:r w:rsidR="009835F0" w:rsidRPr="00A424B5">
        <w:rPr>
          <w:rFonts w:ascii="Garamond" w:hAnsi="Garamond"/>
          <w:i/>
          <w:iCs/>
          <w:color w:val="000000" w:themeColor="text1"/>
          <w:shd w:val="clear" w:color="auto" w:fill="FFFFFF"/>
          <w:lang w:val="en-GB"/>
        </w:rPr>
        <w:t>.</w:t>
      </w:r>
      <w:r w:rsidR="009835F0" w:rsidRPr="00A424B5">
        <w:rPr>
          <w:rFonts w:ascii="Garamond" w:hAnsi="Garamond"/>
          <w:color w:val="000000" w:themeColor="text1"/>
          <w:shd w:val="clear" w:color="auto" w:fill="FFFFFF"/>
          <w:lang w:val="en-GB"/>
        </w:rPr>
        <w:t>37</w:t>
      </w:r>
      <w:r w:rsidR="00EE2340" w:rsidRPr="00A424B5">
        <w:rPr>
          <w:rFonts w:ascii="Garamond" w:hAnsi="Garamond"/>
          <w:color w:val="000000" w:themeColor="text1"/>
          <w:shd w:val="clear" w:color="auto" w:fill="FFFFFF"/>
          <w:lang w:val="en-GB"/>
        </w:rPr>
        <w:t>(</w:t>
      </w:r>
      <w:r w:rsidR="009835F0" w:rsidRPr="00A424B5">
        <w:rPr>
          <w:rFonts w:ascii="Garamond" w:hAnsi="Garamond"/>
          <w:color w:val="000000" w:themeColor="text1"/>
          <w:shd w:val="clear" w:color="auto" w:fill="FFFFFF"/>
          <w:lang w:val="en-GB"/>
        </w:rPr>
        <w:t>4</w:t>
      </w:r>
      <w:r w:rsidR="00EE2340" w:rsidRPr="00A424B5">
        <w:rPr>
          <w:rFonts w:ascii="Garamond" w:hAnsi="Garamond"/>
          <w:color w:val="000000" w:themeColor="text1"/>
          <w:shd w:val="clear" w:color="auto" w:fill="FFFFFF"/>
          <w:lang w:val="en-GB"/>
        </w:rPr>
        <w:t>)</w:t>
      </w:r>
      <w:r w:rsidR="009835F0" w:rsidRPr="00A424B5">
        <w:rPr>
          <w:rFonts w:ascii="Garamond" w:hAnsi="Garamond"/>
          <w:color w:val="000000" w:themeColor="text1"/>
          <w:shd w:val="clear" w:color="auto" w:fill="FFFFFF"/>
          <w:lang w:val="en-GB"/>
        </w:rPr>
        <w:t xml:space="preserve"> pp. 412-425</w:t>
      </w:r>
      <w:r w:rsidR="00867F1E" w:rsidRPr="00A424B5">
        <w:rPr>
          <w:rFonts w:ascii="Garamond" w:hAnsi="Garamond"/>
          <w:color w:val="000000" w:themeColor="text1"/>
          <w:shd w:val="clear" w:color="auto" w:fill="FFFFFF"/>
          <w:lang w:val="en-GB"/>
        </w:rPr>
        <w:t>.</w:t>
      </w:r>
    </w:p>
    <w:p w14:paraId="7B06A120" w14:textId="77777777" w:rsidR="005A0381" w:rsidRPr="00A424B5" w:rsidRDefault="005A0381" w:rsidP="005A0381">
      <w:pPr>
        <w:bidi w:val="0"/>
        <w:spacing w:line="360" w:lineRule="auto"/>
        <w:jc w:val="both"/>
        <w:rPr>
          <w:rFonts w:ascii="Garamond" w:hAnsi="Garamond"/>
          <w:color w:val="000000" w:themeColor="text1"/>
          <w:shd w:val="clear" w:color="auto" w:fill="FFFFFF"/>
          <w:lang w:val="en-GB"/>
        </w:rPr>
      </w:pPr>
      <w:proofErr w:type="spellStart"/>
      <w:r w:rsidRPr="00A424B5">
        <w:rPr>
          <w:rFonts w:ascii="Garamond" w:hAnsi="Garamond"/>
          <w:color w:val="000000" w:themeColor="text1"/>
          <w:shd w:val="clear" w:color="auto" w:fill="FFFFFF"/>
        </w:rPr>
        <w:t>Shagvaliyeva</w:t>
      </w:r>
      <w:proofErr w:type="spellEnd"/>
      <w:r w:rsidRPr="00A424B5">
        <w:rPr>
          <w:rFonts w:ascii="Garamond" w:hAnsi="Garamond"/>
          <w:color w:val="000000" w:themeColor="text1"/>
          <w:shd w:val="clear" w:color="auto" w:fill="FFFFFF"/>
        </w:rPr>
        <w:t xml:space="preserve">, S.  and </w:t>
      </w:r>
      <w:proofErr w:type="spellStart"/>
      <w:r w:rsidRPr="00A424B5">
        <w:rPr>
          <w:rFonts w:ascii="Garamond" w:hAnsi="Garamond"/>
          <w:color w:val="000000" w:themeColor="text1"/>
          <w:shd w:val="clear" w:color="auto" w:fill="FFFFFF"/>
        </w:rPr>
        <w:t>Yazdanifard,R</w:t>
      </w:r>
      <w:proofErr w:type="spellEnd"/>
      <w:r w:rsidRPr="00A424B5">
        <w:rPr>
          <w:rFonts w:ascii="Garamond" w:hAnsi="Garamond"/>
          <w:color w:val="000000" w:themeColor="text1"/>
          <w:shd w:val="clear" w:color="auto" w:fill="FFFFFF"/>
        </w:rPr>
        <w:t>. (2014)   "Impact of Flexible Working Hours on Work-Life Balance," </w:t>
      </w:r>
      <w:r w:rsidRPr="00A424B5">
        <w:rPr>
          <w:rFonts w:ascii="Garamond" w:hAnsi="Garamond"/>
          <w:i/>
          <w:iCs/>
          <w:color w:val="000000" w:themeColor="text1"/>
          <w:shd w:val="clear" w:color="auto" w:fill="FFFFFF"/>
        </w:rPr>
        <w:t>American Journal of Industrial and Business Management</w:t>
      </w:r>
      <w:r w:rsidRPr="00A424B5">
        <w:rPr>
          <w:rFonts w:ascii="Garamond" w:hAnsi="Garamond"/>
          <w:color w:val="000000" w:themeColor="text1"/>
          <w:shd w:val="clear" w:color="auto" w:fill="FFFFFF"/>
        </w:rPr>
        <w:t xml:space="preserve">, Vol. 4 No. 1, 2014, pp. 20-23. </w:t>
      </w:r>
      <w:proofErr w:type="spellStart"/>
      <w:r w:rsidRPr="00A424B5">
        <w:rPr>
          <w:rFonts w:ascii="Garamond" w:hAnsi="Garamond"/>
          <w:color w:val="000000" w:themeColor="text1"/>
          <w:shd w:val="clear" w:color="auto" w:fill="FFFFFF"/>
        </w:rPr>
        <w:t>doi</w:t>
      </w:r>
      <w:proofErr w:type="spellEnd"/>
      <w:r w:rsidRPr="00A424B5">
        <w:rPr>
          <w:rFonts w:ascii="Garamond" w:hAnsi="Garamond"/>
          <w:color w:val="000000" w:themeColor="text1"/>
          <w:shd w:val="clear" w:color="auto" w:fill="FFFFFF"/>
        </w:rPr>
        <w:t>: </w:t>
      </w:r>
      <w:hyperlink r:id="rId20" w:tgtFrame="_blank" w:history="1">
        <w:r w:rsidRPr="00A424B5">
          <w:rPr>
            <w:rStyle w:val="Hyperlink"/>
            <w:rFonts w:ascii="Garamond" w:hAnsi="Garamond"/>
            <w:color w:val="000000" w:themeColor="text1"/>
            <w:shd w:val="clear" w:color="auto" w:fill="FFFFFF"/>
          </w:rPr>
          <w:t>10.4236/ajibm.2014.41004</w:t>
        </w:r>
      </w:hyperlink>
      <w:r w:rsidRPr="00A424B5">
        <w:rPr>
          <w:rFonts w:ascii="Garamond" w:hAnsi="Garamond"/>
          <w:color w:val="000000" w:themeColor="text1"/>
          <w:shd w:val="clear" w:color="auto" w:fill="FFFFFF"/>
        </w:rPr>
        <w:t>.</w:t>
      </w:r>
    </w:p>
    <w:p w14:paraId="48603559" w14:textId="77777777" w:rsidR="009E1C74" w:rsidRPr="00A424B5" w:rsidRDefault="009835F0">
      <w:pPr>
        <w:pStyle w:val="reference"/>
        <w:shd w:val="clear" w:color="auto" w:fill="FFFFFF"/>
        <w:spacing w:before="0" w:beforeAutospacing="0" w:after="240" w:afterAutospacing="0" w:line="360" w:lineRule="auto"/>
        <w:jc w:val="both"/>
        <w:rPr>
          <w:rFonts w:ascii="Garamond" w:hAnsi="Garamond" w:cstheme="minorBidi"/>
          <w:color w:val="000000" w:themeColor="text1"/>
          <w:sz w:val="22"/>
          <w:szCs w:val="22"/>
          <w:lang w:val="en-GB"/>
        </w:rPr>
      </w:pPr>
      <w:r w:rsidRPr="00A424B5">
        <w:rPr>
          <w:rStyle w:val="referencesurname"/>
          <w:rFonts w:ascii="Garamond" w:hAnsi="Garamond" w:cstheme="minorBidi"/>
          <w:color w:val="000000" w:themeColor="text1"/>
          <w:sz w:val="22"/>
          <w:szCs w:val="22"/>
          <w:lang w:val="en-GB"/>
        </w:rPr>
        <w:t>Shipton</w:t>
      </w:r>
      <w:r w:rsidRPr="00A424B5">
        <w:rPr>
          <w:rStyle w:val="referencestring-name"/>
          <w:rFonts w:ascii="Garamond" w:hAnsi="Garamond" w:cstheme="minorBidi"/>
          <w:color w:val="000000" w:themeColor="text1"/>
          <w:sz w:val="22"/>
          <w:szCs w:val="22"/>
          <w:lang w:val="en-GB"/>
        </w:rPr>
        <w:t>, </w:t>
      </w:r>
      <w:r w:rsidRPr="00A424B5">
        <w:rPr>
          <w:rStyle w:val="referencegiven-names"/>
          <w:rFonts w:ascii="Garamond" w:hAnsi="Garamond" w:cstheme="minorBidi"/>
          <w:color w:val="000000" w:themeColor="text1"/>
          <w:sz w:val="22"/>
          <w:szCs w:val="22"/>
          <w:lang w:val="en-GB"/>
        </w:rPr>
        <w:t>H.</w:t>
      </w:r>
      <w:r w:rsidRPr="00A424B5">
        <w:rPr>
          <w:rStyle w:val="referenceperson-group"/>
          <w:rFonts w:ascii="Garamond" w:hAnsi="Garamond" w:cstheme="minorBidi"/>
          <w:color w:val="000000" w:themeColor="text1"/>
          <w:sz w:val="22"/>
          <w:szCs w:val="22"/>
          <w:lang w:val="en-GB"/>
        </w:rPr>
        <w:t>, </w:t>
      </w:r>
      <w:r w:rsidRPr="00A424B5">
        <w:rPr>
          <w:rStyle w:val="referencesurname"/>
          <w:rFonts w:ascii="Garamond" w:hAnsi="Garamond" w:cstheme="minorBidi"/>
          <w:color w:val="000000" w:themeColor="text1"/>
          <w:sz w:val="22"/>
          <w:szCs w:val="22"/>
          <w:lang w:val="en-GB"/>
        </w:rPr>
        <w:t>Sparrow</w:t>
      </w:r>
      <w:r w:rsidRPr="00A424B5">
        <w:rPr>
          <w:rStyle w:val="referencestring-name"/>
          <w:rFonts w:ascii="Garamond" w:hAnsi="Garamond" w:cstheme="minorBidi"/>
          <w:color w:val="000000" w:themeColor="text1"/>
          <w:sz w:val="22"/>
          <w:szCs w:val="22"/>
          <w:lang w:val="en-GB"/>
        </w:rPr>
        <w:t>, </w:t>
      </w:r>
      <w:r w:rsidRPr="00A424B5">
        <w:rPr>
          <w:rStyle w:val="referencegiven-names"/>
          <w:rFonts w:ascii="Garamond" w:hAnsi="Garamond" w:cstheme="minorBidi"/>
          <w:color w:val="000000" w:themeColor="text1"/>
          <w:sz w:val="22"/>
          <w:szCs w:val="22"/>
          <w:lang w:val="en-GB"/>
        </w:rPr>
        <w:t>P.</w:t>
      </w:r>
      <w:r w:rsidRPr="00A424B5">
        <w:rPr>
          <w:rStyle w:val="referenceperson-group"/>
          <w:rFonts w:ascii="Garamond" w:hAnsi="Garamond" w:cstheme="minorBidi"/>
          <w:color w:val="000000" w:themeColor="text1"/>
          <w:sz w:val="22"/>
          <w:szCs w:val="22"/>
          <w:lang w:val="en-GB"/>
        </w:rPr>
        <w:t>, </w:t>
      </w:r>
      <w:proofErr w:type="spellStart"/>
      <w:r w:rsidRPr="00A424B5">
        <w:rPr>
          <w:rStyle w:val="referencesurname"/>
          <w:rFonts w:ascii="Garamond" w:hAnsi="Garamond" w:cstheme="minorBidi"/>
          <w:color w:val="000000" w:themeColor="text1"/>
          <w:sz w:val="22"/>
          <w:szCs w:val="22"/>
          <w:lang w:val="en-GB"/>
        </w:rPr>
        <w:t>Budhwar</w:t>
      </w:r>
      <w:proofErr w:type="spellEnd"/>
      <w:r w:rsidRPr="00A424B5">
        <w:rPr>
          <w:rStyle w:val="referencestring-name"/>
          <w:rFonts w:ascii="Garamond" w:hAnsi="Garamond" w:cstheme="minorBidi"/>
          <w:color w:val="000000" w:themeColor="text1"/>
          <w:sz w:val="22"/>
          <w:szCs w:val="22"/>
          <w:lang w:val="en-GB"/>
        </w:rPr>
        <w:t>, </w:t>
      </w:r>
      <w:r w:rsidRPr="00A424B5">
        <w:rPr>
          <w:rStyle w:val="referencegiven-names"/>
          <w:rFonts w:ascii="Garamond" w:hAnsi="Garamond" w:cstheme="minorBidi"/>
          <w:color w:val="000000" w:themeColor="text1"/>
          <w:sz w:val="22"/>
          <w:szCs w:val="22"/>
          <w:lang w:val="en-GB"/>
        </w:rPr>
        <w:t>P.</w:t>
      </w:r>
      <w:r w:rsidRPr="00A424B5">
        <w:rPr>
          <w:rStyle w:val="referenceperson-group"/>
          <w:rFonts w:ascii="Garamond" w:hAnsi="Garamond" w:cstheme="minorBidi"/>
          <w:color w:val="000000" w:themeColor="text1"/>
          <w:sz w:val="22"/>
          <w:szCs w:val="22"/>
          <w:lang w:val="en-GB"/>
        </w:rPr>
        <w:t> and </w:t>
      </w:r>
      <w:r w:rsidRPr="00A424B5">
        <w:rPr>
          <w:rStyle w:val="referencesurname"/>
          <w:rFonts w:ascii="Garamond" w:hAnsi="Garamond" w:cstheme="minorBidi"/>
          <w:color w:val="000000" w:themeColor="text1"/>
          <w:sz w:val="22"/>
          <w:szCs w:val="22"/>
          <w:lang w:val="en-GB"/>
        </w:rPr>
        <w:t>Brown</w:t>
      </w:r>
      <w:r w:rsidRPr="00A424B5">
        <w:rPr>
          <w:rStyle w:val="referencestring-name"/>
          <w:rFonts w:ascii="Garamond" w:hAnsi="Garamond" w:cstheme="minorBidi"/>
          <w:color w:val="000000" w:themeColor="text1"/>
          <w:sz w:val="22"/>
          <w:szCs w:val="22"/>
          <w:lang w:val="en-GB"/>
        </w:rPr>
        <w:t>, </w:t>
      </w:r>
      <w:r w:rsidRPr="00A424B5">
        <w:rPr>
          <w:rStyle w:val="referencegiven-names"/>
          <w:rFonts w:ascii="Garamond" w:hAnsi="Garamond" w:cstheme="minorBidi"/>
          <w:color w:val="000000" w:themeColor="text1"/>
          <w:sz w:val="22"/>
          <w:szCs w:val="22"/>
          <w:lang w:val="en-GB"/>
        </w:rPr>
        <w:t>A.</w:t>
      </w:r>
      <w:r w:rsidRPr="00A424B5">
        <w:rPr>
          <w:rStyle w:val="referencemixed-citation"/>
          <w:rFonts w:ascii="Garamond" w:hAnsi="Garamond" w:cstheme="minorBidi"/>
          <w:color w:val="000000" w:themeColor="text1"/>
          <w:sz w:val="22"/>
          <w:szCs w:val="22"/>
          <w:lang w:val="en-GB"/>
        </w:rPr>
        <w:t> (</w:t>
      </w:r>
      <w:r w:rsidRPr="00A424B5">
        <w:rPr>
          <w:rStyle w:val="referenceyear"/>
          <w:rFonts w:ascii="Garamond" w:hAnsi="Garamond" w:cstheme="minorBidi"/>
          <w:color w:val="000000" w:themeColor="text1"/>
          <w:sz w:val="22"/>
          <w:szCs w:val="22"/>
          <w:lang w:val="en-GB"/>
        </w:rPr>
        <w:t>2017</w:t>
      </w:r>
      <w:r w:rsidRPr="00A424B5">
        <w:rPr>
          <w:rStyle w:val="referencemixed-citation"/>
          <w:rFonts w:ascii="Garamond" w:hAnsi="Garamond" w:cstheme="minorBidi"/>
          <w:color w:val="000000" w:themeColor="text1"/>
          <w:sz w:val="22"/>
          <w:szCs w:val="22"/>
          <w:lang w:val="en-GB"/>
        </w:rPr>
        <w:t>)</w:t>
      </w:r>
      <w:r w:rsidR="00EE2340" w:rsidRPr="00A424B5">
        <w:rPr>
          <w:rStyle w:val="referencemixed-citation"/>
          <w:rFonts w:ascii="Garamond" w:hAnsi="Garamond" w:cstheme="minorBidi"/>
          <w:color w:val="000000" w:themeColor="text1"/>
          <w:sz w:val="22"/>
          <w:szCs w:val="22"/>
          <w:lang w:val="en-GB"/>
        </w:rPr>
        <w:t>.</w:t>
      </w:r>
      <w:r w:rsidRPr="00A424B5">
        <w:rPr>
          <w:rStyle w:val="referencemixed-citation"/>
          <w:rFonts w:ascii="Garamond" w:hAnsi="Garamond" w:cstheme="minorBidi"/>
          <w:color w:val="000000" w:themeColor="text1"/>
          <w:sz w:val="22"/>
          <w:szCs w:val="22"/>
          <w:lang w:val="en-GB"/>
        </w:rPr>
        <w:t xml:space="preserve"> “</w:t>
      </w:r>
      <w:r w:rsidRPr="00A424B5">
        <w:rPr>
          <w:rStyle w:val="referencearticle-title"/>
          <w:rFonts w:ascii="Garamond" w:eastAsiaTheme="majorEastAsia" w:hAnsi="Garamond" w:cstheme="minorBidi"/>
          <w:color w:val="000000" w:themeColor="text1"/>
          <w:sz w:val="22"/>
          <w:szCs w:val="22"/>
          <w:lang w:val="en-GB"/>
        </w:rPr>
        <w:t>HRM and innovation – looking across levels</w:t>
      </w:r>
      <w:r w:rsidRPr="00A424B5">
        <w:rPr>
          <w:rStyle w:val="referencemixed-citation"/>
          <w:rFonts w:ascii="Garamond" w:hAnsi="Garamond" w:cstheme="minorBidi"/>
          <w:color w:val="000000" w:themeColor="text1"/>
          <w:sz w:val="22"/>
          <w:szCs w:val="22"/>
          <w:lang w:val="en-GB"/>
        </w:rPr>
        <w:t>”, </w:t>
      </w:r>
      <w:r w:rsidRPr="00A424B5">
        <w:rPr>
          <w:rStyle w:val="referencesource"/>
          <w:rFonts w:ascii="Garamond" w:hAnsi="Garamond" w:cstheme="minorBidi"/>
          <w:i/>
          <w:iCs/>
          <w:color w:val="000000" w:themeColor="text1"/>
          <w:sz w:val="22"/>
          <w:szCs w:val="22"/>
          <w:lang w:val="en-GB"/>
        </w:rPr>
        <w:t>Human Resource Management Journal</w:t>
      </w:r>
      <w:r w:rsidRPr="00A424B5">
        <w:rPr>
          <w:rStyle w:val="referencemixed-citation"/>
          <w:rFonts w:ascii="Garamond" w:hAnsi="Garamond" w:cstheme="minorBidi"/>
          <w:color w:val="000000" w:themeColor="text1"/>
          <w:sz w:val="22"/>
          <w:szCs w:val="22"/>
          <w:lang w:val="en-GB"/>
        </w:rPr>
        <w:t xml:space="preserve">, </w:t>
      </w:r>
      <w:r w:rsidRPr="00A424B5">
        <w:rPr>
          <w:rStyle w:val="referencevolume"/>
          <w:rFonts w:ascii="Garamond" w:eastAsiaTheme="majorEastAsia" w:hAnsi="Garamond" w:cstheme="minorBidi"/>
          <w:color w:val="000000" w:themeColor="text1"/>
          <w:sz w:val="22"/>
          <w:szCs w:val="22"/>
          <w:lang w:val="en-GB"/>
        </w:rPr>
        <w:t>27</w:t>
      </w:r>
      <w:r w:rsidR="00EE2340" w:rsidRPr="00A424B5">
        <w:rPr>
          <w:rStyle w:val="referencemixed-citation"/>
          <w:rFonts w:ascii="Garamond" w:hAnsi="Garamond" w:cstheme="minorBidi"/>
          <w:color w:val="000000" w:themeColor="text1"/>
          <w:sz w:val="22"/>
          <w:szCs w:val="22"/>
          <w:lang w:val="en-GB"/>
        </w:rPr>
        <w:t>(</w:t>
      </w:r>
      <w:r w:rsidRPr="00A424B5">
        <w:rPr>
          <w:rStyle w:val="referenceissue"/>
          <w:rFonts w:ascii="Garamond" w:hAnsi="Garamond" w:cstheme="minorBidi"/>
          <w:color w:val="000000" w:themeColor="text1"/>
          <w:sz w:val="22"/>
          <w:szCs w:val="22"/>
          <w:lang w:val="en-GB"/>
        </w:rPr>
        <w:t>2</w:t>
      </w:r>
      <w:r w:rsidR="00EE2340" w:rsidRPr="00A424B5">
        <w:rPr>
          <w:rStyle w:val="referenceissue"/>
          <w:rFonts w:ascii="Garamond" w:hAnsi="Garamond" w:cstheme="minorBidi"/>
          <w:color w:val="000000" w:themeColor="text1"/>
          <w:sz w:val="22"/>
          <w:szCs w:val="22"/>
          <w:lang w:val="en-GB"/>
        </w:rPr>
        <w:t>)</w:t>
      </w:r>
      <w:r w:rsidRPr="00A424B5">
        <w:rPr>
          <w:rStyle w:val="referencemixed-citation"/>
          <w:rFonts w:ascii="Garamond" w:hAnsi="Garamond" w:cstheme="minorBidi"/>
          <w:color w:val="000000" w:themeColor="text1"/>
          <w:sz w:val="22"/>
          <w:szCs w:val="22"/>
          <w:lang w:val="en-GB"/>
        </w:rPr>
        <w:t xml:space="preserve"> pp. </w:t>
      </w:r>
      <w:r w:rsidRPr="00A424B5">
        <w:rPr>
          <w:rStyle w:val="referencefpage"/>
          <w:rFonts w:ascii="Garamond" w:hAnsi="Garamond" w:cstheme="minorBidi"/>
          <w:color w:val="000000" w:themeColor="text1"/>
          <w:sz w:val="22"/>
          <w:szCs w:val="22"/>
          <w:lang w:val="en-GB"/>
        </w:rPr>
        <w:t>246</w:t>
      </w:r>
      <w:r w:rsidRPr="00A424B5">
        <w:rPr>
          <w:rStyle w:val="referencemixed-citation"/>
          <w:rFonts w:ascii="Garamond" w:hAnsi="Garamond" w:cstheme="minorBidi"/>
          <w:color w:val="000000" w:themeColor="text1"/>
          <w:sz w:val="22"/>
          <w:szCs w:val="22"/>
          <w:lang w:val="en-GB"/>
        </w:rPr>
        <w:t>-</w:t>
      </w:r>
      <w:r w:rsidRPr="00A424B5">
        <w:rPr>
          <w:rStyle w:val="referencelpage"/>
          <w:rFonts w:ascii="Garamond" w:hAnsi="Garamond" w:cstheme="minorBidi"/>
          <w:color w:val="000000" w:themeColor="text1"/>
          <w:sz w:val="22"/>
          <w:szCs w:val="22"/>
          <w:lang w:val="en-GB"/>
        </w:rPr>
        <w:t>263</w:t>
      </w:r>
      <w:r w:rsidRPr="00A424B5">
        <w:rPr>
          <w:rStyle w:val="referencemixed-citation"/>
          <w:rFonts w:ascii="Garamond" w:hAnsi="Garamond" w:cstheme="minorBidi"/>
          <w:color w:val="000000" w:themeColor="text1"/>
          <w:sz w:val="22"/>
          <w:szCs w:val="22"/>
          <w:lang w:val="en-GB"/>
        </w:rPr>
        <w:t>.</w:t>
      </w:r>
    </w:p>
    <w:p w14:paraId="2DEB6063" w14:textId="77777777" w:rsidR="006A2F21" w:rsidRPr="00A424B5" w:rsidRDefault="009835F0" w:rsidP="006A2F21">
      <w:pPr>
        <w:bidi w:val="0"/>
        <w:spacing w:after="240" w:line="360" w:lineRule="auto"/>
        <w:jc w:val="both"/>
        <w:rPr>
          <w:rFonts w:ascii="Garamond" w:hAnsi="Garamond"/>
          <w:color w:val="000000" w:themeColor="text1"/>
          <w:lang w:val="en-GB"/>
        </w:rPr>
      </w:pPr>
      <w:r w:rsidRPr="00A424B5">
        <w:rPr>
          <w:rFonts w:ascii="Garamond" w:hAnsi="Garamond"/>
          <w:color w:val="000000" w:themeColor="text1"/>
          <w:lang w:val="en-GB"/>
        </w:rPr>
        <w:t xml:space="preserve">Shipton, H., West, M.A., Dawson, J., </w:t>
      </w:r>
      <w:proofErr w:type="spellStart"/>
      <w:r w:rsidRPr="00A424B5">
        <w:rPr>
          <w:rFonts w:ascii="Garamond" w:hAnsi="Garamond"/>
          <w:color w:val="000000" w:themeColor="text1"/>
          <w:lang w:val="en-GB"/>
        </w:rPr>
        <w:t>Birdi</w:t>
      </w:r>
      <w:proofErr w:type="spellEnd"/>
      <w:r w:rsidRPr="00A424B5">
        <w:rPr>
          <w:rFonts w:ascii="Garamond" w:hAnsi="Garamond"/>
          <w:color w:val="000000" w:themeColor="text1"/>
          <w:lang w:val="en-GB"/>
        </w:rPr>
        <w:t xml:space="preserve">, K., and Patterson, M. </w:t>
      </w:r>
      <w:r w:rsidR="00EE2340" w:rsidRPr="00A424B5">
        <w:rPr>
          <w:rFonts w:ascii="Garamond" w:hAnsi="Garamond"/>
          <w:color w:val="000000" w:themeColor="text1"/>
          <w:lang w:val="en-GB"/>
        </w:rPr>
        <w:t>(</w:t>
      </w:r>
      <w:r w:rsidRPr="00A424B5">
        <w:rPr>
          <w:rFonts w:ascii="Garamond" w:hAnsi="Garamond"/>
          <w:color w:val="000000" w:themeColor="text1"/>
          <w:lang w:val="en-GB"/>
        </w:rPr>
        <w:t>2006</w:t>
      </w:r>
      <w:r w:rsidR="00EE2340" w:rsidRPr="00A424B5">
        <w:rPr>
          <w:rFonts w:ascii="Garamond" w:hAnsi="Garamond"/>
          <w:color w:val="000000" w:themeColor="text1"/>
          <w:lang w:val="en-GB"/>
        </w:rPr>
        <w:t>).</w:t>
      </w:r>
      <w:r w:rsidRPr="00A424B5">
        <w:rPr>
          <w:rFonts w:ascii="Garamond" w:hAnsi="Garamond"/>
          <w:color w:val="000000" w:themeColor="text1"/>
          <w:lang w:val="en-GB"/>
        </w:rPr>
        <w:t xml:space="preserve"> “HRM as a Predictor of Innovation”, </w:t>
      </w:r>
      <w:r w:rsidRPr="00A424B5">
        <w:rPr>
          <w:rFonts w:ascii="Garamond" w:hAnsi="Garamond"/>
          <w:i/>
          <w:color w:val="000000" w:themeColor="text1"/>
          <w:lang w:val="en-GB"/>
        </w:rPr>
        <w:t>Human Resource Management Journal</w:t>
      </w:r>
      <w:r w:rsidRPr="00A424B5">
        <w:rPr>
          <w:rFonts w:ascii="Garamond" w:hAnsi="Garamond"/>
          <w:color w:val="000000" w:themeColor="text1"/>
          <w:lang w:val="en-GB"/>
        </w:rPr>
        <w:t>, 16, pp. 3–27.</w:t>
      </w:r>
    </w:p>
    <w:p w14:paraId="04753CEB" w14:textId="1E085948" w:rsidR="006A2F21" w:rsidRPr="00A424B5" w:rsidRDefault="006A2F21" w:rsidP="00733C3B">
      <w:pPr>
        <w:shd w:val="clear" w:color="auto" w:fill="FFFFFF"/>
        <w:bidi w:val="0"/>
        <w:spacing w:before="100" w:beforeAutospacing="1" w:after="100" w:afterAutospacing="1" w:line="240" w:lineRule="auto"/>
        <w:rPr>
          <w:rFonts w:ascii="Garamond" w:hAnsi="Garamond"/>
          <w:color w:val="000000" w:themeColor="text1"/>
          <w:lang w:val="en-GB"/>
        </w:rPr>
      </w:pPr>
      <w:bookmarkStart w:id="13" w:name="ref2"/>
      <w:proofErr w:type="spellStart"/>
      <w:r w:rsidRPr="00A424B5">
        <w:rPr>
          <w:rFonts w:ascii="Garamond" w:hAnsi="Garamond"/>
          <w:color w:val="000000" w:themeColor="text1"/>
        </w:rPr>
        <w:t>Thomson,P</w:t>
      </w:r>
      <w:proofErr w:type="spellEnd"/>
      <w:r w:rsidRPr="00A424B5">
        <w:rPr>
          <w:rFonts w:ascii="Garamond" w:hAnsi="Garamond"/>
          <w:color w:val="000000" w:themeColor="text1"/>
        </w:rPr>
        <w:t xml:space="preserve">. (2008) “The Business Benefits of Flexible Working,” </w:t>
      </w:r>
      <w:r w:rsidRPr="00A424B5">
        <w:rPr>
          <w:rFonts w:ascii="Garamond" w:hAnsi="Garamond"/>
          <w:i/>
          <w:color w:val="000000" w:themeColor="text1"/>
        </w:rPr>
        <w:t>Strategic HR Review</w:t>
      </w:r>
      <w:r w:rsidRPr="00A424B5">
        <w:rPr>
          <w:rFonts w:ascii="Garamond" w:hAnsi="Garamond"/>
          <w:color w:val="000000" w:themeColor="text1"/>
        </w:rPr>
        <w:t>, Vol. 7, No. 2, 2008, pp. 17-22. </w:t>
      </w:r>
      <w:bookmarkEnd w:id="13"/>
      <w:r w:rsidRPr="00A424B5">
        <w:rPr>
          <w:rFonts w:ascii="Garamond" w:hAnsi="Garamond"/>
          <w:color w:val="000000" w:themeColor="text1"/>
        </w:rPr>
        <w:fldChar w:fldCharType="begin"/>
      </w:r>
      <w:r w:rsidRPr="00A424B5">
        <w:rPr>
          <w:rFonts w:ascii="Garamond" w:hAnsi="Garamond"/>
          <w:color w:val="000000" w:themeColor="text1"/>
        </w:rPr>
        <w:instrText xml:space="preserve"> HYPERLINK "http://dx.doi.org/10.1108/14754390810853129" \t "_blank" </w:instrText>
      </w:r>
      <w:r w:rsidRPr="00A424B5">
        <w:rPr>
          <w:rFonts w:ascii="Garamond" w:hAnsi="Garamond"/>
          <w:color w:val="000000" w:themeColor="text1"/>
        </w:rPr>
        <w:fldChar w:fldCharType="separate"/>
      </w:r>
      <w:r w:rsidRPr="00A424B5">
        <w:rPr>
          <w:rStyle w:val="Hyperlink"/>
          <w:rFonts w:ascii="Garamond" w:hAnsi="Garamond"/>
          <w:color w:val="000000" w:themeColor="text1"/>
        </w:rPr>
        <w:t>http://dx.doi.org/10.1108/14754390810853129</w:t>
      </w:r>
      <w:r w:rsidRPr="00A424B5">
        <w:rPr>
          <w:rFonts w:ascii="Garamond" w:hAnsi="Garamond"/>
          <w:color w:val="000000" w:themeColor="text1"/>
        </w:rPr>
        <w:fldChar w:fldCharType="end"/>
      </w:r>
    </w:p>
    <w:p w14:paraId="20AEA40B" w14:textId="4155E3CA" w:rsidR="009E1C74" w:rsidRPr="00A424B5" w:rsidRDefault="009835F0" w:rsidP="00A57216">
      <w:pPr>
        <w:bidi w:val="0"/>
        <w:spacing w:after="240" w:line="360" w:lineRule="auto"/>
        <w:jc w:val="both"/>
        <w:rPr>
          <w:rFonts w:ascii="Garamond" w:hAnsi="Garamond"/>
          <w:color w:val="000000" w:themeColor="text1"/>
          <w:shd w:val="clear" w:color="auto" w:fill="FFFFFF"/>
          <w:lang w:val="en-GB"/>
        </w:rPr>
      </w:pPr>
      <w:r w:rsidRPr="00A424B5">
        <w:rPr>
          <w:rFonts w:ascii="Garamond" w:hAnsi="Garamond"/>
          <w:color w:val="000000" w:themeColor="text1"/>
          <w:shd w:val="clear" w:color="auto" w:fill="FFFFFF"/>
          <w:lang w:val="en-GB"/>
        </w:rPr>
        <w:t xml:space="preserve">Wallace, J. C., Butts, M. M., Johnson, P. D., Stevens, F. G., </w:t>
      </w:r>
      <w:r w:rsidR="00A57216" w:rsidRPr="00A424B5">
        <w:rPr>
          <w:rFonts w:ascii="Garamond" w:hAnsi="Garamond"/>
          <w:color w:val="000000" w:themeColor="text1"/>
          <w:lang w:val="en-GB"/>
        </w:rPr>
        <w:t>and</w:t>
      </w:r>
      <w:r w:rsidRPr="00A424B5">
        <w:rPr>
          <w:rFonts w:ascii="Garamond" w:hAnsi="Garamond"/>
          <w:color w:val="000000" w:themeColor="text1"/>
          <w:shd w:val="clear" w:color="auto" w:fill="FFFFFF"/>
          <w:lang w:val="en-GB"/>
        </w:rPr>
        <w:t xml:space="preserve"> Smith, M. B. (2016). A Multilevel Model of Employee Innovation: Understanding the Effects of Regulatory Focus, Thriving, and Employee Involvement Climate. </w:t>
      </w:r>
      <w:r w:rsidRPr="00A424B5">
        <w:rPr>
          <w:rFonts w:ascii="Garamond" w:hAnsi="Garamond"/>
          <w:i/>
          <w:iCs/>
          <w:color w:val="000000" w:themeColor="text1"/>
          <w:shd w:val="clear" w:color="auto" w:fill="FFFFFF"/>
          <w:lang w:val="en-GB"/>
        </w:rPr>
        <w:t>Journal of Management</w:t>
      </w:r>
      <w:r w:rsidRPr="00A424B5">
        <w:rPr>
          <w:rFonts w:ascii="Garamond" w:hAnsi="Garamond"/>
          <w:color w:val="000000" w:themeColor="text1"/>
          <w:shd w:val="clear" w:color="auto" w:fill="FFFFFF"/>
          <w:lang w:val="en-GB"/>
        </w:rPr>
        <w:t>, 42(4), 982–1004.</w:t>
      </w:r>
    </w:p>
    <w:p w14:paraId="66D7F4F6" w14:textId="77777777" w:rsidR="003B641D" w:rsidRPr="00A424B5" w:rsidRDefault="009835F0" w:rsidP="003B641D">
      <w:pPr>
        <w:bidi w:val="0"/>
        <w:spacing w:line="360" w:lineRule="auto"/>
        <w:jc w:val="both"/>
        <w:rPr>
          <w:rFonts w:ascii="Garamond" w:hAnsi="Garamond"/>
          <w:color w:val="000000" w:themeColor="text1"/>
          <w:shd w:val="clear" w:color="auto" w:fill="FFFFFF"/>
          <w:lang w:val="en-GB"/>
        </w:rPr>
      </w:pPr>
      <w:r w:rsidRPr="00A424B5">
        <w:rPr>
          <w:rFonts w:ascii="Garamond" w:hAnsi="Garamond"/>
          <w:color w:val="000000" w:themeColor="text1"/>
          <w:shd w:val="clear" w:color="auto" w:fill="FFFFFF"/>
          <w:lang w:val="en-GB"/>
        </w:rPr>
        <w:t>Way, S. A. (2002). High Performance Work Systems and Intermediate Indicators of Firm Performance Within the US Small Business Sector. </w:t>
      </w:r>
      <w:r w:rsidRPr="00A424B5">
        <w:rPr>
          <w:rFonts w:ascii="Garamond" w:hAnsi="Garamond"/>
          <w:i/>
          <w:iCs/>
          <w:color w:val="000000" w:themeColor="text1"/>
          <w:shd w:val="clear" w:color="auto" w:fill="FFFFFF"/>
          <w:lang w:val="en-GB"/>
        </w:rPr>
        <w:t>Journal of Management</w:t>
      </w:r>
      <w:r w:rsidRPr="00A424B5">
        <w:rPr>
          <w:rFonts w:ascii="Garamond" w:hAnsi="Garamond"/>
          <w:color w:val="000000" w:themeColor="text1"/>
          <w:shd w:val="clear" w:color="auto" w:fill="FFFFFF"/>
          <w:lang w:val="en-GB"/>
        </w:rPr>
        <w:t>, 28(6), 765–785.</w:t>
      </w:r>
    </w:p>
    <w:p w14:paraId="1D78B2F2" w14:textId="1A747560" w:rsidR="003B641D" w:rsidRPr="00A424B5" w:rsidRDefault="003B641D" w:rsidP="003B641D">
      <w:pPr>
        <w:bidi w:val="0"/>
        <w:spacing w:line="360" w:lineRule="auto"/>
        <w:jc w:val="both"/>
        <w:rPr>
          <w:rFonts w:ascii="Garamond" w:hAnsi="Garamond"/>
          <w:color w:val="000000" w:themeColor="text1"/>
          <w:lang w:val="en-GB" w:bidi="ar-EG"/>
        </w:rPr>
      </w:pPr>
      <w:proofErr w:type="spellStart"/>
      <w:r w:rsidRPr="00A424B5">
        <w:rPr>
          <w:rFonts w:ascii="Garamond" w:hAnsi="Garamond"/>
          <w:color w:val="000000" w:themeColor="text1"/>
          <w:shd w:val="clear" w:color="auto" w:fill="FFFFFF"/>
          <w:lang w:val="en-GB"/>
        </w:rPr>
        <w:t>Wilkinson,A</w:t>
      </w:r>
      <w:proofErr w:type="spellEnd"/>
      <w:r w:rsidRPr="00A424B5">
        <w:rPr>
          <w:rFonts w:ascii="Garamond" w:hAnsi="Garamond"/>
          <w:color w:val="000000" w:themeColor="text1"/>
          <w:shd w:val="clear" w:color="auto" w:fill="FFFFFF"/>
          <w:lang w:val="en-GB"/>
        </w:rPr>
        <w:t xml:space="preserve">., Gollan, P.J., Marchington, M., Lewin, DE.  (2010) </w:t>
      </w:r>
      <w:r w:rsidRPr="00A424B5">
        <w:rPr>
          <w:rStyle w:val="titlepart"/>
          <w:rFonts w:ascii="Garamond" w:hAnsi="Garamond" w:cs="Arial"/>
          <w:bCs/>
          <w:color w:val="000000" w:themeColor="text1"/>
        </w:rPr>
        <w:t xml:space="preserve">Conceptualizing </w:t>
      </w:r>
      <w:proofErr w:type="spellStart"/>
      <w:r w:rsidRPr="00A424B5">
        <w:rPr>
          <w:rStyle w:val="titlepart"/>
          <w:rFonts w:ascii="Garamond" w:hAnsi="Garamond" w:cs="Arial"/>
          <w:bCs/>
          <w:color w:val="000000" w:themeColor="text1"/>
        </w:rPr>
        <w:t>Employe</w:t>
      </w:r>
      <w:proofErr w:type="spellEnd"/>
      <w:r w:rsidRPr="00A424B5">
        <w:rPr>
          <w:rStyle w:val="titlepart"/>
          <w:rFonts w:ascii="Garamond" w:hAnsi="Garamond" w:cs="Arial"/>
          <w:bCs/>
          <w:color w:val="000000" w:themeColor="text1"/>
        </w:rPr>
        <w:t xml:space="preserve"> Participation in </w:t>
      </w:r>
      <w:proofErr w:type="spellStart"/>
      <w:r w:rsidRPr="00A424B5">
        <w:rPr>
          <w:rStyle w:val="titlepart"/>
          <w:rFonts w:ascii="Garamond" w:hAnsi="Garamond" w:cs="Arial"/>
          <w:bCs/>
          <w:color w:val="000000" w:themeColor="text1"/>
        </w:rPr>
        <w:t>Organi</w:t>
      </w:r>
      <w:r w:rsidR="00D458A3" w:rsidRPr="00A424B5">
        <w:rPr>
          <w:rStyle w:val="titlepart"/>
          <w:rFonts w:ascii="Garamond" w:hAnsi="Garamond" w:cs="Arial"/>
          <w:bCs/>
          <w:color w:val="000000" w:themeColor="text1"/>
        </w:rPr>
        <w:t>s</w:t>
      </w:r>
      <w:r w:rsidRPr="00A424B5">
        <w:rPr>
          <w:rStyle w:val="titlepart"/>
          <w:rFonts w:ascii="Garamond" w:hAnsi="Garamond" w:cs="Arial"/>
          <w:bCs/>
          <w:color w:val="000000" w:themeColor="text1"/>
        </w:rPr>
        <w:t>ations</w:t>
      </w:r>
      <w:proofErr w:type="spellEnd"/>
      <w:r w:rsidRPr="00A424B5">
        <w:rPr>
          <w:rStyle w:val="titlepart"/>
          <w:rFonts w:ascii="Garamond" w:hAnsi="Garamond" w:cs="Arial"/>
          <w:bCs/>
          <w:color w:val="000000" w:themeColor="text1"/>
        </w:rPr>
        <w:t xml:space="preserve"> : in </w:t>
      </w:r>
      <w:r w:rsidRPr="00A424B5">
        <w:rPr>
          <w:rStyle w:val="titlepart"/>
          <w:rFonts w:ascii="Garamond" w:hAnsi="Garamond" w:cs="Arial"/>
          <w:bCs/>
          <w:i/>
          <w:color w:val="000000" w:themeColor="text1"/>
        </w:rPr>
        <w:t>The Oxford Handbook of Participation in Organizations</w:t>
      </w:r>
      <w:r w:rsidRPr="00A424B5">
        <w:rPr>
          <w:rStyle w:val="titlepart"/>
          <w:rFonts w:ascii="Garamond" w:hAnsi="Garamond" w:cs="Arial"/>
          <w:bCs/>
          <w:color w:val="000000" w:themeColor="text1"/>
        </w:rPr>
        <w:t>: Oxford: Oxford University Press</w:t>
      </w:r>
      <w:r w:rsidRPr="00A424B5">
        <w:rPr>
          <w:rStyle w:val="availabilityicon"/>
          <w:rFonts w:ascii="Arial" w:hAnsi="Arial" w:cs="Arial"/>
          <w:b/>
          <w:bCs/>
          <w:color w:val="000000" w:themeColor="text1"/>
          <w:sz w:val="35"/>
          <w:szCs w:val="35"/>
        </w:rPr>
        <w:t> </w:t>
      </w:r>
    </w:p>
    <w:p w14:paraId="3A75BB3E" w14:textId="77777777" w:rsidR="009E1C74" w:rsidRPr="00A424B5" w:rsidRDefault="009835F0">
      <w:pPr>
        <w:bidi w:val="0"/>
        <w:spacing w:line="360" w:lineRule="auto"/>
        <w:jc w:val="both"/>
        <w:rPr>
          <w:rFonts w:ascii="Garamond" w:hAnsi="Garamond"/>
          <w:color w:val="000000" w:themeColor="text1"/>
          <w:lang w:val="en-GB"/>
        </w:rPr>
      </w:pPr>
      <w:r w:rsidRPr="00A424B5">
        <w:rPr>
          <w:rFonts w:ascii="Garamond" w:hAnsi="Garamond"/>
          <w:color w:val="000000" w:themeColor="text1"/>
          <w:lang w:val="en-GB"/>
        </w:rPr>
        <w:t xml:space="preserve">Zhao, S., Wang, S., and Jiang, J. </w:t>
      </w:r>
      <w:r w:rsidR="00EE2340" w:rsidRPr="00A424B5">
        <w:rPr>
          <w:rFonts w:ascii="Garamond" w:hAnsi="Garamond"/>
          <w:color w:val="000000" w:themeColor="text1"/>
          <w:lang w:val="en-GB"/>
        </w:rPr>
        <w:t>(</w:t>
      </w:r>
      <w:r w:rsidRPr="00A424B5">
        <w:rPr>
          <w:rFonts w:ascii="Garamond" w:hAnsi="Garamond"/>
          <w:color w:val="000000" w:themeColor="text1"/>
          <w:lang w:val="en-GB"/>
        </w:rPr>
        <w:t>2012</w:t>
      </w:r>
      <w:r w:rsidR="00EE2340" w:rsidRPr="00A424B5">
        <w:rPr>
          <w:rFonts w:ascii="Garamond" w:hAnsi="Garamond"/>
          <w:color w:val="000000" w:themeColor="text1"/>
          <w:lang w:val="en-GB"/>
        </w:rPr>
        <w:t>).</w:t>
      </w:r>
      <w:r w:rsidRPr="00A424B5">
        <w:rPr>
          <w:rFonts w:ascii="Garamond" w:hAnsi="Garamond"/>
          <w:color w:val="000000" w:themeColor="text1"/>
          <w:lang w:val="en-GB"/>
        </w:rPr>
        <w:t xml:space="preserve"> “Does HRM facilitate employee creativity and </w:t>
      </w:r>
      <w:r w:rsidR="0021526C" w:rsidRPr="00A424B5">
        <w:rPr>
          <w:rFonts w:ascii="Garamond" w:hAnsi="Garamond"/>
          <w:color w:val="000000" w:themeColor="text1"/>
          <w:lang w:val="en-GB"/>
        </w:rPr>
        <w:t>organisation</w:t>
      </w:r>
      <w:r w:rsidRPr="00A424B5">
        <w:rPr>
          <w:rFonts w:ascii="Garamond" w:hAnsi="Garamond"/>
          <w:color w:val="000000" w:themeColor="text1"/>
          <w:lang w:val="en-GB"/>
        </w:rPr>
        <w:t xml:space="preserve">al innovation? A study of Chinese firms”, </w:t>
      </w:r>
      <w:r w:rsidRPr="00A424B5">
        <w:rPr>
          <w:rFonts w:ascii="Garamond" w:hAnsi="Garamond"/>
          <w:i/>
          <w:color w:val="000000" w:themeColor="text1"/>
          <w:lang w:val="en-GB"/>
        </w:rPr>
        <w:t>The International Journal of Human Resource Management</w:t>
      </w:r>
      <w:r w:rsidRPr="00A424B5">
        <w:rPr>
          <w:rFonts w:ascii="Garamond" w:hAnsi="Garamond"/>
          <w:iCs/>
          <w:color w:val="000000" w:themeColor="text1"/>
          <w:lang w:val="en-GB"/>
        </w:rPr>
        <w:t>,</w:t>
      </w:r>
      <w:r w:rsidRPr="00A424B5">
        <w:rPr>
          <w:rFonts w:ascii="Garamond" w:hAnsi="Garamond"/>
          <w:color w:val="000000" w:themeColor="text1"/>
          <w:lang w:val="en-GB"/>
        </w:rPr>
        <w:t>23</w:t>
      </w:r>
      <w:r w:rsidR="00EE2340" w:rsidRPr="00A424B5">
        <w:rPr>
          <w:rFonts w:ascii="Garamond" w:hAnsi="Garamond"/>
          <w:color w:val="000000" w:themeColor="text1"/>
          <w:lang w:val="en-GB"/>
        </w:rPr>
        <w:t>(</w:t>
      </w:r>
      <w:r w:rsidRPr="00A424B5">
        <w:rPr>
          <w:rFonts w:ascii="Garamond" w:hAnsi="Garamond"/>
          <w:color w:val="000000" w:themeColor="text1"/>
          <w:lang w:val="en-GB"/>
        </w:rPr>
        <w:t>19</w:t>
      </w:r>
      <w:r w:rsidR="00EE2340" w:rsidRPr="00A424B5">
        <w:rPr>
          <w:rFonts w:ascii="Garamond" w:hAnsi="Garamond"/>
          <w:color w:val="000000" w:themeColor="text1"/>
          <w:lang w:val="en-GB"/>
        </w:rPr>
        <w:t>)</w:t>
      </w:r>
      <w:r w:rsidRPr="00A424B5">
        <w:rPr>
          <w:rFonts w:ascii="Garamond" w:hAnsi="Garamond"/>
          <w:color w:val="000000" w:themeColor="text1"/>
          <w:lang w:val="en-GB"/>
        </w:rPr>
        <w:t xml:space="preserve"> pp. 4025–4047.</w:t>
      </w:r>
    </w:p>
    <w:p w14:paraId="07D39883" w14:textId="06CF094C" w:rsidR="009E1C74" w:rsidRPr="00A424B5" w:rsidRDefault="009835F0">
      <w:pPr>
        <w:bidi w:val="0"/>
        <w:spacing w:line="360" w:lineRule="auto"/>
        <w:jc w:val="both"/>
        <w:rPr>
          <w:rFonts w:ascii="Garamond" w:hAnsi="Garamond"/>
          <w:color w:val="000000" w:themeColor="text1"/>
          <w:lang w:val="en-GB" w:eastAsia="en-GB"/>
        </w:rPr>
      </w:pPr>
      <w:r w:rsidRPr="00A424B5">
        <w:rPr>
          <w:rFonts w:ascii="Garamond" w:hAnsi="Garamond"/>
          <w:color w:val="000000" w:themeColor="text1"/>
          <w:shd w:val="clear" w:color="auto" w:fill="FFFFFF"/>
          <w:lang w:val="en-GB"/>
        </w:rPr>
        <w:t xml:space="preserve">Zhou, Y., Hong, Y. and Liu, J., </w:t>
      </w:r>
      <w:r w:rsidR="00EE2340" w:rsidRPr="00A424B5">
        <w:rPr>
          <w:rFonts w:ascii="Garamond" w:hAnsi="Garamond"/>
          <w:color w:val="000000" w:themeColor="text1"/>
          <w:shd w:val="clear" w:color="auto" w:fill="FFFFFF"/>
          <w:lang w:val="en-GB"/>
        </w:rPr>
        <w:t>(</w:t>
      </w:r>
      <w:r w:rsidRPr="00A424B5">
        <w:rPr>
          <w:rFonts w:ascii="Garamond" w:hAnsi="Garamond"/>
          <w:color w:val="000000" w:themeColor="text1"/>
          <w:shd w:val="clear" w:color="auto" w:fill="FFFFFF"/>
          <w:lang w:val="en-GB"/>
        </w:rPr>
        <w:t>2013</w:t>
      </w:r>
      <w:r w:rsidR="00EE2340" w:rsidRPr="00A424B5">
        <w:rPr>
          <w:rFonts w:ascii="Garamond" w:hAnsi="Garamond"/>
          <w:color w:val="000000" w:themeColor="text1"/>
          <w:shd w:val="clear" w:color="auto" w:fill="FFFFFF"/>
          <w:lang w:val="en-GB"/>
        </w:rPr>
        <w:t>).</w:t>
      </w:r>
      <w:r w:rsidRPr="00A424B5">
        <w:rPr>
          <w:rFonts w:ascii="Garamond" w:hAnsi="Garamond"/>
          <w:color w:val="000000" w:themeColor="text1"/>
          <w:shd w:val="clear" w:color="auto" w:fill="FFFFFF"/>
          <w:lang w:val="en-GB"/>
        </w:rPr>
        <w:t xml:space="preserve"> “Internal commitment or external collaboration?</w:t>
      </w:r>
      <w:r w:rsidR="00867F1E" w:rsidRPr="00A424B5">
        <w:rPr>
          <w:rFonts w:ascii="Garamond" w:hAnsi="Garamond"/>
          <w:color w:val="000000" w:themeColor="text1"/>
          <w:shd w:val="clear" w:color="auto" w:fill="FFFFFF"/>
          <w:lang w:val="en-GB"/>
        </w:rPr>
        <w:t xml:space="preserve"> </w:t>
      </w:r>
      <w:r w:rsidRPr="00A424B5">
        <w:rPr>
          <w:rFonts w:ascii="Garamond" w:hAnsi="Garamond"/>
          <w:color w:val="000000" w:themeColor="text1"/>
          <w:shd w:val="clear" w:color="auto" w:fill="FFFFFF"/>
          <w:lang w:val="en-GB"/>
        </w:rPr>
        <w:t xml:space="preserve">The impact of human resource management systems on firm innovation and performance”, </w:t>
      </w:r>
      <w:r w:rsidRPr="00A424B5">
        <w:rPr>
          <w:rFonts w:ascii="Garamond" w:hAnsi="Garamond"/>
          <w:i/>
          <w:iCs/>
          <w:color w:val="000000" w:themeColor="text1"/>
          <w:shd w:val="clear" w:color="auto" w:fill="FFFFFF"/>
          <w:lang w:val="en-GB"/>
        </w:rPr>
        <w:t>Human Resource Management</w:t>
      </w:r>
      <w:r w:rsidRPr="00A424B5">
        <w:rPr>
          <w:rFonts w:ascii="Garamond" w:hAnsi="Garamond"/>
          <w:color w:val="000000" w:themeColor="text1"/>
          <w:shd w:val="clear" w:color="auto" w:fill="FFFFFF"/>
          <w:lang w:val="en-GB"/>
        </w:rPr>
        <w:t>,</w:t>
      </w:r>
      <w:r w:rsidRPr="00A424B5">
        <w:rPr>
          <w:rStyle w:val="apple-converted-space"/>
          <w:rFonts w:ascii="Garamond" w:hAnsi="Garamond"/>
          <w:color w:val="000000" w:themeColor="text1"/>
          <w:shd w:val="clear" w:color="auto" w:fill="FFFFFF"/>
          <w:lang w:val="en-GB"/>
        </w:rPr>
        <w:t xml:space="preserve">  </w:t>
      </w:r>
      <w:r w:rsidRPr="00A424B5">
        <w:rPr>
          <w:rFonts w:ascii="Garamond" w:hAnsi="Garamond"/>
          <w:color w:val="000000" w:themeColor="text1"/>
          <w:shd w:val="clear" w:color="auto" w:fill="FFFFFF"/>
          <w:lang w:val="en-GB"/>
        </w:rPr>
        <w:t>52</w:t>
      </w:r>
      <w:r w:rsidR="00EE2340" w:rsidRPr="00A424B5">
        <w:rPr>
          <w:rFonts w:ascii="Garamond" w:hAnsi="Garamond"/>
          <w:color w:val="000000" w:themeColor="text1"/>
          <w:shd w:val="clear" w:color="auto" w:fill="FFFFFF"/>
          <w:lang w:val="en-GB"/>
        </w:rPr>
        <w:t>(</w:t>
      </w:r>
      <w:r w:rsidRPr="00A424B5">
        <w:rPr>
          <w:rFonts w:ascii="Garamond" w:hAnsi="Garamond"/>
          <w:color w:val="000000" w:themeColor="text1"/>
          <w:shd w:val="clear" w:color="auto" w:fill="FFFFFF"/>
          <w:lang w:val="en-GB"/>
        </w:rPr>
        <w:t>2</w:t>
      </w:r>
      <w:r w:rsidR="00EE2340" w:rsidRPr="00A424B5">
        <w:rPr>
          <w:rFonts w:ascii="Garamond" w:hAnsi="Garamond"/>
          <w:color w:val="000000" w:themeColor="text1"/>
          <w:shd w:val="clear" w:color="auto" w:fill="FFFFFF"/>
          <w:lang w:val="en-GB"/>
        </w:rPr>
        <w:t>)</w:t>
      </w:r>
      <w:r w:rsidRPr="00A424B5">
        <w:rPr>
          <w:rFonts w:ascii="Garamond" w:hAnsi="Garamond"/>
          <w:color w:val="000000" w:themeColor="text1"/>
          <w:shd w:val="clear" w:color="auto" w:fill="FFFFFF"/>
          <w:lang w:val="en-GB"/>
        </w:rPr>
        <w:t>, pp.263-288.</w:t>
      </w:r>
    </w:p>
    <w:sectPr w:rsidR="009E1C74" w:rsidRPr="00A424B5" w:rsidSect="004C2018">
      <w:footerReference w:type="default" r:id="rId21"/>
      <w:pgSz w:w="11906" w:h="16838"/>
      <w:pgMar w:top="1440" w:right="1800" w:bottom="1440" w:left="1800" w:header="706" w:footer="706"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0A34" w14:textId="77777777" w:rsidR="0025200C" w:rsidRDefault="0025200C" w:rsidP="00E12B6D">
      <w:pPr>
        <w:spacing w:after="0" w:line="240" w:lineRule="auto"/>
      </w:pPr>
      <w:r>
        <w:separator/>
      </w:r>
    </w:p>
  </w:endnote>
  <w:endnote w:type="continuationSeparator" w:id="0">
    <w:p w14:paraId="10A5385D" w14:textId="77777777" w:rsidR="0025200C" w:rsidRDefault="0025200C" w:rsidP="00E1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18275395"/>
      <w:docPartObj>
        <w:docPartGallery w:val="Page Numbers (Bottom of Page)"/>
        <w:docPartUnique/>
      </w:docPartObj>
    </w:sdtPr>
    <w:sdtEndPr>
      <w:rPr>
        <w:noProof/>
      </w:rPr>
    </w:sdtEndPr>
    <w:sdtContent>
      <w:p w14:paraId="4465001B" w14:textId="77777777" w:rsidR="00A57216" w:rsidRDefault="00A57216">
        <w:pPr>
          <w:pStyle w:val="Footer"/>
          <w:jc w:val="center"/>
        </w:pPr>
        <w:r w:rsidRPr="00233AB6">
          <w:rPr>
            <w:rFonts w:ascii="Garamond" w:hAnsi="Garamond"/>
            <w:sz w:val="16"/>
            <w:szCs w:val="16"/>
          </w:rPr>
          <w:fldChar w:fldCharType="begin"/>
        </w:r>
        <w:r w:rsidRPr="00233AB6">
          <w:rPr>
            <w:rFonts w:ascii="Garamond" w:hAnsi="Garamond"/>
            <w:sz w:val="16"/>
            <w:szCs w:val="16"/>
          </w:rPr>
          <w:instrText xml:space="preserve"> PAGE   \* MERGEFORMAT </w:instrText>
        </w:r>
        <w:r w:rsidRPr="00233AB6">
          <w:rPr>
            <w:rFonts w:ascii="Garamond" w:hAnsi="Garamond"/>
            <w:sz w:val="16"/>
            <w:szCs w:val="16"/>
          </w:rPr>
          <w:fldChar w:fldCharType="separate"/>
        </w:r>
        <w:r w:rsidR="00733C3B">
          <w:rPr>
            <w:rFonts w:ascii="Garamond" w:hAnsi="Garamond"/>
            <w:noProof/>
            <w:sz w:val="16"/>
            <w:szCs w:val="16"/>
            <w:rtl/>
          </w:rPr>
          <w:t>27</w:t>
        </w:r>
        <w:r w:rsidRPr="00233AB6">
          <w:rPr>
            <w:rFonts w:ascii="Garamond" w:hAnsi="Garamond"/>
            <w:sz w:val="16"/>
            <w:szCs w:val="16"/>
          </w:rPr>
          <w:fldChar w:fldCharType="end"/>
        </w:r>
      </w:p>
    </w:sdtContent>
  </w:sdt>
  <w:p w14:paraId="71C1E126" w14:textId="77777777" w:rsidR="00A57216" w:rsidRDefault="00A57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F2DB1" w14:textId="77777777" w:rsidR="0025200C" w:rsidRDefault="0025200C" w:rsidP="00E12B6D">
      <w:pPr>
        <w:spacing w:after="0" w:line="240" w:lineRule="auto"/>
      </w:pPr>
      <w:r>
        <w:separator/>
      </w:r>
    </w:p>
  </w:footnote>
  <w:footnote w:type="continuationSeparator" w:id="0">
    <w:p w14:paraId="368F4868" w14:textId="77777777" w:rsidR="0025200C" w:rsidRDefault="0025200C" w:rsidP="00E12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97C8D"/>
    <w:multiLevelType w:val="hybridMultilevel"/>
    <w:tmpl w:val="680CF5AC"/>
    <w:lvl w:ilvl="0" w:tplc="1BE0C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F17DE"/>
    <w:multiLevelType w:val="multilevel"/>
    <w:tmpl w:val="96CE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762914"/>
    <w:multiLevelType w:val="multilevel"/>
    <w:tmpl w:val="56A2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B6D"/>
    <w:rsid w:val="00006091"/>
    <w:rsid w:val="00010A5A"/>
    <w:rsid w:val="00010B65"/>
    <w:rsid w:val="00013AF1"/>
    <w:rsid w:val="00022EA3"/>
    <w:rsid w:val="00024CC7"/>
    <w:rsid w:val="000264A3"/>
    <w:rsid w:val="000344C9"/>
    <w:rsid w:val="00054B7F"/>
    <w:rsid w:val="00074FB9"/>
    <w:rsid w:val="000874FA"/>
    <w:rsid w:val="00090FDD"/>
    <w:rsid w:val="000A794A"/>
    <w:rsid w:val="000B03BB"/>
    <w:rsid w:val="000D34B4"/>
    <w:rsid w:val="000E0795"/>
    <w:rsid w:val="000E58C5"/>
    <w:rsid w:val="000E6CFC"/>
    <w:rsid w:val="000F4909"/>
    <w:rsid w:val="000F60D8"/>
    <w:rsid w:val="000F7CF8"/>
    <w:rsid w:val="000F7DC3"/>
    <w:rsid w:val="00102453"/>
    <w:rsid w:val="001026C9"/>
    <w:rsid w:val="001063F2"/>
    <w:rsid w:val="00106AB8"/>
    <w:rsid w:val="001346B5"/>
    <w:rsid w:val="00151FDA"/>
    <w:rsid w:val="00164972"/>
    <w:rsid w:val="001679B7"/>
    <w:rsid w:val="00171B8E"/>
    <w:rsid w:val="00171CD4"/>
    <w:rsid w:val="00172744"/>
    <w:rsid w:val="0017490B"/>
    <w:rsid w:val="001813DF"/>
    <w:rsid w:val="00185EE1"/>
    <w:rsid w:val="001A193B"/>
    <w:rsid w:val="001A50AD"/>
    <w:rsid w:val="001B0D61"/>
    <w:rsid w:val="001B0F5B"/>
    <w:rsid w:val="001C66F3"/>
    <w:rsid w:val="001D72D9"/>
    <w:rsid w:val="001D757F"/>
    <w:rsid w:val="001E0715"/>
    <w:rsid w:val="001E4693"/>
    <w:rsid w:val="0020410D"/>
    <w:rsid w:val="002148E5"/>
    <w:rsid w:val="0021526C"/>
    <w:rsid w:val="00230020"/>
    <w:rsid w:val="00233AB6"/>
    <w:rsid w:val="00243D6C"/>
    <w:rsid w:val="00245B68"/>
    <w:rsid w:val="002513B3"/>
    <w:rsid w:val="0025200C"/>
    <w:rsid w:val="00254216"/>
    <w:rsid w:val="00261D8A"/>
    <w:rsid w:val="00281995"/>
    <w:rsid w:val="00293338"/>
    <w:rsid w:val="00295B69"/>
    <w:rsid w:val="002A6C02"/>
    <w:rsid w:val="002B2DB1"/>
    <w:rsid w:val="002B366B"/>
    <w:rsid w:val="002C76C9"/>
    <w:rsid w:val="002D1456"/>
    <w:rsid w:val="002E013F"/>
    <w:rsid w:val="002E0E98"/>
    <w:rsid w:val="002E216A"/>
    <w:rsid w:val="002E22D2"/>
    <w:rsid w:val="002E42D3"/>
    <w:rsid w:val="002E5D29"/>
    <w:rsid w:val="002E6A8A"/>
    <w:rsid w:val="002F0D8D"/>
    <w:rsid w:val="002F1803"/>
    <w:rsid w:val="002F510C"/>
    <w:rsid w:val="002F5C4A"/>
    <w:rsid w:val="002F60AB"/>
    <w:rsid w:val="002F70F0"/>
    <w:rsid w:val="003024AD"/>
    <w:rsid w:val="003127B8"/>
    <w:rsid w:val="00326886"/>
    <w:rsid w:val="003342D3"/>
    <w:rsid w:val="003414F3"/>
    <w:rsid w:val="003454A9"/>
    <w:rsid w:val="003465E5"/>
    <w:rsid w:val="00360BDC"/>
    <w:rsid w:val="0038479E"/>
    <w:rsid w:val="00395A73"/>
    <w:rsid w:val="003A2F00"/>
    <w:rsid w:val="003B641D"/>
    <w:rsid w:val="003C0342"/>
    <w:rsid w:val="003C3558"/>
    <w:rsid w:val="003C4D08"/>
    <w:rsid w:val="003C4EA1"/>
    <w:rsid w:val="003E6094"/>
    <w:rsid w:val="003E6D7E"/>
    <w:rsid w:val="003F6C2F"/>
    <w:rsid w:val="00401E6B"/>
    <w:rsid w:val="004029E7"/>
    <w:rsid w:val="004111DF"/>
    <w:rsid w:val="00421928"/>
    <w:rsid w:val="00422087"/>
    <w:rsid w:val="00423A1B"/>
    <w:rsid w:val="004310F5"/>
    <w:rsid w:val="00437FA2"/>
    <w:rsid w:val="00441362"/>
    <w:rsid w:val="00455891"/>
    <w:rsid w:val="00457DC2"/>
    <w:rsid w:val="0046045B"/>
    <w:rsid w:val="00484417"/>
    <w:rsid w:val="00490065"/>
    <w:rsid w:val="00494A98"/>
    <w:rsid w:val="004A00AB"/>
    <w:rsid w:val="004B0400"/>
    <w:rsid w:val="004B39CB"/>
    <w:rsid w:val="004B449D"/>
    <w:rsid w:val="004B4515"/>
    <w:rsid w:val="004C1218"/>
    <w:rsid w:val="004C2018"/>
    <w:rsid w:val="004D22EB"/>
    <w:rsid w:val="004D741A"/>
    <w:rsid w:val="004E1B15"/>
    <w:rsid w:val="004F5995"/>
    <w:rsid w:val="004F6E16"/>
    <w:rsid w:val="0050388C"/>
    <w:rsid w:val="005052EB"/>
    <w:rsid w:val="00516626"/>
    <w:rsid w:val="00523FE3"/>
    <w:rsid w:val="00533C0A"/>
    <w:rsid w:val="005435BC"/>
    <w:rsid w:val="005452EE"/>
    <w:rsid w:val="00546D6A"/>
    <w:rsid w:val="00556B94"/>
    <w:rsid w:val="00581EF5"/>
    <w:rsid w:val="005919C1"/>
    <w:rsid w:val="005944C3"/>
    <w:rsid w:val="00594B0B"/>
    <w:rsid w:val="005972B7"/>
    <w:rsid w:val="005A0381"/>
    <w:rsid w:val="005A5967"/>
    <w:rsid w:val="005A7473"/>
    <w:rsid w:val="005B22C2"/>
    <w:rsid w:val="005C2F52"/>
    <w:rsid w:val="005C593C"/>
    <w:rsid w:val="005D3860"/>
    <w:rsid w:val="005F5936"/>
    <w:rsid w:val="005F68EE"/>
    <w:rsid w:val="005F7568"/>
    <w:rsid w:val="00611941"/>
    <w:rsid w:val="00611A42"/>
    <w:rsid w:val="00615A5C"/>
    <w:rsid w:val="00630EB5"/>
    <w:rsid w:val="00634027"/>
    <w:rsid w:val="00634748"/>
    <w:rsid w:val="00635582"/>
    <w:rsid w:val="006367B5"/>
    <w:rsid w:val="0064530E"/>
    <w:rsid w:val="006536B1"/>
    <w:rsid w:val="00656368"/>
    <w:rsid w:val="00664A84"/>
    <w:rsid w:val="0067241C"/>
    <w:rsid w:val="00675B8A"/>
    <w:rsid w:val="0067792F"/>
    <w:rsid w:val="006810E5"/>
    <w:rsid w:val="0068703D"/>
    <w:rsid w:val="00693BDF"/>
    <w:rsid w:val="006A2F21"/>
    <w:rsid w:val="006A3AF7"/>
    <w:rsid w:val="006A556B"/>
    <w:rsid w:val="006A60BD"/>
    <w:rsid w:val="006A6D8D"/>
    <w:rsid w:val="006B2CB1"/>
    <w:rsid w:val="006C5670"/>
    <w:rsid w:val="006E04F4"/>
    <w:rsid w:val="006E10A6"/>
    <w:rsid w:val="006E1CFE"/>
    <w:rsid w:val="006E428F"/>
    <w:rsid w:val="006F01E9"/>
    <w:rsid w:val="006F0366"/>
    <w:rsid w:val="006F0D34"/>
    <w:rsid w:val="006F1E3D"/>
    <w:rsid w:val="006F4165"/>
    <w:rsid w:val="00705EEA"/>
    <w:rsid w:val="00717FD7"/>
    <w:rsid w:val="00725E39"/>
    <w:rsid w:val="00731721"/>
    <w:rsid w:val="00733C3B"/>
    <w:rsid w:val="007370E3"/>
    <w:rsid w:val="007436BF"/>
    <w:rsid w:val="007546B7"/>
    <w:rsid w:val="00761774"/>
    <w:rsid w:val="0077665A"/>
    <w:rsid w:val="00781739"/>
    <w:rsid w:val="00782515"/>
    <w:rsid w:val="00784EE0"/>
    <w:rsid w:val="00796665"/>
    <w:rsid w:val="007A795A"/>
    <w:rsid w:val="007C239C"/>
    <w:rsid w:val="007E4052"/>
    <w:rsid w:val="007E571A"/>
    <w:rsid w:val="008047AA"/>
    <w:rsid w:val="00813187"/>
    <w:rsid w:val="00844140"/>
    <w:rsid w:val="00846486"/>
    <w:rsid w:val="00854A9C"/>
    <w:rsid w:val="00855D24"/>
    <w:rsid w:val="0086698B"/>
    <w:rsid w:val="00867F1E"/>
    <w:rsid w:val="00876499"/>
    <w:rsid w:val="00877414"/>
    <w:rsid w:val="00880896"/>
    <w:rsid w:val="00881F60"/>
    <w:rsid w:val="00881FB3"/>
    <w:rsid w:val="00884C19"/>
    <w:rsid w:val="0088536C"/>
    <w:rsid w:val="00887B1A"/>
    <w:rsid w:val="0089433C"/>
    <w:rsid w:val="0089578F"/>
    <w:rsid w:val="0089623C"/>
    <w:rsid w:val="00896298"/>
    <w:rsid w:val="008B01A4"/>
    <w:rsid w:val="008B2078"/>
    <w:rsid w:val="008B3AF2"/>
    <w:rsid w:val="008D42EE"/>
    <w:rsid w:val="008E3FAB"/>
    <w:rsid w:val="008F6004"/>
    <w:rsid w:val="009014ED"/>
    <w:rsid w:val="009117F7"/>
    <w:rsid w:val="00916A95"/>
    <w:rsid w:val="00922554"/>
    <w:rsid w:val="00926062"/>
    <w:rsid w:val="00934989"/>
    <w:rsid w:val="009360FD"/>
    <w:rsid w:val="00945012"/>
    <w:rsid w:val="00945B3D"/>
    <w:rsid w:val="00956B08"/>
    <w:rsid w:val="009715A6"/>
    <w:rsid w:val="00980E9E"/>
    <w:rsid w:val="009835F0"/>
    <w:rsid w:val="009930E9"/>
    <w:rsid w:val="00996550"/>
    <w:rsid w:val="009A2A36"/>
    <w:rsid w:val="009C44E4"/>
    <w:rsid w:val="009D03C4"/>
    <w:rsid w:val="009D0793"/>
    <w:rsid w:val="009D1403"/>
    <w:rsid w:val="009D5B85"/>
    <w:rsid w:val="009E0352"/>
    <w:rsid w:val="009E1698"/>
    <w:rsid w:val="009E1C74"/>
    <w:rsid w:val="009E7894"/>
    <w:rsid w:val="009F48A1"/>
    <w:rsid w:val="00A02BE5"/>
    <w:rsid w:val="00A043E6"/>
    <w:rsid w:val="00A11B0B"/>
    <w:rsid w:val="00A206B5"/>
    <w:rsid w:val="00A34F32"/>
    <w:rsid w:val="00A374E5"/>
    <w:rsid w:val="00A424B5"/>
    <w:rsid w:val="00A45ABB"/>
    <w:rsid w:val="00A5161C"/>
    <w:rsid w:val="00A57216"/>
    <w:rsid w:val="00A70899"/>
    <w:rsid w:val="00A801CF"/>
    <w:rsid w:val="00A8053C"/>
    <w:rsid w:val="00A95C26"/>
    <w:rsid w:val="00AB1765"/>
    <w:rsid w:val="00AD58C2"/>
    <w:rsid w:val="00AE29C5"/>
    <w:rsid w:val="00AF2B7B"/>
    <w:rsid w:val="00B03A1F"/>
    <w:rsid w:val="00B100C7"/>
    <w:rsid w:val="00B144C0"/>
    <w:rsid w:val="00B23111"/>
    <w:rsid w:val="00B24A1B"/>
    <w:rsid w:val="00B26482"/>
    <w:rsid w:val="00B30A9F"/>
    <w:rsid w:val="00B31AC3"/>
    <w:rsid w:val="00B33D32"/>
    <w:rsid w:val="00B35A30"/>
    <w:rsid w:val="00B43F8F"/>
    <w:rsid w:val="00B45EFB"/>
    <w:rsid w:val="00B53A77"/>
    <w:rsid w:val="00B61393"/>
    <w:rsid w:val="00B614DA"/>
    <w:rsid w:val="00B61CC7"/>
    <w:rsid w:val="00B6259F"/>
    <w:rsid w:val="00B87293"/>
    <w:rsid w:val="00B879C3"/>
    <w:rsid w:val="00B9058E"/>
    <w:rsid w:val="00B90AB2"/>
    <w:rsid w:val="00B9307E"/>
    <w:rsid w:val="00B95CF1"/>
    <w:rsid w:val="00BA1090"/>
    <w:rsid w:val="00BA2841"/>
    <w:rsid w:val="00BA5387"/>
    <w:rsid w:val="00BA5840"/>
    <w:rsid w:val="00BA7690"/>
    <w:rsid w:val="00BB2283"/>
    <w:rsid w:val="00BB2474"/>
    <w:rsid w:val="00BB2545"/>
    <w:rsid w:val="00BB5903"/>
    <w:rsid w:val="00BC13C9"/>
    <w:rsid w:val="00BC1ED7"/>
    <w:rsid w:val="00BC4B76"/>
    <w:rsid w:val="00BC793E"/>
    <w:rsid w:val="00BE5AC7"/>
    <w:rsid w:val="00BF0CBC"/>
    <w:rsid w:val="00BF5DB4"/>
    <w:rsid w:val="00C130CE"/>
    <w:rsid w:val="00C338BC"/>
    <w:rsid w:val="00C346CD"/>
    <w:rsid w:val="00C37180"/>
    <w:rsid w:val="00C557A3"/>
    <w:rsid w:val="00C92DD3"/>
    <w:rsid w:val="00CA3FDC"/>
    <w:rsid w:val="00CA59CC"/>
    <w:rsid w:val="00CA65CF"/>
    <w:rsid w:val="00CA7B34"/>
    <w:rsid w:val="00CA7FB6"/>
    <w:rsid w:val="00CB0309"/>
    <w:rsid w:val="00CB1B56"/>
    <w:rsid w:val="00CB6816"/>
    <w:rsid w:val="00CC655B"/>
    <w:rsid w:val="00CD0B5F"/>
    <w:rsid w:val="00CD14D2"/>
    <w:rsid w:val="00CE0644"/>
    <w:rsid w:val="00CE3B35"/>
    <w:rsid w:val="00CF4E1F"/>
    <w:rsid w:val="00CF5E29"/>
    <w:rsid w:val="00D172B8"/>
    <w:rsid w:val="00D202D0"/>
    <w:rsid w:val="00D24020"/>
    <w:rsid w:val="00D25867"/>
    <w:rsid w:val="00D37030"/>
    <w:rsid w:val="00D41BB6"/>
    <w:rsid w:val="00D43A55"/>
    <w:rsid w:val="00D43A9B"/>
    <w:rsid w:val="00D45416"/>
    <w:rsid w:val="00D458A3"/>
    <w:rsid w:val="00D601E2"/>
    <w:rsid w:val="00D61DAD"/>
    <w:rsid w:val="00D71991"/>
    <w:rsid w:val="00D935E7"/>
    <w:rsid w:val="00D95DC9"/>
    <w:rsid w:val="00DA0922"/>
    <w:rsid w:val="00DA4BEE"/>
    <w:rsid w:val="00DB2028"/>
    <w:rsid w:val="00DB6AE5"/>
    <w:rsid w:val="00DC3BC8"/>
    <w:rsid w:val="00DC52EF"/>
    <w:rsid w:val="00DD0E00"/>
    <w:rsid w:val="00E016B0"/>
    <w:rsid w:val="00E02403"/>
    <w:rsid w:val="00E12B6D"/>
    <w:rsid w:val="00E23DD2"/>
    <w:rsid w:val="00E31CB3"/>
    <w:rsid w:val="00E346F3"/>
    <w:rsid w:val="00E365E0"/>
    <w:rsid w:val="00E4220F"/>
    <w:rsid w:val="00E4550C"/>
    <w:rsid w:val="00E51571"/>
    <w:rsid w:val="00E57CEC"/>
    <w:rsid w:val="00E60314"/>
    <w:rsid w:val="00E763B0"/>
    <w:rsid w:val="00EA043C"/>
    <w:rsid w:val="00EA080C"/>
    <w:rsid w:val="00EA090D"/>
    <w:rsid w:val="00EC34CD"/>
    <w:rsid w:val="00EE2340"/>
    <w:rsid w:val="00EE7599"/>
    <w:rsid w:val="00EE7DAE"/>
    <w:rsid w:val="00EF08BA"/>
    <w:rsid w:val="00EF0E4C"/>
    <w:rsid w:val="00EF506A"/>
    <w:rsid w:val="00EF63D0"/>
    <w:rsid w:val="00EF72B3"/>
    <w:rsid w:val="00EF736A"/>
    <w:rsid w:val="00EF77F1"/>
    <w:rsid w:val="00F00EA3"/>
    <w:rsid w:val="00F0254D"/>
    <w:rsid w:val="00F07F38"/>
    <w:rsid w:val="00F15488"/>
    <w:rsid w:val="00F2367A"/>
    <w:rsid w:val="00F2393F"/>
    <w:rsid w:val="00F32906"/>
    <w:rsid w:val="00F37795"/>
    <w:rsid w:val="00F40EDF"/>
    <w:rsid w:val="00F450FD"/>
    <w:rsid w:val="00F46B08"/>
    <w:rsid w:val="00F55BBA"/>
    <w:rsid w:val="00F56369"/>
    <w:rsid w:val="00F61EA1"/>
    <w:rsid w:val="00F70AF8"/>
    <w:rsid w:val="00F91CEE"/>
    <w:rsid w:val="00F93C9F"/>
    <w:rsid w:val="00F97236"/>
    <w:rsid w:val="00FA4EE8"/>
    <w:rsid w:val="00FC7586"/>
    <w:rsid w:val="00FD618E"/>
    <w:rsid w:val="00FF3C7C"/>
    <w:rsid w:val="00FF425C"/>
    <w:rsid w:val="00FF53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B5299"/>
  <w15:docId w15:val="{220F2CDF-769D-43A4-AA11-E7F35017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84"/>
    <w:pPr>
      <w:bidi/>
    </w:pPr>
  </w:style>
  <w:style w:type="paragraph" w:styleId="Heading1">
    <w:name w:val="heading 1"/>
    <w:basedOn w:val="Normal"/>
    <w:next w:val="Normal"/>
    <w:link w:val="Heading1Char"/>
    <w:uiPriority w:val="9"/>
    <w:qFormat/>
    <w:rsid w:val="004B4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4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239C"/>
    <w:pPr>
      <w:keepNext/>
      <w:keepLines/>
      <w:bidi w:val="0"/>
      <w:spacing w:before="200" w:after="0"/>
      <w:outlineLvl w:val="2"/>
    </w:pPr>
    <w:rPr>
      <w:rFonts w:asciiTheme="majorHAnsi" w:eastAsiaTheme="majorEastAsia" w:hAnsiTheme="majorHAnsi" w:cstheme="majorBidi"/>
      <w:b/>
      <w:bCs/>
      <w:color w:val="4F81BD" w:themeColor="accent1"/>
      <w:lang w:val="en-GB" w:eastAsia="en-GB"/>
    </w:rPr>
  </w:style>
  <w:style w:type="paragraph" w:styleId="Heading4">
    <w:name w:val="heading 4"/>
    <w:basedOn w:val="Normal"/>
    <w:next w:val="Normal"/>
    <w:link w:val="Heading4Char"/>
    <w:uiPriority w:val="9"/>
    <w:unhideWhenUsed/>
    <w:qFormat/>
    <w:rsid w:val="00980E9E"/>
    <w:pPr>
      <w:keepNext/>
      <w:keepLines/>
      <w:bidi w:val="0"/>
      <w:spacing w:before="200" w:after="0"/>
      <w:outlineLvl w:val="3"/>
    </w:pPr>
    <w:rPr>
      <w:rFonts w:asciiTheme="majorHAnsi" w:eastAsiaTheme="majorEastAsia" w:hAnsiTheme="majorHAnsi" w:cstheme="majorBidi"/>
      <w:b/>
      <w:bCs/>
      <w:i/>
      <w:iCs/>
      <w:color w:val="4F81BD" w:themeColor="accent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B6D"/>
  </w:style>
  <w:style w:type="paragraph" w:styleId="Footer">
    <w:name w:val="footer"/>
    <w:basedOn w:val="Normal"/>
    <w:link w:val="FooterChar"/>
    <w:uiPriority w:val="99"/>
    <w:unhideWhenUsed/>
    <w:rsid w:val="00E12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B6D"/>
  </w:style>
  <w:style w:type="character" w:customStyle="1" w:styleId="Heading3Char">
    <w:name w:val="Heading 3 Char"/>
    <w:basedOn w:val="DefaultParagraphFont"/>
    <w:link w:val="Heading3"/>
    <w:uiPriority w:val="9"/>
    <w:rsid w:val="007C239C"/>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rsid w:val="00980E9E"/>
    <w:rPr>
      <w:rFonts w:asciiTheme="majorHAnsi" w:eastAsiaTheme="majorEastAsia" w:hAnsiTheme="majorHAnsi" w:cstheme="majorBidi"/>
      <w:b/>
      <w:bCs/>
      <w:i/>
      <w:iCs/>
      <w:color w:val="4F81BD" w:themeColor="accent1"/>
      <w:lang w:val="en-GB" w:eastAsia="en-GB"/>
    </w:rPr>
  </w:style>
  <w:style w:type="table" w:customStyle="1" w:styleId="TableGrid1">
    <w:name w:val="Table Grid1"/>
    <w:basedOn w:val="TableNormal"/>
    <w:uiPriority w:val="59"/>
    <w:rsid w:val="00B33D3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33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33D32"/>
    <w:pPr>
      <w:bidi w:val="0"/>
      <w:spacing w:before="120" w:after="240" w:line="240" w:lineRule="auto"/>
      <w:jc w:val="both"/>
    </w:pPr>
    <w:rPr>
      <w:rFonts w:ascii="Times New Roman" w:eastAsia="Times New Roman" w:hAnsi="Times New Roman" w:cs="Times New Roman"/>
      <w:bCs/>
      <w:sz w:val="24"/>
      <w:szCs w:val="20"/>
      <w:lang w:val="en-GB"/>
    </w:rPr>
  </w:style>
  <w:style w:type="character" w:styleId="CommentReference">
    <w:name w:val="annotation reference"/>
    <w:basedOn w:val="DefaultParagraphFont"/>
    <w:uiPriority w:val="99"/>
    <w:semiHidden/>
    <w:unhideWhenUsed/>
    <w:rsid w:val="000A794A"/>
    <w:rPr>
      <w:sz w:val="16"/>
      <w:szCs w:val="16"/>
    </w:rPr>
  </w:style>
  <w:style w:type="paragraph" w:styleId="CommentText">
    <w:name w:val="annotation text"/>
    <w:basedOn w:val="Normal"/>
    <w:link w:val="CommentTextChar"/>
    <w:uiPriority w:val="99"/>
    <w:semiHidden/>
    <w:unhideWhenUsed/>
    <w:rsid w:val="000A794A"/>
    <w:pPr>
      <w:spacing w:line="240" w:lineRule="auto"/>
    </w:pPr>
    <w:rPr>
      <w:sz w:val="20"/>
      <w:szCs w:val="20"/>
    </w:rPr>
  </w:style>
  <w:style w:type="character" w:customStyle="1" w:styleId="CommentTextChar">
    <w:name w:val="Comment Text Char"/>
    <w:basedOn w:val="DefaultParagraphFont"/>
    <w:link w:val="CommentText"/>
    <w:uiPriority w:val="99"/>
    <w:semiHidden/>
    <w:rsid w:val="000A794A"/>
    <w:rPr>
      <w:sz w:val="20"/>
      <w:szCs w:val="20"/>
    </w:rPr>
  </w:style>
  <w:style w:type="paragraph" w:styleId="CommentSubject">
    <w:name w:val="annotation subject"/>
    <w:basedOn w:val="CommentText"/>
    <w:next w:val="CommentText"/>
    <w:link w:val="CommentSubjectChar"/>
    <w:uiPriority w:val="99"/>
    <w:semiHidden/>
    <w:unhideWhenUsed/>
    <w:rsid w:val="000A794A"/>
    <w:rPr>
      <w:b/>
      <w:bCs/>
    </w:rPr>
  </w:style>
  <w:style w:type="character" w:customStyle="1" w:styleId="CommentSubjectChar">
    <w:name w:val="Comment Subject Char"/>
    <w:basedOn w:val="CommentTextChar"/>
    <w:link w:val="CommentSubject"/>
    <w:uiPriority w:val="99"/>
    <w:semiHidden/>
    <w:rsid w:val="000A794A"/>
    <w:rPr>
      <w:b/>
      <w:bCs/>
      <w:sz w:val="20"/>
      <w:szCs w:val="20"/>
    </w:rPr>
  </w:style>
  <w:style w:type="paragraph" w:styleId="BalloonText">
    <w:name w:val="Balloon Text"/>
    <w:basedOn w:val="Normal"/>
    <w:link w:val="BalloonTextChar"/>
    <w:uiPriority w:val="99"/>
    <w:semiHidden/>
    <w:unhideWhenUsed/>
    <w:rsid w:val="000A7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94A"/>
    <w:rPr>
      <w:rFonts w:ascii="Segoe UI" w:hAnsi="Segoe UI" w:cs="Segoe UI"/>
      <w:sz w:val="18"/>
      <w:szCs w:val="18"/>
    </w:rPr>
  </w:style>
  <w:style w:type="character" w:customStyle="1" w:styleId="current-selection">
    <w:name w:val="current-selection"/>
    <w:basedOn w:val="DefaultParagraphFont"/>
    <w:rsid w:val="00926062"/>
  </w:style>
  <w:style w:type="character" w:customStyle="1" w:styleId="a">
    <w:name w:val="_"/>
    <w:basedOn w:val="DefaultParagraphFont"/>
    <w:rsid w:val="00926062"/>
  </w:style>
  <w:style w:type="character" w:customStyle="1" w:styleId="enhanced-reference">
    <w:name w:val="enhanced-reference"/>
    <w:basedOn w:val="DefaultParagraphFont"/>
    <w:rsid w:val="00926062"/>
  </w:style>
  <w:style w:type="paragraph" w:styleId="Revision">
    <w:name w:val="Revision"/>
    <w:hidden/>
    <w:uiPriority w:val="99"/>
    <w:semiHidden/>
    <w:rsid w:val="00022EA3"/>
    <w:pPr>
      <w:spacing w:after="0" w:line="240" w:lineRule="auto"/>
    </w:pPr>
  </w:style>
  <w:style w:type="character" w:customStyle="1" w:styleId="Heading1Char">
    <w:name w:val="Heading 1 Char"/>
    <w:basedOn w:val="DefaultParagraphFont"/>
    <w:link w:val="Heading1"/>
    <w:uiPriority w:val="9"/>
    <w:rsid w:val="004B449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4B449D"/>
  </w:style>
  <w:style w:type="paragraph" w:customStyle="1" w:styleId="reference">
    <w:name w:val="reference"/>
    <w:basedOn w:val="Normal"/>
    <w:rsid w:val="004B449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myear">
    <w:name w:val="nlm_year"/>
    <w:basedOn w:val="DefaultParagraphFont"/>
    <w:rsid w:val="004B449D"/>
  </w:style>
  <w:style w:type="character" w:customStyle="1" w:styleId="nlmgiven-names">
    <w:name w:val="nlm_given-names"/>
    <w:basedOn w:val="DefaultParagraphFont"/>
    <w:rsid w:val="004B449D"/>
  </w:style>
  <w:style w:type="character" w:customStyle="1" w:styleId="nlmpublisher-name">
    <w:name w:val="nlm_publisher-name"/>
    <w:basedOn w:val="DefaultParagraphFont"/>
    <w:rsid w:val="004B449D"/>
  </w:style>
  <w:style w:type="character" w:customStyle="1" w:styleId="nlmpublisher-loc">
    <w:name w:val="nlm_publisher-loc"/>
    <w:basedOn w:val="DefaultParagraphFont"/>
    <w:rsid w:val="004B449D"/>
  </w:style>
  <w:style w:type="character" w:customStyle="1" w:styleId="hlfld-contribauthor">
    <w:name w:val="hlfld-contribauthor"/>
    <w:basedOn w:val="DefaultParagraphFont"/>
    <w:rsid w:val="004B449D"/>
  </w:style>
  <w:style w:type="character" w:styleId="Hyperlink">
    <w:name w:val="Hyperlink"/>
    <w:basedOn w:val="DefaultParagraphFont"/>
    <w:uiPriority w:val="99"/>
    <w:unhideWhenUsed/>
    <w:rsid w:val="004B449D"/>
    <w:rPr>
      <w:color w:val="0000FF"/>
      <w:u w:val="single"/>
    </w:rPr>
  </w:style>
  <w:style w:type="character" w:customStyle="1" w:styleId="nlmarticle-title">
    <w:name w:val="nlm_article-title"/>
    <w:basedOn w:val="DefaultParagraphFont"/>
    <w:rsid w:val="004B449D"/>
  </w:style>
  <w:style w:type="character" w:customStyle="1" w:styleId="nlmfpage">
    <w:name w:val="nlm_fpage"/>
    <w:basedOn w:val="DefaultParagraphFont"/>
    <w:rsid w:val="004B449D"/>
  </w:style>
  <w:style w:type="character" w:customStyle="1" w:styleId="nlmlpage">
    <w:name w:val="nlm_lpage"/>
    <w:basedOn w:val="DefaultParagraphFont"/>
    <w:rsid w:val="004B449D"/>
  </w:style>
  <w:style w:type="paragraph" w:customStyle="1" w:styleId="c-article-referencestext">
    <w:name w:val="c-article-references__text"/>
    <w:basedOn w:val="Normal"/>
    <w:rsid w:val="004B44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449D"/>
    <w:rPr>
      <w:i/>
      <w:iCs/>
    </w:rPr>
  </w:style>
  <w:style w:type="character" w:customStyle="1" w:styleId="referencemixed-citation">
    <w:name w:val="reference__mixed-citation"/>
    <w:basedOn w:val="DefaultParagraphFont"/>
    <w:rsid w:val="004B449D"/>
  </w:style>
  <w:style w:type="character" w:customStyle="1" w:styleId="referenceperson-group">
    <w:name w:val="reference__person-group"/>
    <w:basedOn w:val="DefaultParagraphFont"/>
    <w:rsid w:val="004B449D"/>
  </w:style>
  <w:style w:type="character" w:customStyle="1" w:styleId="referencestring-name">
    <w:name w:val="reference__string-name"/>
    <w:basedOn w:val="DefaultParagraphFont"/>
    <w:rsid w:val="004B449D"/>
  </w:style>
  <w:style w:type="character" w:customStyle="1" w:styleId="referencesurname">
    <w:name w:val="reference__surname"/>
    <w:basedOn w:val="DefaultParagraphFont"/>
    <w:rsid w:val="004B449D"/>
  </w:style>
  <w:style w:type="character" w:customStyle="1" w:styleId="referencegiven-names">
    <w:name w:val="reference__given-names"/>
    <w:basedOn w:val="DefaultParagraphFont"/>
    <w:rsid w:val="004B449D"/>
  </w:style>
  <w:style w:type="character" w:customStyle="1" w:styleId="referenceyear">
    <w:name w:val="reference__year"/>
    <w:basedOn w:val="DefaultParagraphFont"/>
    <w:rsid w:val="004B449D"/>
  </w:style>
  <w:style w:type="character" w:customStyle="1" w:styleId="referencearticle-title">
    <w:name w:val="reference__article-title"/>
    <w:basedOn w:val="DefaultParagraphFont"/>
    <w:rsid w:val="004B449D"/>
  </w:style>
  <w:style w:type="character" w:customStyle="1" w:styleId="referencesource">
    <w:name w:val="reference__source"/>
    <w:basedOn w:val="DefaultParagraphFont"/>
    <w:rsid w:val="004B449D"/>
  </w:style>
  <w:style w:type="character" w:customStyle="1" w:styleId="referencevolume">
    <w:name w:val="reference__volume"/>
    <w:basedOn w:val="DefaultParagraphFont"/>
    <w:rsid w:val="004B449D"/>
  </w:style>
  <w:style w:type="character" w:customStyle="1" w:styleId="referenceissue">
    <w:name w:val="reference__issue"/>
    <w:basedOn w:val="DefaultParagraphFont"/>
    <w:rsid w:val="004B449D"/>
  </w:style>
  <w:style w:type="character" w:customStyle="1" w:styleId="referencefpage">
    <w:name w:val="reference__fpage"/>
    <w:basedOn w:val="DefaultParagraphFont"/>
    <w:rsid w:val="004B449D"/>
  </w:style>
  <w:style w:type="character" w:customStyle="1" w:styleId="referencelpage">
    <w:name w:val="reference__lpage"/>
    <w:basedOn w:val="DefaultParagraphFont"/>
    <w:rsid w:val="004B449D"/>
  </w:style>
  <w:style w:type="paragraph" w:customStyle="1" w:styleId="volume-issue">
    <w:name w:val="volume-issue"/>
    <w:basedOn w:val="Normal"/>
    <w:rsid w:val="003465E5"/>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3465E5"/>
  </w:style>
  <w:style w:type="paragraph" w:styleId="NormalWeb">
    <w:name w:val="Normal (Web)"/>
    <w:basedOn w:val="Normal"/>
    <w:uiPriority w:val="99"/>
    <w:unhideWhenUsed/>
    <w:rsid w:val="003465E5"/>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ge-range">
    <w:name w:val="page-range"/>
    <w:basedOn w:val="Normal"/>
    <w:rsid w:val="003465E5"/>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D41BB6"/>
    <w:rPr>
      <w:color w:val="605E5C"/>
      <w:shd w:val="clear" w:color="auto" w:fill="E1DFDD"/>
    </w:rPr>
  </w:style>
  <w:style w:type="character" w:customStyle="1" w:styleId="Heading2Char">
    <w:name w:val="Heading 2 Char"/>
    <w:basedOn w:val="DefaultParagraphFont"/>
    <w:link w:val="Heading2"/>
    <w:uiPriority w:val="9"/>
    <w:semiHidden/>
    <w:rsid w:val="003B641D"/>
    <w:rPr>
      <w:rFonts w:asciiTheme="majorHAnsi" w:eastAsiaTheme="majorEastAsia" w:hAnsiTheme="majorHAnsi" w:cstheme="majorBidi"/>
      <w:b/>
      <w:bCs/>
      <w:color w:val="4F81BD" w:themeColor="accent1"/>
      <w:sz w:val="26"/>
      <w:szCs w:val="26"/>
    </w:rPr>
  </w:style>
  <w:style w:type="character" w:customStyle="1" w:styleId="titlepart">
    <w:name w:val="titlepart"/>
    <w:basedOn w:val="DefaultParagraphFont"/>
    <w:rsid w:val="003B641D"/>
  </w:style>
  <w:style w:type="character" w:customStyle="1" w:styleId="availabilityicon">
    <w:name w:val="availabilityicon"/>
    <w:basedOn w:val="DefaultParagraphFont"/>
    <w:rsid w:val="003B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95320">
      <w:bodyDiv w:val="1"/>
      <w:marLeft w:val="0"/>
      <w:marRight w:val="0"/>
      <w:marTop w:val="0"/>
      <w:marBottom w:val="0"/>
      <w:divBdr>
        <w:top w:val="none" w:sz="0" w:space="0" w:color="auto"/>
        <w:left w:val="none" w:sz="0" w:space="0" w:color="auto"/>
        <w:bottom w:val="none" w:sz="0" w:space="0" w:color="auto"/>
        <w:right w:val="none" w:sz="0" w:space="0" w:color="auto"/>
      </w:divBdr>
      <w:divsChild>
        <w:div w:id="952901792">
          <w:marLeft w:val="0"/>
          <w:marRight w:val="0"/>
          <w:marTop w:val="0"/>
          <w:marBottom w:val="0"/>
          <w:divBdr>
            <w:top w:val="none" w:sz="0" w:space="0" w:color="auto"/>
            <w:left w:val="none" w:sz="0" w:space="0" w:color="auto"/>
            <w:bottom w:val="none" w:sz="0" w:space="0" w:color="auto"/>
            <w:right w:val="none" w:sz="0" w:space="0" w:color="auto"/>
          </w:divBdr>
        </w:div>
      </w:divsChild>
    </w:div>
    <w:div w:id="1428228178">
      <w:bodyDiv w:val="1"/>
      <w:marLeft w:val="0"/>
      <w:marRight w:val="0"/>
      <w:marTop w:val="0"/>
      <w:marBottom w:val="0"/>
      <w:divBdr>
        <w:top w:val="none" w:sz="0" w:space="0" w:color="auto"/>
        <w:left w:val="none" w:sz="0" w:space="0" w:color="auto"/>
        <w:bottom w:val="none" w:sz="0" w:space="0" w:color="auto"/>
        <w:right w:val="none" w:sz="0" w:space="0" w:color="auto"/>
      </w:divBdr>
    </w:div>
    <w:div w:id="1696612644">
      <w:bodyDiv w:val="1"/>
      <w:marLeft w:val="0"/>
      <w:marRight w:val="0"/>
      <w:marTop w:val="0"/>
      <w:marBottom w:val="0"/>
      <w:divBdr>
        <w:top w:val="none" w:sz="0" w:space="0" w:color="auto"/>
        <w:left w:val="none" w:sz="0" w:space="0" w:color="auto"/>
        <w:bottom w:val="none" w:sz="0" w:space="0" w:color="auto"/>
        <w:right w:val="none" w:sz="0" w:space="0" w:color="auto"/>
      </w:divBdr>
      <w:divsChild>
        <w:div w:id="263460130">
          <w:marLeft w:val="0"/>
          <w:marRight w:val="0"/>
          <w:marTop w:val="0"/>
          <w:marBottom w:val="0"/>
          <w:divBdr>
            <w:top w:val="none" w:sz="0" w:space="0" w:color="auto"/>
            <w:left w:val="none" w:sz="0" w:space="0" w:color="auto"/>
            <w:bottom w:val="none" w:sz="0" w:space="0" w:color="auto"/>
            <w:right w:val="none" w:sz="0" w:space="0" w:color="auto"/>
          </w:divBdr>
        </w:div>
        <w:div w:id="1124813096">
          <w:marLeft w:val="0"/>
          <w:marRight w:val="0"/>
          <w:marTop w:val="0"/>
          <w:marBottom w:val="150"/>
          <w:divBdr>
            <w:top w:val="none" w:sz="0" w:space="0" w:color="auto"/>
            <w:left w:val="none" w:sz="0" w:space="0" w:color="auto"/>
            <w:bottom w:val="none" w:sz="0" w:space="0" w:color="auto"/>
            <w:right w:val="none" w:sz="0" w:space="0" w:color="auto"/>
          </w:divBdr>
        </w:div>
        <w:div w:id="773087381">
          <w:marLeft w:val="0"/>
          <w:marRight w:val="0"/>
          <w:marTop w:val="0"/>
          <w:marBottom w:val="0"/>
          <w:divBdr>
            <w:top w:val="none" w:sz="0" w:space="0" w:color="auto"/>
            <w:left w:val="none" w:sz="0" w:space="0" w:color="auto"/>
            <w:bottom w:val="none" w:sz="0" w:space="0" w:color="auto"/>
            <w:right w:val="none" w:sz="0" w:space="0" w:color="auto"/>
          </w:divBdr>
          <w:divsChild>
            <w:div w:id="4175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7359">
      <w:bodyDiv w:val="1"/>
      <w:marLeft w:val="0"/>
      <w:marRight w:val="0"/>
      <w:marTop w:val="0"/>
      <w:marBottom w:val="0"/>
      <w:divBdr>
        <w:top w:val="none" w:sz="0" w:space="0" w:color="auto"/>
        <w:left w:val="none" w:sz="0" w:space="0" w:color="auto"/>
        <w:bottom w:val="none" w:sz="0" w:space="0" w:color="auto"/>
        <w:right w:val="none" w:sz="0" w:space="0" w:color="auto"/>
      </w:divBdr>
    </w:div>
    <w:div w:id="19536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erald.com/insight/publication/issn/0142-5455" TargetMode="External"/><Relationship Id="rId18" Type="http://schemas.openxmlformats.org/officeDocument/2006/relationships/hyperlink" Target="https://www.emerald.com/insight/search?q=Renee%20de%20Reuv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merald.com/insight/search?q=Violetta%20Khoreva" TargetMode="External"/><Relationship Id="rId17" Type="http://schemas.openxmlformats.org/officeDocument/2006/relationships/hyperlink" Target="https://www.emerald.com/insight/search?q=Karin%20Sanders" TargetMode="External"/><Relationship Id="rId2" Type="http://schemas.openxmlformats.org/officeDocument/2006/relationships/customXml" Target="../customXml/item2.xml"/><Relationship Id="rId16" Type="http://schemas.openxmlformats.org/officeDocument/2006/relationships/hyperlink" Target="https://www.emerald.com/insight/publication/issn/0144-3577" TargetMode="External"/><Relationship Id="rId20" Type="http://schemas.openxmlformats.org/officeDocument/2006/relationships/hyperlink" Target="http://dx.doi.org/10.4236/ajibm.2014.410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erald.com/insight/search?q=Marianne%20Gloet" TargetMode="External"/><Relationship Id="rId5" Type="http://schemas.openxmlformats.org/officeDocument/2006/relationships/numbering" Target="numbering.xml"/><Relationship Id="rId15" Type="http://schemas.openxmlformats.org/officeDocument/2006/relationships/hyperlink" Target="https://www.emerald.com/insight/search?q=Sherry%20Avery%20Jacks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merald.com/insight/publication/issn/0048-34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erald.com/insight/search?q=Nisha%20Paul%20Kulangar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3F9C1C002F14CAECE1CA961B4AE1C" ma:contentTypeVersion="7" ma:contentTypeDescription="Create a new document." ma:contentTypeScope="" ma:versionID="241d5faea028b3e3d0e24e639da9118d">
  <xsd:schema xmlns:xsd="http://www.w3.org/2001/XMLSchema" xmlns:xs="http://www.w3.org/2001/XMLSchema" xmlns:p="http://schemas.microsoft.com/office/2006/metadata/properties" xmlns:ns3="25bbecba-ad31-49ec-86ba-b35176d1eff3" xmlns:ns4="7e763c67-91ee-453e-ad54-f23e85563c97" targetNamespace="http://schemas.microsoft.com/office/2006/metadata/properties" ma:root="true" ma:fieldsID="331b64ddddd78b75a32c07130444a042" ns3:_="" ns4:_="">
    <xsd:import namespace="25bbecba-ad31-49ec-86ba-b35176d1eff3"/>
    <xsd:import namespace="7e763c67-91ee-453e-ad54-f23e85563c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becba-ad31-49ec-86ba-b35176d1e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63c67-91ee-453e-ad54-f23e85563c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6BD395-BDEB-43D7-9C5B-D6B835F8F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becba-ad31-49ec-86ba-b35176d1eff3"/>
    <ds:schemaRef ds:uri="7e763c67-91ee-453e-ad54-f23e85563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D70D7-A4F9-45B0-9F91-4B61397B8206}">
  <ds:schemaRefs>
    <ds:schemaRef ds:uri="http://schemas.microsoft.com/sharepoint/v3/contenttype/forms"/>
  </ds:schemaRefs>
</ds:datastoreItem>
</file>

<file path=customXml/itemProps3.xml><?xml version="1.0" encoding="utf-8"?>
<ds:datastoreItem xmlns:ds="http://schemas.openxmlformats.org/officeDocument/2006/customXml" ds:itemID="{E0FE2CDA-735A-4B47-9616-9D8CB56D3719}">
  <ds:schemaRefs>
    <ds:schemaRef ds:uri="http://schemas.openxmlformats.org/officeDocument/2006/bibliography"/>
  </ds:schemaRefs>
</ds:datastoreItem>
</file>

<file path=customXml/itemProps4.xml><?xml version="1.0" encoding="utf-8"?>
<ds:datastoreItem xmlns:ds="http://schemas.openxmlformats.org/officeDocument/2006/customXml" ds:itemID="{A7B6391E-ACB3-470A-9E9E-48F7E07705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9135</Words>
  <Characters>52070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61083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Bryan McIntosh</cp:lastModifiedBy>
  <cp:revision>2</cp:revision>
  <cp:lastPrinted>2020-07-10T20:42:00Z</cp:lastPrinted>
  <dcterms:created xsi:type="dcterms:W3CDTF">2022-03-04T21:33:00Z</dcterms:created>
  <dcterms:modified xsi:type="dcterms:W3CDTF">2022-03-04T21:33:00Z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0x0101007CA3F9C1C002F14CAECE1CA961B4AE1C</vt:lpwstr>
  </property>
</Properties>
</file>