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FF82" w14:textId="43795B24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 xml:space="preserve">Elena </w:t>
      </w:r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, Lewd Looks: American Sexploitation Cinema in the 1960s, Minneapolis: University of Minnesota Press, 2017. ISBN: 978-1-5179-0017-5. Paperback, 311 pages. </w:t>
      </w:r>
    </w:p>
    <w:p w14:paraId="40943FE1" w14:textId="77777777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p w14:paraId="3DEA7AE6" w14:textId="77777777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 xml:space="preserve">Elena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>’s</w:t>
      </w:r>
      <w:proofErr w:type="spellEnd"/>
      <w:r w:rsidRPr="00DB5302">
        <w:rPr>
          <w:rFonts w:ascii="Times New Roman" w:eastAsia="Times New Roman" w:hAnsi="Times New Roman" w:cs="Times New Roman"/>
          <w:lang w:eastAsia="en-GB"/>
        </w:rPr>
        <w:t xml:space="preserve"> new study examines a far-reaching assortment of sexploitation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from the 1960s and provides insight into the wider discourses in the processes of viewing these texts. It considers broader socio-cultural debate, censorship, the developments of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submission and the social e</w:t>
      </w:r>
      <w:r>
        <w:rPr>
          <w:rFonts w:ascii="Times New Roman" w:eastAsia="Times New Roman" w:hAnsi="Times New Roman" w:cs="Times New Roman"/>
          <w:lang w:eastAsia="en-GB"/>
        </w:rPr>
        <w:t>ff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ects into which these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s operate – topics which will elicit interest among a broad academic readership. </w:t>
      </w:r>
    </w:p>
    <w:p w14:paraId="4805EA9D" w14:textId="5F6409D5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>Gor</w:t>
      </w:r>
      <w:r>
        <w:rPr>
          <w:rFonts w:ascii="Times New Roman" w:eastAsia="Times New Roman" w:hAnsi="Times New Roman" w:cs="Times New Roman"/>
          <w:lang w:eastAsia="en-GB"/>
        </w:rPr>
        <w:t>fi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nkel writes compellingly and entertainingly in a book which presents an absorbing and original contribution to knowledge in the eld, complementing and furthering the work undertaken by David James in </w:t>
      </w:r>
      <w:r w:rsidRPr="00DB5302">
        <w:rPr>
          <w:rFonts w:ascii="Times New Roman" w:eastAsia="Times New Roman" w:hAnsi="Times New Roman" w:cs="Times New Roman"/>
          <w:i/>
          <w:iCs/>
          <w:lang w:eastAsia="en-GB"/>
        </w:rPr>
        <w:t>Allegories of Cinema: American Cinema in the 1960s and Juan Suarez in Bike Boys, Drag Queens, and Superstars: Avant Garde, Mass Culture and Gay Identities in the 1960s</w:t>
      </w:r>
      <w:r w:rsidR="00F7554B">
        <w:rPr>
          <w:rStyle w:val="FootnoteReference"/>
          <w:rFonts w:ascii="Times New Roman" w:eastAsia="Times New Roman" w:hAnsi="Times New Roman" w:cs="Times New Roman"/>
          <w:i/>
          <w:iCs/>
          <w:lang w:eastAsia="en-GB"/>
        </w:rPr>
        <w:footnoteReference w:id="1"/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, who previously co-edited </w:t>
      </w:r>
      <w:r w:rsidRPr="00DB5302">
        <w:rPr>
          <w:rFonts w:ascii="Times New Roman" w:eastAsia="Times New Roman" w:hAnsi="Times New Roman" w:cs="Times New Roman"/>
          <w:i/>
          <w:iCs/>
          <w:lang w:eastAsia="en-GB"/>
        </w:rPr>
        <w:t>Taking Place: Location and the Moving Image</w:t>
      </w:r>
      <w:r w:rsidR="00F7554B">
        <w:rPr>
          <w:rStyle w:val="FootnoteReference"/>
          <w:rFonts w:ascii="Times New Roman" w:eastAsia="Times New Roman" w:hAnsi="Times New Roman" w:cs="Times New Roman"/>
          <w:i/>
          <w:iCs/>
          <w:lang w:eastAsia="en-GB"/>
        </w:rPr>
        <w:footnoteReference w:id="2"/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, divides this new book on American sexploitation cinema into four sections, on censorship, spectacle, consumption and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reception, respectively. Each category covers a vast number of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>s from the period, many of which have not been a</w:t>
      </w:r>
      <w:r>
        <w:rPr>
          <w:rFonts w:ascii="Times New Roman" w:eastAsia="Times New Roman" w:hAnsi="Times New Roman" w:cs="Times New Roman"/>
          <w:lang w:eastAsia="en-GB"/>
        </w:rPr>
        <w:t>ff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orded much scholarly analysis previously, such as Paul Rapp’s The Curious Female (1969). Together these examples create a comprehensive investigation into the topic where a common thread is the </w:t>
      </w:r>
      <w:proofErr w:type="spellStart"/>
      <w:r w:rsidRPr="00DB5302">
        <w:rPr>
          <w:rFonts w:ascii="Times New Roman" w:eastAsia="Times New Roman" w:hAnsi="Times New Roman" w:cs="Times New Roman"/>
          <w:lang w:eastAsia="en-GB"/>
        </w:rPr>
        <w:t>narrativising</w:t>
      </w:r>
      <w:proofErr w:type="spellEnd"/>
      <w:r w:rsidRPr="00DB5302">
        <w:rPr>
          <w:rFonts w:ascii="Times New Roman" w:eastAsia="Times New Roman" w:hAnsi="Times New Roman" w:cs="Times New Roman"/>
          <w:lang w:eastAsia="en-GB"/>
        </w:rPr>
        <w:t xml:space="preserve"> of sex through ‘transparent plots, pretexts, and generic gimmicks’ (7). </w:t>
      </w:r>
    </w:p>
    <w:p w14:paraId="21989278" w14:textId="77777777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>The book deals methodically with the concepts implicit in the economies of looking, de</w:t>
      </w:r>
      <w:r>
        <w:rPr>
          <w:rFonts w:ascii="Times New Roman" w:eastAsia="Times New Roman" w:hAnsi="Times New Roman" w:cs="Times New Roman"/>
          <w:lang w:eastAsia="en-GB"/>
        </w:rPr>
        <w:t>ft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ly broaching debates surrounding spectatorship and particularly, in chapter 4, exploring ‘cultural discourses surrounding watching simulated sex in the public space’ (197), dominated by notions of male desire. </w:t>
      </w:r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proposes that the sub-genre of sexploitation cinema itself ‘imagined the experience of women as they contended with the possibility of erotic and economic autonomy’ (153).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>’s</w:t>
      </w:r>
      <w:proofErr w:type="spellEnd"/>
      <w:r w:rsidRPr="00DB5302">
        <w:rPr>
          <w:rFonts w:ascii="Times New Roman" w:eastAsia="Times New Roman" w:hAnsi="Times New Roman" w:cs="Times New Roman"/>
          <w:lang w:eastAsia="en-GB"/>
        </w:rPr>
        <w:t xml:space="preserve"> work does not shy away from socio-political dimensions, exploring ways in which changing social attitudes and adjustments to legislation </w:t>
      </w:r>
      <w:r w:rsidRPr="00DB5302">
        <w:rPr>
          <w:rFonts w:ascii="Times New Roman" w:eastAsia="Times New Roman" w:hAnsi="Times New Roman" w:cs="Times New Roman"/>
          <w:lang w:eastAsia="en-GB"/>
        </w:rPr>
        <w:t>mod</w:t>
      </w:r>
      <w:r>
        <w:rPr>
          <w:rFonts w:ascii="Times New Roman" w:eastAsia="Times New Roman" w:hAnsi="Times New Roman" w:cs="Times New Roman"/>
          <w:lang w:eastAsia="en-GB"/>
        </w:rPr>
        <w:t>i</w:t>
      </w:r>
      <w:r w:rsidRPr="00DB5302">
        <w:rPr>
          <w:rFonts w:ascii="Times New Roman" w:eastAsia="Times New Roman" w:hAnsi="Times New Roman" w:cs="Times New Roman"/>
          <w:lang w:eastAsia="en-GB"/>
        </w:rPr>
        <w:t>fied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ways of perceiving these ‘taboo’ subjects. While she provides detailed examinations of </w:t>
      </w:r>
      <w:proofErr w:type="gramStart"/>
      <w:r w:rsidRPr="00DB5302">
        <w:rPr>
          <w:rFonts w:ascii="Times New Roman" w:eastAsia="Times New Roman" w:hAnsi="Times New Roman" w:cs="Times New Roman"/>
          <w:lang w:eastAsia="en-GB"/>
        </w:rPr>
        <w:t>a large number of</w:t>
      </w:r>
      <w:proofErr w:type="gramEnd"/>
      <w:r w:rsidRPr="00DB5302">
        <w:rPr>
          <w:rFonts w:ascii="Times New Roman" w:eastAsia="Times New Roman" w:hAnsi="Times New Roman" w:cs="Times New Roman"/>
          <w:lang w:eastAsia="en-GB"/>
        </w:rPr>
        <w:t xml:space="preserve"> these under-explored productions, she also focuses on the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s’ </w:t>
      </w:r>
      <w:r w:rsidRPr="00DB5302">
        <w:rPr>
          <w:rFonts w:ascii="Times New Roman" w:eastAsia="Times New Roman" w:hAnsi="Times New Roman" w:cs="Times New Roman"/>
          <w:lang w:eastAsia="en-GB"/>
        </w:rPr>
        <w:lastRenderedPageBreak/>
        <w:t xml:space="preserve">conditions of reception. As she states: ‘The objective of this book has been to account for the culture that produced these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s and the culture these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s in turn gave rise to’ (155). </w:t>
      </w:r>
    </w:p>
    <w:p w14:paraId="6DFB380C" w14:textId="77777777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 xml:space="preserve">One outstanding case study treats Barry Mahon’s 1965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, Censored. </w:t>
      </w:r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suggests that this piece of sexploitation cinema gestures towards a more morally righteous stance ‘de</w:t>
      </w:r>
      <w:r>
        <w:rPr>
          <w:rFonts w:ascii="Times New Roman" w:eastAsia="Times New Roman" w:hAnsi="Times New Roman" w:cs="Times New Roman"/>
          <w:lang w:eastAsia="en-GB"/>
        </w:rPr>
        <w:t>f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ecting to the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B5302">
        <w:rPr>
          <w:rFonts w:ascii="Times New Roman" w:eastAsia="Times New Roman" w:hAnsi="Times New Roman" w:cs="Times New Roman"/>
          <w:lang w:eastAsia="en-GB"/>
        </w:rPr>
        <w:t>audience and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giving them the role of adjudicators of o</w:t>
      </w:r>
      <w:r>
        <w:rPr>
          <w:rFonts w:ascii="Times New Roman" w:eastAsia="Times New Roman" w:hAnsi="Times New Roman" w:cs="Times New Roman"/>
          <w:lang w:eastAsia="en-GB"/>
        </w:rPr>
        <w:t>ff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ensive material […] while simultaneously endorsing the rights of free expression’ (31). Later case studies are equally as illuminating, such as the exploration of Russ Meyer’s </w:t>
      </w:r>
      <w:r w:rsidRPr="00DB5302">
        <w:rPr>
          <w:rFonts w:ascii="Times New Roman" w:eastAsia="Times New Roman" w:hAnsi="Times New Roman" w:cs="Times New Roman"/>
          <w:i/>
          <w:iCs/>
          <w:lang w:eastAsia="en-GB"/>
        </w:rPr>
        <w:t xml:space="preserve">The Immoral Mr Teas 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(1959) and the </w:t>
      </w:r>
      <w:proofErr w:type="gramStart"/>
      <w:r w:rsidRPr="00DB5302">
        <w:rPr>
          <w:rFonts w:ascii="Times New Roman" w:eastAsia="Times New Roman" w:hAnsi="Times New Roman" w:cs="Times New Roman"/>
          <w:lang w:eastAsia="en-GB"/>
        </w:rPr>
        <w:t xml:space="preserve">aforementioned </w:t>
      </w:r>
      <w:r w:rsidRPr="00DB5302">
        <w:rPr>
          <w:rFonts w:ascii="Times New Roman" w:eastAsia="Times New Roman" w:hAnsi="Times New Roman" w:cs="Times New Roman"/>
          <w:i/>
          <w:iCs/>
          <w:lang w:eastAsia="en-GB"/>
        </w:rPr>
        <w:t>The</w:t>
      </w:r>
      <w:proofErr w:type="gramEnd"/>
      <w:r w:rsidRPr="00DB5302">
        <w:rPr>
          <w:rFonts w:ascii="Times New Roman" w:eastAsia="Times New Roman" w:hAnsi="Times New Roman" w:cs="Times New Roman"/>
          <w:i/>
          <w:iCs/>
          <w:lang w:eastAsia="en-GB"/>
        </w:rPr>
        <w:t xml:space="preserve"> Curious Female</w:t>
      </w:r>
      <w:r w:rsidRPr="00DB5302">
        <w:rPr>
          <w:rFonts w:ascii="Times New Roman" w:eastAsia="Times New Roman" w:hAnsi="Times New Roman" w:cs="Times New Roman"/>
          <w:lang w:eastAsia="en-GB"/>
        </w:rPr>
        <w:t>. The analysis of these works is combined with an e</w:t>
      </w:r>
      <w:r>
        <w:rPr>
          <w:rFonts w:ascii="Times New Roman" w:eastAsia="Times New Roman" w:hAnsi="Times New Roman" w:cs="Times New Roman"/>
          <w:lang w:eastAsia="en-GB"/>
        </w:rPr>
        <w:t>ff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ective use of images and plates, which include some obscure posters, advertisements and consumer reports. </w:t>
      </w:r>
    </w:p>
    <w:p w14:paraId="60F6466A" w14:textId="77777777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 xml:space="preserve">Throughout the book the author gives thought to the implications, </w:t>
      </w:r>
      <w:r w:rsidRPr="00DB5302">
        <w:rPr>
          <w:rFonts w:ascii="Times New Roman" w:eastAsia="Times New Roman" w:hAnsi="Times New Roman" w:cs="Times New Roman"/>
          <w:lang w:eastAsia="en-GB"/>
        </w:rPr>
        <w:t>ram</w:t>
      </w:r>
      <w:r>
        <w:rPr>
          <w:rFonts w:ascii="Times New Roman" w:eastAsia="Times New Roman" w:hAnsi="Times New Roman" w:cs="Times New Roman"/>
          <w:lang w:eastAsia="en-GB"/>
        </w:rPr>
        <w:t>i</w:t>
      </w:r>
      <w:r w:rsidRPr="00DB5302">
        <w:rPr>
          <w:rFonts w:ascii="Times New Roman" w:eastAsia="Times New Roman" w:hAnsi="Times New Roman" w:cs="Times New Roman"/>
          <w:lang w:eastAsia="en-GB"/>
        </w:rPr>
        <w:t>fications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and re</w:t>
      </w:r>
      <w:r>
        <w:rPr>
          <w:rFonts w:ascii="Times New Roman" w:eastAsia="Times New Roman" w:hAnsi="Times New Roman" w:cs="Times New Roman"/>
          <w:lang w:eastAsia="en-GB"/>
        </w:rPr>
        <w:t>fl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ections of the 1960s ‘sexual revolution’ on the screen-scape of sexploitation. </w:t>
      </w:r>
      <w:proofErr w:type="gramStart"/>
      <w:r w:rsidRPr="00DB5302">
        <w:rPr>
          <w:rFonts w:ascii="Times New Roman" w:eastAsia="Times New Roman" w:hAnsi="Times New Roman" w:cs="Times New Roman"/>
          <w:lang w:eastAsia="en-GB"/>
        </w:rPr>
        <w:t xml:space="preserve">In particular, </w:t>
      </w:r>
      <w:r>
        <w:rPr>
          <w:rFonts w:ascii="Times New Roman" w:eastAsia="Times New Roman" w:hAnsi="Times New Roman" w:cs="Times New Roman"/>
          <w:lang w:eastAsia="en-GB"/>
        </w:rPr>
        <w:t>Gorfinkel</w:t>
      </w:r>
      <w:proofErr w:type="gramEnd"/>
      <w:r w:rsidRPr="00DB5302">
        <w:rPr>
          <w:rFonts w:ascii="Times New Roman" w:eastAsia="Times New Roman" w:hAnsi="Times New Roman" w:cs="Times New Roman"/>
          <w:lang w:eastAsia="en-GB"/>
        </w:rPr>
        <w:t xml:space="preserve"> addresses the position of female sexuality and the </w:t>
      </w:r>
      <w:r>
        <w:rPr>
          <w:rFonts w:ascii="Times New Roman" w:eastAsia="Times New Roman" w:hAnsi="Times New Roman" w:cs="Times New Roman"/>
          <w:lang w:eastAsia="en-GB"/>
        </w:rPr>
        <w:t>fi</w:t>
      </w:r>
      <w:r w:rsidRPr="00DB5302">
        <w:rPr>
          <w:rFonts w:ascii="Times New Roman" w:eastAsia="Times New Roman" w:hAnsi="Times New Roman" w:cs="Times New Roman"/>
          <w:lang w:eastAsia="en-GB"/>
        </w:rPr>
        <w:t>gures of womanhood in relation to patriarchal institutions, exploring discourses surrounding gender identities and the nature of ‘women’s experience in Amer</w:t>
      </w:r>
      <w:r>
        <w:rPr>
          <w:rFonts w:ascii="Times New Roman" w:eastAsia="Times New Roman" w:hAnsi="Times New Roman" w:cs="Times New Roman"/>
          <w:lang w:eastAsia="en-GB"/>
        </w:rPr>
        <w:t>ican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Music in ‘Minor’ National Cinemas 67 life’ (154). The author lands on a particularly salient point when she posits that these sexploitation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s speak to ‘an alternate understanding of the 1960s, one that counters the optimism of a rosy liberationism with a spoiled cynicism and pervasive anxiety about the newly public status of sex and the changing nature of gender identities’ (250). </w:t>
      </w:r>
    </w:p>
    <w:p w14:paraId="333CDC91" w14:textId="57047480" w:rsid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  <w:r w:rsidRPr="00DB5302">
        <w:rPr>
          <w:rFonts w:ascii="Times New Roman" w:eastAsia="Times New Roman" w:hAnsi="Times New Roman" w:cs="Times New Roman"/>
          <w:lang w:eastAsia="en-GB"/>
        </w:rPr>
        <w:t xml:space="preserve">Accessible, informative and well-articulated, this contribution illuminates a great deal of wider concerns and disciplines, from gender studies, </w:t>
      </w:r>
      <w:r>
        <w:rPr>
          <w:rFonts w:ascii="Times New Roman" w:eastAsia="Times New Roman" w:hAnsi="Times New Roman" w:cs="Times New Roman"/>
          <w:lang w:eastAsia="en-GB"/>
        </w:rPr>
        <w:t>film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 history and industrial practices, to studies of spectatorship and audience studies.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Gorfinkel</w:t>
      </w:r>
      <w:r w:rsidRPr="00DB5302">
        <w:rPr>
          <w:rFonts w:ascii="Times New Roman" w:eastAsia="Times New Roman" w:hAnsi="Times New Roman" w:cs="Times New Roman"/>
          <w:lang w:eastAsia="en-GB"/>
        </w:rPr>
        <w:t>’s</w:t>
      </w:r>
      <w:proofErr w:type="spellEnd"/>
      <w:r w:rsidRPr="00DB5302">
        <w:rPr>
          <w:rFonts w:ascii="Times New Roman" w:eastAsia="Times New Roman" w:hAnsi="Times New Roman" w:cs="Times New Roman"/>
          <w:lang w:eastAsia="en-GB"/>
        </w:rPr>
        <w:t xml:space="preserve"> book is sure to become a valuable text for undergraduates, postgraduates and academics alike.</w:t>
      </w:r>
    </w:p>
    <w:p w14:paraId="10B35447" w14:textId="372C2A15" w:rsidR="00DB5302" w:rsidRPr="00DB5302" w:rsidRDefault="00DB5302" w:rsidP="00DB5302">
      <w:pPr>
        <w:rPr>
          <w:rFonts w:ascii="Times New Roman" w:eastAsia="Times New Roman" w:hAnsi="Times New Roman" w:cs="Times New Roman"/>
          <w:lang w:eastAsia="en-GB"/>
        </w:rPr>
      </w:pPr>
    </w:p>
    <w:p w14:paraId="42710B95" w14:textId="77777777" w:rsidR="00DB5302" w:rsidRPr="00DB5302" w:rsidRDefault="00DB5302" w:rsidP="00DB5302">
      <w:pPr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sectPr w:rsidR="00DB5302" w:rsidRPr="00DB530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9F74" w14:textId="77777777" w:rsidR="008415B9" w:rsidRDefault="008415B9" w:rsidP="00F7554B">
      <w:r>
        <w:separator/>
      </w:r>
    </w:p>
  </w:endnote>
  <w:endnote w:type="continuationSeparator" w:id="0">
    <w:p w14:paraId="74C80061" w14:textId="77777777" w:rsidR="008415B9" w:rsidRDefault="008415B9" w:rsidP="00F7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702C" w14:textId="77777777" w:rsidR="008415B9" w:rsidRDefault="008415B9" w:rsidP="00F7554B">
      <w:r>
        <w:separator/>
      </w:r>
    </w:p>
  </w:footnote>
  <w:footnote w:type="continuationSeparator" w:id="0">
    <w:p w14:paraId="430028D0" w14:textId="77777777" w:rsidR="008415B9" w:rsidRDefault="008415B9" w:rsidP="00F7554B">
      <w:r>
        <w:continuationSeparator/>
      </w:r>
    </w:p>
  </w:footnote>
  <w:footnote w:id="1">
    <w:p w14:paraId="4B6A1D76" w14:textId="1C2C7A40" w:rsidR="00F7554B" w:rsidRDefault="00F755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302">
        <w:rPr>
          <w:rFonts w:ascii="Times New Roman" w:eastAsia="Times New Roman" w:hAnsi="Times New Roman" w:cs="Times New Roman"/>
          <w:lang w:eastAsia="en-GB"/>
        </w:rPr>
        <w:t>David James, Allegories of Cinema: American Film in the Sixties, Princeton: Princeton University Press, 1989; Juan Suarez, Bike Boys, Drag Queens, and Superstars: Avant Garde, Mass Culture and Gay Identities in the 1960s, Bloomington: Indiana University Press, 1996.</w:t>
      </w:r>
    </w:p>
  </w:footnote>
  <w:footnote w:id="2">
    <w:p w14:paraId="1BDA0BCB" w14:textId="0AD5C2F5" w:rsidR="00F7554B" w:rsidRDefault="00F755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5302">
        <w:rPr>
          <w:rFonts w:ascii="Times New Roman" w:eastAsia="Times New Roman" w:hAnsi="Times New Roman" w:cs="Times New Roman"/>
          <w:lang w:eastAsia="en-GB"/>
        </w:rPr>
        <w:t xml:space="preserve">Elena </w:t>
      </w:r>
      <w:proofErr w:type="spellStart"/>
      <w:r w:rsidRPr="00DB5302">
        <w:rPr>
          <w:rFonts w:ascii="Times New Roman" w:eastAsia="Times New Roman" w:hAnsi="Times New Roman" w:cs="Times New Roman"/>
          <w:lang w:eastAsia="en-GB"/>
        </w:rPr>
        <w:t>Gornkel</w:t>
      </w:r>
      <w:proofErr w:type="spellEnd"/>
      <w:r w:rsidRPr="00DB5302">
        <w:rPr>
          <w:rFonts w:ascii="Times New Roman" w:eastAsia="Times New Roman" w:hAnsi="Times New Roman" w:cs="Times New Roman"/>
          <w:lang w:eastAsia="en-GB"/>
        </w:rPr>
        <w:t xml:space="preserve"> and John David Rhodes, Taking Place: Location and the Moving Image, Minneapolis: University of Minnesota Press, 2011.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5AAA" w14:textId="5A71476F" w:rsidR="0070550B" w:rsidRDefault="0070550B">
    <w:pPr>
      <w:pStyle w:val="Header"/>
    </w:pPr>
    <w:r>
      <w:t xml:space="preserve">Martin </w:t>
    </w:r>
    <w:r w:rsidR="00911598">
      <w:t>Hall, York</w:t>
    </w:r>
    <w:r>
      <w:t xml:space="preserve"> St John University </w:t>
    </w:r>
    <w:r>
      <w:tab/>
    </w:r>
    <w:r>
      <w:tab/>
      <w:t>m.hall@yorksj.ac.uk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02"/>
    <w:rsid w:val="0070550B"/>
    <w:rsid w:val="008415B9"/>
    <w:rsid w:val="00911598"/>
    <w:rsid w:val="00B64279"/>
    <w:rsid w:val="00DB5302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4E196"/>
  <w15:chartTrackingRefBased/>
  <w15:docId w15:val="{D32D70F3-CDD4-9440-A2F6-7D3DE23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55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5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0B"/>
  </w:style>
  <w:style w:type="paragraph" w:styleId="Footer">
    <w:name w:val="footer"/>
    <w:basedOn w:val="Normal"/>
    <w:link w:val="FooterChar"/>
    <w:uiPriority w:val="99"/>
    <w:unhideWhenUsed/>
    <w:rsid w:val="0070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Hall</dc:creator>
  <cp:keywords/>
  <dc:description/>
  <cp:lastModifiedBy>Martin Hall</cp:lastModifiedBy>
  <cp:revision>4</cp:revision>
  <dcterms:created xsi:type="dcterms:W3CDTF">2022-03-15T17:32:00Z</dcterms:created>
  <dcterms:modified xsi:type="dcterms:W3CDTF">2022-03-15T17:40:00Z</dcterms:modified>
</cp:coreProperties>
</file>