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AB17B9" w14:textId="77777777" w:rsidR="004474FE" w:rsidRDefault="004474FE" w:rsidP="004474FE">
      <w:r>
        <w:t>Rethinking Agency in Teacher Education: A psychosocial perspective</w:t>
      </w:r>
    </w:p>
    <w:p w14:paraId="14D39BCE" w14:textId="77777777" w:rsidR="002D4494" w:rsidRDefault="00392BED">
      <w:r>
        <w:t>Matthew Clarke</w:t>
      </w:r>
      <w:r w:rsidR="002D4494">
        <w:t>, School of Education, University of Aberdeen</w:t>
      </w:r>
    </w:p>
    <w:p w14:paraId="59572D68" w14:textId="1984C057" w:rsidR="00392BED" w:rsidRDefault="00392BED">
      <w:r>
        <w:t>Ruth Unsworth</w:t>
      </w:r>
      <w:r w:rsidR="002D4494">
        <w:t>, School of Education, Language and Psychology, York St John University</w:t>
      </w:r>
    </w:p>
    <w:p w14:paraId="00000002" w14:textId="77777777" w:rsidR="00CC489A" w:rsidRDefault="00CC489A"/>
    <w:p w14:paraId="6260650A" w14:textId="77777777" w:rsidR="00392BED" w:rsidRDefault="00392BED">
      <w:bookmarkStart w:id="0" w:name="_heading=h.gjdgxs" w:colFirst="0" w:colLast="0"/>
      <w:bookmarkEnd w:id="0"/>
    </w:p>
    <w:p w14:paraId="00000003" w14:textId="617AA459" w:rsidR="00CC489A" w:rsidRDefault="00514382">
      <w:r>
        <w:t xml:space="preserve">In the wake of the </w:t>
      </w:r>
      <w:proofErr w:type="spellStart"/>
      <w:r>
        <w:t>neoliberalisation</w:t>
      </w:r>
      <w:proofErr w:type="spellEnd"/>
      <w:r>
        <w:t xml:space="preserve"> of education, which has seen growing and relentless demands for performative data</w:t>
      </w:r>
      <w:r w:rsidR="002D4494">
        <w:t>,</w:t>
      </w:r>
      <w:r>
        <w:t xml:space="preserve"> along with detailed curricular and pedagogical prescriptions, concerns have been raised about the survival of teacher agency (Priestley, </w:t>
      </w:r>
      <w:proofErr w:type="spellStart"/>
      <w:r>
        <w:t>Biesta</w:t>
      </w:r>
      <w:proofErr w:type="spellEnd"/>
      <w:r>
        <w:t xml:space="preserve">, &amp; Robinson, 2015; Ríos, 2018). Such concerns raise questions of what we understand by agency. Conceptions of agency have been critiqued for viewing it in dualistic terms, as for instance in notions of structure versus agency (Archer, 2000, 2003), and for reducing it to notions of resistance, as if this was the only possible modality of agentic </w:t>
      </w:r>
      <w:proofErr w:type="spellStart"/>
      <w:r>
        <w:t>behaviour</w:t>
      </w:r>
      <w:proofErr w:type="spellEnd"/>
      <w:r>
        <w:t xml:space="preserve"> (Mahmood, 2005). In this paper, drawing on recent work in Lacanian psychoanalytic theory (Bunn, Langer, &amp; Fellows, 2021; Clarke, 2019)</w:t>
      </w:r>
      <w:r w:rsidR="002D4494">
        <w:t>,</w:t>
      </w:r>
      <w:r>
        <w:t xml:space="preserve"> and on empirical data from interviews with teachers, we offer a ‘quaternary’ model of teacher agency in which four agentic modes are mapped onto Lacan’s four discourses. Through this model, we explore the discourses of teachers as they talk about their practices. We posit that teacher agency exist</w:t>
      </w:r>
      <w:r w:rsidR="002D4494">
        <w:t>s and is shaped</w:t>
      </w:r>
      <w:r>
        <w:t xml:space="preserve"> within the relational </w:t>
      </w:r>
      <w:r w:rsidR="002D4494">
        <w:t xml:space="preserve">and </w:t>
      </w:r>
      <w:r>
        <w:t xml:space="preserve">discursive positioning of </w:t>
      </w:r>
      <w:proofErr w:type="gramStart"/>
      <w:r>
        <w:t>teachers</w:t>
      </w:r>
      <w:proofErr w:type="gramEnd"/>
      <w:r>
        <w:t xml:space="preserve"> </w:t>
      </w:r>
      <w:r w:rsidR="002D4494">
        <w:t>vis-a-vis</w:t>
      </w:r>
      <w:r>
        <w:t xml:space="preserve"> the complex web of interrelated </w:t>
      </w:r>
      <w:proofErr w:type="spellStart"/>
      <w:r>
        <w:t>actants</w:t>
      </w:r>
      <w:proofErr w:type="spellEnd"/>
      <w:r>
        <w:t xml:space="preserve"> that surround their professional practices. From a Lacanian perspective of discourse as a social link, we explore the</w:t>
      </w:r>
      <w:r w:rsidR="002D4494">
        <w:t xml:space="preserve"> shifting position – and hence role – of the</w:t>
      </w:r>
      <w:r>
        <w:t xml:space="preserve"> </w:t>
      </w:r>
      <w:sdt>
        <w:sdtPr>
          <w:tag w:val="goog_rdk_0"/>
          <w:id w:val="-485704758"/>
        </w:sdtPr>
        <w:sdtEndPr/>
        <w:sdtContent/>
      </w:sdt>
      <w:r>
        <w:t xml:space="preserve">constitutive-generative lack that functions as the paradoxical object-cause of teachers’ desires around their </w:t>
      </w:r>
      <w:r w:rsidRPr="00392BED">
        <w:t>practices</w:t>
      </w:r>
      <w:bookmarkStart w:id="1" w:name="_GoBack"/>
      <w:bookmarkEnd w:id="1"/>
      <w:r w:rsidR="00392BED">
        <w:t xml:space="preserve"> (Bunn, Langer &amp; Fellows, 2022)</w:t>
      </w:r>
      <w:r w:rsidRPr="00392BED">
        <w:t>.</w:t>
      </w:r>
      <w:r>
        <w:t xml:space="preserve"> The model we explore opens up possibilities for teacher education to be understood as a site of ceaseless ‘becoming’, in that relational positioning within each discourse reveals </w:t>
      </w:r>
      <w:r w:rsidRPr="00514382">
        <w:rPr>
          <w:i/>
        </w:rPr>
        <w:t>how</w:t>
      </w:r>
      <w:r>
        <w:t xml:space="preserve"> teacher agency is able to be exercised, highlighting potential limitations and affordances that come to constitute professional identities and practices. We thus offer a perspective of teacher agency which affords potential to teacher educators to interrupt dualistic or resistance-based understandings of agency and move forwards with a deeper understanding of how it is discursively enabled and/or constrained.</w:t>
      </w:r>
    </w:p>
    <w:p w14:paraId="00000004" w14:textId="77777777" w:rsidR="00CC489A" w:rsidRDefault="00514382">
      <w:r>
        <w:t xml:space="preserve"> </w:t>
      </w:r>
    </w:p>
    <w:p w14:paraId="00000006" w14:textId="35A2BB06" w:rsidR="00CC489A" w:rsidRDefault="00CC489A"/>
    <w:p w14:paraId="00000007" w14:textId="77777777" w:rsidR="00CC489A" w:rsidRDefault="00514382">
      <w:pPr>
        <w:rPr>
          <w:b/>
        </w:rPr>
      </w:pPr>
      <w:r>
        <w:rPr>
          <w:b/>
        </w:rPr>
        <w:t>References</w:t>
      </w:r>
    </w:p>
    <w:p w14:paraId="00000008" w14:textId="77777777" w:rsidR="00CC489A" w:rsidRDefault="00514382">
      <w:pPr>
        <w:pBdr>
          <w:top w:val="nil"/>
          <w:left w:val="nil"/>
          <w:bottom w:val="nil"/>
          <w:right w:val="nil"/>
          <w:between w:val="nil"/>
        </w:pBdr>
        <w:ind w:left="720" w:hanging="720"/>
        <w:rPr>
          <w:color w:val="000000"/>
        </w:rPr>
      </w:pPr>
      <w:r>
        <w:rPr>
          <w:color w:val="000000"/>
        </w:rPr>
        <w:t xml:space="preserve">Archer, M. (2000). </w:t>
      </w:r>
      <w:r>
        <w:rPr>
          <w:i/>
          <w:color w:val="000000"/>
        </w:rPr>
        <w:t>Being human: The problem of agency</w:t>
      </w:r>
      <w:r>
        <w:rPr>
          <w:color w:val="000000"/>
        </w:rPr>
        <w:t>. Cambridge: Cambridge University Press.</w:t>
      </w:r>
    </w:p>
    <w:p w14:paraId="00000009" w14:textId="77777777" w:rsidR="00CC489A" w:rsidRDefault="00514382">
      <w:pPr>
        <w:pBdr>
          <w:top w:val="nil"/>
          <w:left w:val="nil"/>
          <w:bottom w:val="nil"/>
          <w:right w:val="nil"/>
          <w:between w:val="nil"/>
        </w:pBdr>
        <w:ind w:left="720" w:hanging="720"/>
        <w:rPr>
          <w:color w:val="000000"/>
        </w:rPr>
      </w:pPr>
      <w:r>
        <w:rPr>
          <w:color w:val="000000"/>
        </w:rPr>
        <w:t xml:space="preserve">Archer, M. (2003). </w:t>
      </w:r>
      <w:r>
        <w:rPr>
          <w:i/>
          <w:color w:val="000000"/>
        </w:rPr>
        <w:t>Structure, agency and the internal conversation</w:t>
      </w:r>
      <w:r>
        <w:rPr>
          <w:color w:val="000000"/>
        </w:rPr>
        <w:t>. Cambridge: Cambridge University Press.</w:t>
      </w:r>
    </w:p>
    <w:p w14:paraId="12AABAB4" w14:textId="77777777" w:rsidR="001E168F" w:rsidRDefault="00514382" w:rsidP="00392BED">
      <w:pPr>
        <w:rPr>
          <w:color w:val="000000"/>
        </w:rPr>
      </w:pPr>
      <w:r>
        <w:rPr>
          <w:color w:val="000000"/>
        </w:rPr>
        <w:t>Bunn, G., Langer, S., &amp; Fellows, N. (202</w:t>
      </w:r>
      <w:r w:rsidR="00392BED">
        <w:rPr>
          <w:color w:val="000000"/>
        </w:rPr>
        <w:t>2</w:t>
      </w:r>
      <w:r>
        <w:rPr>
          <w:color w:val="000000"/>
        </w:rPr>
        <w:t>). Towards a model of student subjectivity in the</w:t>
      </w:r>
    </w:p>
    <w:p w14:paraId="0000000A" w14:textId="15DE77E8" w:rsidR="00CC489A" w:rsidRPr="00392BED" w:rsidRDefault="00514382" w:rsidP="001E168F">
      <w:pPr>
        <w:ind w:firstLine="720"/>
        <w:rPr>
          <w:rFonts w:ascii="Times New Roman" w:eastAsia="Times New Roman" w:hAnsi="Times New Roman" w:cs="Times New Roman"/>
          <w:lang w:val="en-GB"/>
        </w:rPr>
      </w:pPr>
      <w:r>
        <w:rPr>
          <w:color w:val="000000"/>
        </w:rPr>
        <w:t xml:space="preserve">marketized university. </w:t>
      </w:r>
      <w:r>
        <w:rPr>
          <w:i/>
          <w:color w:val="000000"/>
        </w:rPr>
        <w:t>Frontiers in Psychology</w:t>
      </w:r>
      <w:r>
        <w:rPr>
          <w:color w:val="000000"/>
        </w:rPr>
        <w:t>,</w:t>
      </w:r>
      <w:r w:rsidR="00392BED">
        <w:rPr>
          <w:color w:val="000000"/>
        </w:rPr>
        <w:t xml:space="preserve"> 12,</w:t>
      </w:r>
      <w:r>
        <w:rPr>
          <w:color w:val="000000"/>
        </w:rPr>
        <w:t xml:space="preserve"> 1-32</w:t>
      </w:r>
      <w:r w:rsidR="00392BED">
        <w:rPr>
          <w:color w:val="000000"/>
        </w:rPr>
        <w:t>.</w:t>
      </w:r>
    </w:p>
    <w:p w14:paraId="0000000B" w14:textId="77777777" w:rsidR="00CC489A" w:rsidRDefault="00514382">
      <w:pPr>
        <w:pBdr>
          <w:top w:val="nil"/>
          <w:left w:val="nil"/>
          <w:bottom w:val="nil"/>
          <w:right w:val="nil"/>
          <w:between w:val="nil"/>
        </w:pBdr>
        <w:ind w:left="720" w:hanging="720"/>
        <w:rPr>
          <w:color w:val="000000"/>
        </w:rPr>
      </w:pPr>
      <w:r>
        <w:rPr>
          <w:color w:val="000000"/>
        </w:rPr>
        <w:t xml:space="preserve">Clarke, M. (2019). </w:t>
      </w:r>
      <w:r>
        <w:rPr>
          <w:i/>
          <w:color w:val="000000"/>
        </w:rPr>
        <w:t>Lacan and education policy: The other side of education</w:t>
      </w:r>
      <w:r>
        <w:rPr>
          <w:color w:val="000000"/>
        </w:rPr>
        <w:t>. London: Bloomsbury.</w:t>
      </w:r>
    </w:p>
    <w:p w14:paraId="0000000C" w14:textId="77777777" w:rsidR="00CC489A" w:rsidRDefault="00514382">
      <w:pPr>
        <w:pBdr>
          <w:top w:val="nil"/>
          <w:left w:val="nil"/>
          <w:bottom w:val="nil"/>
          <w:right w:val="nil"/>
          <w:between w:val="nil"/>
        </w:pBdr>
        <w:ind w:left="720" w:hanging="720"/>
        <w:rPr>
          <w:color w:val="000000"/>
        </w:rPr>
      </w:pPr>
      <w:r>
        <w:rPr>
          <w:color w:val="000000"/>
        </w:rPr>
        <w:t xml:space="preserve">Mahmood, S. (2005). </w:t>
      </w:r>
      <w:r>
        <w:rPr>
          <w:i/>
          <w:color w:val="000000"/>
        </w:rPr>
        <w:t>Politics of piety: The Islamic revival and the feminist subject</w:t>
      </w:r>
      <w:r>
        <w:rPr>
          <w:color w:val="000000"/>
        </w:rPr>
        <w:t>. Princeton, NJ: Princeton University Press.</w:t>
      </w:r>
    </w:p>
    <w:p w14:paraId="0000000D" w14:textId="77777777" w:rsidR="00CC489A" w:rsidRDefault="00514382">
      <w:pPr>
        <w:pBdr>
          <w:top w:val="nil"/>
          <w:left w:val="nil"/>
          <w:bottom w:val="nil"/>
          <w:right w:val="nil"/>
          <w:between w:val="nil"/>
        </w:pBdr>
        <w:ind w:left="720" w:hanging="720"/>
        <w:rPr>
          <w:color w:val="000000"/>
        </w:rPr>
      </w:pPr>
      <w:r>
        <w:rPr>
          <w:color w:val="000000"/>
        </w:rPr>
        <w:t xml:space="preserve">Priestley, M., </w:t>
      </w:r>
      <w:proofErr w:type="spellStart"/>
      <w:r>
        <w:rPr>
          <w:color w:val="000000"/>
        </w:rPr>
        <w:t>Biesta</w:t>
      </w:r>
      <w:proofErr w:type="spellEnd"/>
      <w:r>
        <w:rPr>
          <w:color w:val="000000"/>
        </w:rPr>
        <w:t xml:space="preserve">, G., &amp; Robinson, S. (2015). </w:t>
      </w:r>
      <w:r>
        <w:rPr>
          <w:i/>
          <w:color w:val="000000"/>
        </w:rPr>
        <w:t>Teacher agency: An ecological approach</w:t>
      </w:r>
      <w:r>
        <w:rPr>
          <w:color w:val="000000"/>
        </w:rPr>
        <w:t>. London: Bloomsbury.</w:t>
      </w:r>
    </w:p>
    <w:p w14:paraId="0000000E" w14:textId="77777777" w:rsidR="00CC489A" w:rsidRDefault="00514382">
      <w:pPr>
        <w:pBdr>
          <w:top w:val="nil"/>
          <w:left w:val="nil"/>
          <w:bottom w:val="nil"/>
          <w:right w:val="nil"/>
          <w:between w:val="nil"/>
        </w:pBdr>
        <w:ind w:left="720" w:hanging="720"/>
        <w:rPr>
          <w:color w:val="000000"/>
        </w:rPr>
      </w:pPr>
      <w:r>
        <w:rPr>
          <w:color w:val="000000"/>
        </w:rPr>
        <w:t xml:space="preserve">Ríos, R. (2018). </w:t>
      </w:r>
      <w:r>
        <w:rPr>
          <w:i/>
          <w:color w:val="000000"/>
        </w:rPr>
        <w:t>Teacher agency for equity: A framework for conscientious engagement</w:t>
      </w:r>
      <w:r>
        <w:rPr>
          <w:color w:val="000000"/>
        </w:rPr>
        <w:t>. New York: Routledge.</w:t>
      </w:r>
    </w:p>
    <w:p w14:paraId="0000000F" w14:textId="77777777" w:rsidR="00CC489A" w:rsidRDefault="00CC489A"/>
    <w:sectPr w:rsidR="00CC489A">
      <w:pgSz w:w="11900" w:h="16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89A"/>
    <w:rsid w:val="001E168F"/>
    <w:rsid w:val="002D4494"/>
    <w:rsid w:val="00392BED"/>
    <w:rsid w:val="003D6368"/>
    <w:rsid w:val="004474FE"/>
    <w:rsid w:val="00514382"/>
    <w:rsid w:val="00CC489A"/>
    <w:rsid w:val="00DE2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EAFB9DE"/>
  <w15:docId w15:val="{943DAFAE-8A26-7048-9849-3999BF672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EndNoteBibliographyTitle">
    <w:name w:val="EndNote Bibliography Title"/>
    <w:basedOn w:val="Normal"/>
    <w:link w:val="EndNoteBibliographyTitleChar"/>
    <w:rsid w:val="007563D9"/>
    <w:pPr>
      <w:jc w:val="center"/>
    </w:pPr>
  </w:style>
  <w:style w:type="character" w:customStyle="1" w:styleId="EndNoteBibliographyTitleChar">
    <w:name w:val="EndNote Bibliography Title Char"/>
    <w:basedOn w:val="DefaultParagraphFont"/>
    <w:link w:val="EndNoteBibliographyTitle"/>
    <w:rsid w:val="007563D9"/>
    <w:rPr>
      <w:rFonts w:ascii="Calibri" w:hAnsi="Calibri"/>
      <w:lang w:val="en-US"/>
    </w:rPr>
  </w:style>
  <w:style w:type="paragraph" w:customStyle="1" w:styleId="EndNoteBibliography">
    <w:name w:val="EndNote Bibliography"/>
    <w:basedOn w:val="Normal"/>
    <w:link w:val="EndNoteBibliographyChar"/>
    <w:rsid w:val="007563D9"/>
  </w:style>
  <w:style w:type="character" w:customStyle="1" w:styleId="EndNoteBibliographyChar">
    <w:name w:val="EndNote Bibliography Char"/>
    <w:basedOn w:val="DefaultParagraphFont"/>
    <w:link w:val="EndNoteBibliography"/>
    <w:rsid w:val="007563D9"/>
    <w:rPr>
      <w:rFonts w:ascii="Calibri" w:hAnsi="Calibri"/>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51438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1438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68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tWbZziZy8k9v0ZLEte9RvTg1g3g==">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 </cp:lastModifiedBy>
  <cp:revision>2</cp:revision>
  <dcterms:created xsi:type="dcterms:W3CDTF">2022-04-28T07:25:00Z</dcterms:created>
  <dcterms:modified xsi:type="dcterms:W3CDTF">2022-04-28T07:25:00Z</dcterms:modified>
</cp:coreProperties>
</file>