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7B6FC" w14:textId="77777777" w:rsidR="00A37163" w:rsidRPr="00A37163" w:rsidRDefault="00A37163" w:rsidP="00A37163">
      <w:pPr>
        <w:spacing w:line="480" w:lineRule="auto"/>
        <w:rPr>
          <w:rFonts w:ascii="Times New Roman" w:hAnsi="Times New Roman" w:cs="Times New Roman"/>
          <w:b/>
          <w:bCs/>
          <w:sz w:val="28"/>
          <w:szCs w:val="28"/>
        </w:rPr>
      </w:pPr>
      <w:r w:rsidRPr="00A37163">
        <w:rPr>
          <w:rFonts w:ascii="Times New Roman" w:hAnsi="Times New Roman" w:cs="Times New Roman"/>
          <w:b/>
          <w:bCs/>
          <w:sz w:val="28"/>
          <w:szCs w:val="28"/>
        </w:rPr>
        <w:t xml:space="preserve">Improved physical health in middle-older aged golf caddies following 24-weeks of high-volume physical </w:t>
      </w:r>
      <w:proofErr w:type="gramStart"/>
      <w:r w:rsidRPr="00A37163">
        <w:rPr>
          <w:rFonts w:ascii="Times New Roman" w:hAnsi="Times New Roman" w:cs="Times New Roman"/>
          <w:b/>
          <w:bCs/>
          <w:sz w:val="28"/>
          <w:szCs w:val="28"/>
        </w:rPr>
        <w:t>activity</w:t>
      </w:r>
      <w:proofErr w:type="gramEnd"/>
    </w:p>
    <w:p w14:paraId="6163DB27" w14:textId="77777777" w:rsidR="00A37163" w:rsidRPr="00A37163" w:rsidRDefault="00A37163" w:rsidP="00A37163">
      <w:pPr>
        <w:spacing w:line="480" w:lineRule="auto"/>
        <w:rPr>
          <w:rFonts w:ascii="Times New Roman" w:hAnsi="Times New Roman" w:cs="Times New Roman"/>
        </w:rPr>
      </w:pPr>
      <w:r w:rsidRPr="00A37163">
        <w:rPr>
          <w:rFonts w:ascii="Times New Roman" w:hAnsi="Times New Roman" w:cs="Times New Roman"/>
        </w:rPr>
        <w:t>Manuscript type: Original research</w:t>
      </w:r>
    </w:p>
    <w:p w14:paraId="4EDB5FE0" w14:textId="77777777" w:rsidR="00A37163" w:rsidRPr="00A37163" w:rsidRDefault="00A37163" w:rsidP="00A37163">
      <w:pPr>
        <w:spacing w:line="480" w:lineRule="auto"/>
        <w:rPr>
          <w:rFonts w:ascii="Times New Roman" w:hAnsi="Times New Roman" w:cs="Times New Roman"/>
        </w:rPr>
      </w:pPr>
      <w:r w:rsidRPr="00A37163">
        <w:rPr>
          <w:rFonts w:ascii="Times New Roman" w:hAnsi="Times New Roman" w:cs="Times New Roman"/>
        </w:rPr>
        <w:t>Key words: Golf, Walking, Balance, Musculoskeletal, Caddying</w:t>
      </w:r>
    </w:p>
    <w:p w14:paraId="3496CB5C" w14:textId="77777777" w:rsidR="00A37163" w:rsidRPr="00A37163" w:rsidRDefault="00A37163" w:rsidP="00A37163">
      <w:pPr>
        <w:spacing w:before="40" w:after="40" w:line="480" w:lineRule="auto"/>
        <w:rPr>
          <w:rFonts w:ascii="Times New Roman" w:hAnsi="Times New Roman" w:cs="Times New Roman"/>
          <w:b/>
          <w:bCs/>
          <w:lang w:val="en-US"/>
        </w:rPr>
      </w:pPr>
      <w:r w:rsidRPr="00A37163">
        <w:rPr>
          <w:rFonts w:ascii="Times New Roman" w:hAnsi="Times New Roman" w:cs="Times New Roman"/>
          <w:b/>
          <w:bCs/>
        </w:rPr>
        <w:t>Graeme G. Sorbie</w:t>
      </w:r>
      <w:r w:rsidRPr="00A37163">
        <w:rPr>
          <w:rFonts w:ascii="Times New Roman" w:hAnsi="Times New Roman" w:cs="Times New Roman"/>
          <w:b/>
          <w:bCs/>
          <w:vertAlign w:val="superscript"/>
        </w:rPr>
        <w:t>1*</w:t>
      </w:r>
      <w:r w:rsidRPr="00A37163">
        <w:rPr>
          <w:rFonts w:ascii="Times New Roman" w:hAnsi="Times New Roman" w:cs="Times New Roman"/>
          <w:b/>
          <w:bCs/>
        </w:rPr>
        <w:t>, Ashley K. Williams</w:t>
      </w:r>
      <w:r w:rsidRPr="00A37163">
        <w:rPr>
          <w:rFonts w:ascii="Times New Roman" w:hAnsi="Times New Roman" w:cs="Times New Roman"/>
          <w:b/>
          <w:bCs/>
          <w:vertAlign w:val="superscript"/>
        </w:rPr>
        <w:t>1</w:t>
      </w:r>
      <w:r w:rsidRPr="00A37163">
        <w:rPr>
          <w:rFonts w:ascii="Times New Roman" w:hAnsi="Times New Roman" w:cs="Times New Roman"/>
          <w:b/>
          <w:bCs/>
        </w:rPr>
        <w:t>,</w:t>
      </w:r>
      <w:r w:rsidRPr="00A37163">
        <w:rPr>
          <w:rFonts w:ascii="Times New Roman" w:hAnsi="Times New Roman" w:cs="Times New Roman"/>
          <w:b/>
        </w:rPr>
        <w:t xml:space="preserve"> </w:t>
      </w:r>
      <w:r w:rsidRPr="00A37163">
        <w:rPr>
          <w:rFonts w:ascii="Times New Roman" w:hAnsi="Times New Roman" w:cs="Times New Roman"/>
          <w:b/>
          <w:bCs/>
        </w:rPr>
        <w:t>Sophie E. Carter</w:t>
      </w:r>
      <w:r w:rsidRPr="00A37163">
        <w:rPr>
          <w:rFonts w:ascii="Times New Roman" w:hAnsi="Times New Roman" w:cs="Times New Roman"/>
          <w:b/>
          <w:bCs/>
          <w:vertAlign w:val="superscript"/>
        </w:rPr>
        <w:t>2</w:t>
      </w:r>
      <w:r w:rsidRPr="00A37163">
        <w:rPr>
          <w:rFonts w:ascii="Times New Roman" w:hAnsi="Times New Roman" w:cs="Times New Roman"/>
          <w:b/>
          <w:bCs/>
        </w:rPr>
        <w:t>, Amy K. Campbell</w:t>
      </w:r>
      <w:r w:rsidRPr="00A37163">
        <w:rPr>
          <w:rFonts w:ascii="Times New Roman" w:hAnsi="Times New Roman" w:cs="Times New Roman"/>
          <w:b/>
          <w:bCs/>
          <w:vertAlign w:val="superscript"/>
        </w:rPr>
        <w:t>2</w:t>
      </w:r>
      <w:r w:rsidRPr="00A37163">
        <w:rPr>
          <w:rFonts w:ascii="Times New Roman" w:hAnsi="Times New Roman" w:cs="Times New Roman"/>
          <w:b/>
          <w:bCs/>
        </w:rPr>
        <w:t>, Jonathan</w:t>
      </w:r>
      <w:r w:rsidRPr="00A37163">
        <w:rPr>
          <w:rFonts w:ascii="Times New Roman" w:hAnsi="Times New Roman" w:cs="Times New Roman"/>
          <w:b/>
        </w:rPr>
        <w:t xml:space="preserve"> Glen</w:t>
      </w:r>
      <w:r w:rsidRPr="00A37163">
        <w:rPr>
          <w:rFonts w:ascii="Times New Roman" w:hAnsi="Times New Roman" w:cs="Times New Roman"/>
          <w:b/>
          <w:vertAlign w:val="superscript"/>
        </w:rPr>
        <w:t>1</w:t>
      </w:r>
      <w:r w:rsidRPr="00A37163">
        <w:rPr>
          <w:rFonts w:ascii="Times New Roman" w:hAnsi="Times New Roman" w:cs="Times New Roman"/>
          <w:b/>
        </w:rPr>
        <w:t xml:space="preserve">, </w:t>
      </w:r>
      <w:r w:rsidRPr="00A37163">
        <w:rPr>
          <w:rFonts w:ascii="Times New Roman" w:hAnsi="Times New Roman" w:cs="Times New Roman"/>
          <w:b/>
          <w:bCs/>
        </w:rPr>
        <w:t>David Lavallee</w:t>
      </w:r>
      <w:r w:rsidRPr="00A37163">
        <w:rPr>
          <w:rFonts w:ascii="Times New Roman" w:hAnsi="Times New Roman" w:cs="Times New Roman"/>
          <w:b/>
          <w:bCs/>
          <w:vertAlign w:val="superscript"/>
        </w:rPr>
        <w:t>1</w:t>
      </w:r>
      <w:r w:rsidRPr="00A37163">
        <w:rPr>
          <w:rFonts w:ascii="Times New Roman" w:hAnsi="Times New Roman" w:cs="Times New Roman"/>
          <w:b/>
          <w:bCs/>
        </w:rPr>
        <w:t>, Nicholas Sculthorpe</w:t>
      </w:r>
      <w:r w:rsidRPr="00A37163">
        <w:rPr>
          <w:rFonts w:ascii="Times New Roman" w:hAnsi="Times New Roman" w:cs="Times New Roman"/>
          <w:b/>
          <w:bCs/>
          <w:vertAlign w:val="superscript"/>
        </w:rPr>
        <w:t>3</w:t>
      </w:r>
      <w:r w:rsidRPr="00A37163">
        <w:rPr>
          <w:rFonts w:ascii="Times New Roman" w:hAnsi="Times New Roman" w:cs="Times New Roman"/>
          <w:b/>
          <w:bCs/>
        </w:rPr>
        <w:t>, Andrew Murray</w:t>
      </w:r>
      <w:r w:rsidRPr="00A37163">
        <w:rPr>
          <w:rFonts w:ascii="Times New Roman" w:hAnsi="Times New Roman" w:cs="Times New Roman"/>
          <w:b/>
          <w:bCs/>
          <w:vertAlign w:val="superscript"/>
        </w:rPr>
        <w:t>4,5</w:t>
      </w:r>
      <w:r w:rsidRPr="00A37163">
        <w:rPr>
          <w:rFonts w:ascii="Times New Roman" w:hAnsi="Times New Roman" w:cs="Times New Roman"/>
          <w:b/>
          <w:bCs/>
        </w:rPr>
        <w:t xml:space="preserve"> Alexander J. Beaumont</w:t>
      </w:r>
      <w:r w:rsidRPr="00A37163">
        <w:rPr>
          <w:rFonts w:ascii="Times New Roman" w:hAnsi="Times New Roman" w:cs="Times New Roman"/>
          <w:b/>
          <w:bCs/>
          <w:vertAlign w:val="superscript"/>
        </w:rPr>
        <w:t>2</w:t>
      </w:r>
      <w:r w:rsidRPr="00A37163">
        <w:rPr>
          <w:rFonts w:ascii="Times New Roman" w:hAnsi="Times New Roman" w:cs="Times New Roman"/>
          <w:b/>
          <w:bCs/>
        </w:rPr>
        <w:t xml:space="preserve"> </w:t>
      </w:r>
      <w:r w:rsidRPr="00A37163">
        <w:rPr>
          <w:rFonts w:ascii="Times New Roman" w:hAnsi="Times New Roman" w:cs="Times New Roman"/>
          <w:b/>
          <w:bCs/>
          <w:vertAlign w:val="superscript"/>
        </w:rPr>
        <w:t xml:space="preserve"> </w:t>
      </w:r>
    </w:p>
    <w:p w14:paraId="18044950" w14:textId="77777777" w:rsidR="00A37163" w:rsidRPr="00A37163" w:rsidRDefault="00A37163" w:rsidP="00A37163">
      <w:pPr>
        <w:spacing w:line="480" w:lineRule="auto"/>
        <w:rPr>
          <w:rFonts w:ascii="Times New Roman" w:hAnsi="Times New Roman" w:cs="Times New Roman"/>
        </w:rPr>
      </w:pPr>
      <w:r w:rsidRPr="00A37163">
        <w:rPr>
          <w:rFonts w:ascii="Times New Roman" w:hAnsi="Times New Roman" w:cs="Times New Roman"/>
          <w:vertAlign w:val="superscript"/>
        </w:rPr>
        <w:t>1</w:t>
      </w:r>
      <w:r w:rsidRPr="00A37163">
        <w:rPr>
          <w:rFonts w:ascii="Times New Roman" w:hAnsi="Times New Roman" w:cs="Times New Roman"/>
        </w:rPr>
        <w:t>Division of Sport and Exercise Sciences, School of Applied Sciences, Abertay University, United Kingdom</w:t>
      </w:r>
    </w:p>
    <w:p w14:paraId="777D4113" w14:textId="77777777" w:rsidR="00A37163" w:rsidRPr="00A37163" w:rsidRDefault="00A37163" w:rsidP="00A37163">
      <w:pPr>
        <w:spacing w:line="480" w:lineRule="auto"/>
        <w:rPr>
          <w:rFonts w:ascii="Times New Roman" w:hAnsi="Times New Roman" w:cs="Times New Roman"/>
        </w:rPr>
      </w:pPr>
      <w:r w:rsidRPr="00A37163">
        <w:rPr>
          <w:rFonts w:ascii="Times New Roman" w:hAnsi="Times New Roman" w:cs="Times New Roman"/>
          <w:vertAlign w:val="superscript"/>
        </w:rPr>
        <w:t>2</w:t>
      </w:r>
      <w:r w:rsidRPr="00A37163">
        <w:rPr>
          <w:rFonts w:ascii="Times New Roman" w:hAnsi="Times New Roman" w:cs="Times New Roman"/>
        </w:rPr>
        <w:t>School of Science, Technology and Health, York St John University, York, United Kingdom</w:t>
      </w:r>
    </w:p>
    <w:p w14:paraId="1B366CE4" w14:textId="77777777" w:rsidR="00A37163" w:rsidRPr="00A37163" w:rsidRDefault="00A37163" w:rsidP="00A37163">
      <w:pPr>
        <w:spacing w:line="480" w:lineRule="auto"/>
        <w:rPr>
          <w:rFonts w:ascii="Times New Roman" w:eastAsia="Times New Roman" w:hAnsi="Times New Roman" w:cs="Times New Roman"/>
          <w:bCs/>
        </w:rPr>
      </w:pPr>
      <w:r w:rsidRPr="00A37163">
        <w:rPr>
          <w:rFonts w:ascii="Times New Roman" w:eastAsia="Times New Roman" w:hAnsi="Times New Roman" w:cs="Times New Roman"/>
          <w:bCs/>
          <w:vertAlign w:val="superscript"/>
        </w:rPr>
        <w:t>3</w:t>
      </w:r>
      <w:r w:rsidRPr="00A37163">
        <w:rPr>
          <w:rFonts w:ascii="Times New Roman" w:eastAsia="Times New Roman" w:hAnsi="Times New Roman" w:cs="Times New Roman"/>
          <w:bCs/>
        </w:rPr>
        <w:t>Institute of Clinical Exercise and Health Sciences, School of Science and Sport, University of the West of Scotland, United Kingdom</w:t>
      </w:r>
    </w:p>
    <w:p w14:paraId="11FC2B64" w14:textId="77777777" w:rsidR="00A37163" w:rsidRPr="00A37163" w:rsidRDefault="00A37163" w:rsidP="00A37163">
      <w:pPr>
        <w:spacing w:line="480" w:lineRule="auto"/>
        <w:rPr>
          <w:rFonts w:ascii="Times New Roman" w:eastAsia="Times New Roman" w:hAnsi="Times New Roman" w:cs="Times New Roman"/>
          <w:bCs/>
        </w:rPr>
      </w:pPr>
      <w:r w:rsidRPr="00A37163">
        <w:rPr>
          <w:rFonts w:ascii="Times New Roman" w:eastAsia="Times New Roman" w:hAnsi="Times New Roman" w:cs="Times New Roman"/>
          <w:bCs/>
          <w:vertAlign w:val="superscript"/>
        </w:rPr>
        <w:t>4</w:t>
      </w:r>
      <w:r w:rsidRPr="00A37163">
        <w:rPr>
          <w:rFonts w:ascii="Times New Roman" w:eastAsia="Times New Roman" w:hAnsi="Times New Roman" w:cs="Times New Roman"/>
          <w:bCs/>
        </w:rPr>
        <w:t xml:space="preserve">Medical and Scientific Department. The R&amp;A, St Andrews, </w:t>
      </w:r>
      <w:r w:rsidRPr="00A37163">
        <w:rPr>
          <w:rFonts w:ascii="Times New Roman" w:hAnsi="Times New Roman" w:cs="Times New Roman"/>
        </w:rPr>
        <w:t>United Kingdom</w:t>
      </w:r>
    </w:p>
    <w:p w14:paraId="12195686" w14:textId="77777777" w:rsidR="00A37163" w:rsidRPr="00A37163" w:rsidRDefault="00A37163" w:rsidP="00A37163">
      <w:pPr>
        <w:spacing w:line="480" w:lineRule="auto"/>
        <w:rPr>
          <w:bCs/>
        </w:rPr>
      </w:pPr>
      <w:r w:rsidRPr="00A37163">
        <w:rPr>
          <w:rFonts w:ascii="Times New Roman" w:eastAsia="Times New Roman" w:hAnsi="Times New Roman" w:cs="Times New Roman"/>
          <w:bCs/>
          <w:vertAlign w:val="superscript"/>
        </w:rPr>
        <w:t>5</w:t>
      </w:r>
      <w:r w:rsidRPr="00A37163">
        <w:rPr>
          <w:rFonts w:ascii="Times New Roman" w:eastAsia="Times New Roman" w:hAnsi="Times New Roman" w:cs="Times New Roman"/>
          <w:bCs/>
        </w:rPr>
        <w:t xml:space="preserve">Sport and Exercise. University of Edinburgh, Edinburgh, </w:t>
      </w:r>
      <w:r w:rsidRPr="00A37163">
        <w:rPr>
          <w:rFonts w:ascii="Times New Roman" w:hAnsi="Times New Roman" w:cs="Times New Roman"/>
        </w:rPr>
        <w:t>United Kingdom</w:t>
      </w:r>
    </w:p>
    <w:p w14:paraId="65BAFA82" w14:textId="36A6BCAB" w:rsidR="00A37163" w:rsidRPr="00A37163" w:rsidRDefault="00A37163" w:rsidP="00A37163">
      <w:pPr>
        <w:spacing w:line="480" w:lineRule="auto"/>
        <w:rPr>
          <w:rFonts w:ascii="Times New Roman" w:hAnsi="Times New Roman" w:cs="Times New Roman"/>
        </w:rPr>
      </w:pPr>
      <w:r w:rsidRPr="00A37163">
        <w:rPr>
          <w:rFonts w:ascii="Times New Roman" w:hAnsi="Times New Roman" w:cs="Times New Roman"/>
        </w:rPr>
        <w:t xml:space="preserve">Email addresses: Ashley K. Williams: </w:t>
      </w:r>
      <w:hyperlink r:id="rId8" w:history="1">
        <w:r w:rsidRPr="00A37163">
          <w:rPr>
            <w:rStyle w:val="Hyperlink"/>
            <w:rFonts w:ascii="Times New Roman" w:hAnsi="Times New Roman" w:cs="Times New Roman"/>
            <w:color w:val="auto"/>
            <w:u w:val="none"/>
          </w:rPr>
          <w:t>a.williams@abertay.ac.uk</w:t>
        </w:r>
      </w:hyperlink>
      <w:r w:rsidRPr="00A37163">
        <w:rPr>
          <w:rFonts w:ascii="Times New Roman" w:hAnsi="Times New Roman" w:cs="Times New Roman"/>
        </w:rPr>
        <w:t xml:space="preserve">, Sophie E. Carter: </w:t>
      </w:r>
      <w:hyperlink r:id="rId9" w:history="1">
        <w:r w:rsidRPr="00A37163">
          <w:rPr>
            <w:rStyle w:val="Hyperlink"/>
            <w:rFonts w:ascii="Times New Roman" w:hAnsi="Times New Roman" w:cs="Times New Roman"/>
            <w:color w:val="auto"/>
            <w:u w:val="none"/>
          </w:rPr>
          <w:t>s.carter@yorksj.ac.uk</w:t>
        </w:r>
      </w:hyperlink>
      <w:r w:rsidRPr="00A37163">
        <w:rPr>
          <w:rFonts w:ascii="Times New Roman" w:hAnsi="Times New Roman" w:cs="Times New Roman"/>
        </w:rPr>
        <w:t xml:space="preserve">, Amy K. Campbell: </w:t>
      </w:r>
      <w:hyperlink r:id="rId10" w:history="1">
        <w:r w:rsidRPr="00A37163">
          <w:rPr>
            <w:rStyle w:val="Hyperlink"/>
            <w:rFonts w:ascii="Times New Roman" w:hAnsi="Times New Roman" w:cs="Times New Roman"/>
            <w:color w:val="auto"/>
            <w:u w:val="none"/>
          </w:rPr>
          <w:t>a.campbell@yorksj.ac.uk</w:t>
        </w:r>
      </w:hyperlink>
      <w:r w:rsidRPr="00A37163">
        <w:rPr>
          <w:rFonts w:ascii="Times New Roman" w:hAnsi="Times New Roman" w:cs="Times New Roman"/>
        </w:rPr>
        <w:t xml:space="preserve">, Jonathan Glen: </w:t>
      </w:r>
      <w:hyperlink r:id="rId11" w:history="1">
        <w:r w:rsidRPr="00A37163">
          <w:rPr>
            <w:rStyle w:val="Hyperlink"/>
            <w:rFonts w:ascii="Times New Roman" w:hAnsi="Times New Roman" w:cs="Times New Roman"/>
            <w:color w:val="auto"/>
            <w:u w:val="none"/>
          </w:rPr>
          <w:t>j.glen@abertay.ac.uk</w:t>
        </w:r>
      </w:hyperlink>
      <w:r w:rsidRPr="00A37163">
        <w:rPr>
          <w:rFonts w:ascii="Times New Roman" w:hAnsi="Times New Roman" w:cs="Times New Roman"/>
        </w:rPr>
        <w:t xml:space="preserve">, David Lavallee: </w:t>
      </w:r>
      <w:hyperlink r:id="rId12" w:history="1">
        <w:r w:rsidRPr="00A37163">
          <w:rPr>
            <w:rStyle w:val="Hyperlink"/>
            <w:rFonts w:ascii="Times New Roman" w:hAnsi="Times New Roman" w:cs="Times New Roman"/>
            <w:color w:val="auto"/>
            <w:u w:val="none"/>
          </w:rPr>
          <w:t>d.lavallee@abertay.ac.uk</w:t>
        </w:r>
      </w:hyperlink>
      <w:r w:rsidRPr="00A37163">
        <w:rPr>
          <w:rFonts w:ascii="Times New Roman" w:hAnsi="Times New Roman" w:cs="Times New Roman"/>
        </w:rPr>
        <w:t xml:space="preserve">, Nicholas Sculthorpe:  </w:t>
      </w:r>
      <w:hyperlink r:id="rId13" w:history="1">
        <w:r w:rsidRPr="00A37163">
          <w:rPr>
            <w:rStyle w:val="Hyperlink"/>
            <w:rFonts w:ascii="Times New Roman" w:hAnsi="Times New Roman" w:cs="Times New Roman"/>
            <w:color w:val="auto"/>
            <w:u w:val="none"/>
          </w:rPr>
          <w:t>Nicholas.Sculthorpe@uws.ac.uk</w:t>
        </w:r>
      </w:hyperlink>
      <w:r w:rsidRPr="00A37163">
        <w:rPr>
          <w:rFonts w:ascii="Times New Roman" w:hAnsi="Times New Roman" w:cs="Times New Roman"/>
        </w:rPr>
        <w:t xml:space="preserve">, Andrew Murray: </w:t>
      </w:r>
      <w:hyperlink r:id="rId14" w:history="1">
        <w:r w:rsidRPr="00A37163">
          <w:rPr>
            <w:rStyle w:val="Hyperlink"/>
            <w:rFonts w:ascii="Times New Roman" w:hAnsi="Times New Roman" w:cs="Times New Roman"/>
            <w:color w:val="auto"/>
            <w:u w:val="none"/>
          </w:rPr>
          <w:t>docandrewmurray@gmail.com</w:t>
        </w:r>
      </w:hyperlink>
      <w:r w:rsidRPr="00A37163">
        <w:rPr>
          <w:rFonts w:ascii="Times New Roman" w:hAnsi="Times New Roman" w:cs="Times New Roman"/>
        </w:rPr>
        <w:t xml:space="preserve">, Alexander J. Beaumont: </w:t>
      </w:r>
      <w:hyperlink r:id="rId15" w:history="1">
        <w:r w:rsidRPr="00A37163">
          <w:rPr>
            <w:rStyle w:val="Hyperlink"/>
            <w:rFonts w:ascii="Times New Roman" w:hAnsi="Times New Roman" w:cs="Times New Roman"/>
            <w:color w:val="auto"/>
            <w:u w:val="none"/>
          </w:rPr>
          <w:t>a.beaumont1@yorksj.ac.uk</w:t>
        </w:r>
      </w:hyperlink>
      <w:r w:rsidRPr="00A37163">
        <w:rPr>
          <w:rFonts w:ascii="Times New Roman" w:hAnsi="Times New Roman" w:cs="Times New Roman"/>
        </w:rPr>
        <w:t xml:space="preserve"> </w:t>
      </w:r>
    </w:p>
    <w:p w14:paraId="51292DF5" w14:textId="77777777" w:rsidR="00A37163" w:rsidRPr="00A37163" w:rsidRDefault="00A37163" w:rsidP="00A37163">
      <w:pPr>
        <w:spacing w:line="480" w:lineRule="auto"/>
        <w:rPr>
          <w:rFonts w:ascii="Times New Roman" w:hAnsi="Times New Roman" w:cs="Times New Roman"/>
          <w:b/>
          <w:bCs/>
        </w:rPr>
      </w:pPr>
      <w:r w:rsidRPr="00A37163">
        <w:rPr>
          <w:rFonts w:ascii="Times New Roman" w:hAnsi="Times New Roman" w:cs="Times New Roman"/>
          <w:b/>
          <w:bCs/>
        </w:rPr>
        <w:t xml:space="preserve">* Correspondence to: </w:t>
      </w:r>
    </w:p>
    <w:p w14:paraId="33D4FCF3" w14:textId="77777777" w:rsidR="00A37163" w:rsidRPr="00A37163" w:rsidRDefault="00A37163" w:rsidP="00A37163">
      <w:pPr>
        <w:spacing w:line="480" w:lineRule="auto"/>
        <w:rPr>
          <w:rFonts w:ascii="Times New Roman" w:hAnsi="Times New Roman" w:cs="Times New Roman"/>
        </w:rPr>
      </w:pPr>
      <w:r w:rsidRPr="00A37163">
        <w:rPr>
          <w:rFonts w:ascii="Times New Roman" w:hAnsi="Times New Roman" w:cs="Times New Roman"/>
        </w:rPr>
        <w:t xml:space="preserve">Dr Graeme G. Sorbie, Division of Sport and Exercise Sciences, School of Applied Sciences, Abertay University, United Kingdom, </w:t>
      </w:r>
      <w:r w:rsidRPr="00A37163">
        <w:rPr>
          <w:rFonts w:ascii="Times New Roman" w:eastAsia="Times New Roman" w:hAnsi="Times New Roman" w:cs="Times New Roman"/>
          <w:spacing w:val="8"/>
          <w:lang w:eastAsia="en-GB"/>
        </w:rPr>
        <w:t xml:space="preserve">Email: </w:t>
      </w:r>
      <w:hyperlink r:id="rId16" w:history="1">
        <w:r w:rsidRPr="00A37163">
          <w:rPr>
            <w:rStyle w:val="Hyperlink"/>
            <w:rFonts w:ascii="Times New Roman" w:hAnsi="Times New Roman" w:cs="Times New Roman"/>
            <w:color w:val="auto"/>
            <w:u w:val="none"/>
          </w:rPr>
          <w:t>g.sorbie@abertay.ac.uk</w:t>
        </w:r>
      </w:hyperlink>
    </w:p>
    <w:p w14:paraId="0CF8D42A" w14:textId="77777777" w:rsidR="00A37163" w:rsidRPr="00A37163" w:rsidRDefault="00A37163" w:rsidP="00A37163">
      <w:pPr>
        <w:spacing w:line="480" w:lineRule="auto"/>
        <w:rPr>
          <w:rFonts w:ascii="Times New Roman" w:hAnsi="Times New Roman" w:cs="Times New Roman"/>
        </w:rPr>
      </w:pPr>
      <w:r w:rsidRPr="00A37163">
        <w:rPr>
          <w:rFonts w:ascii="Times New Roman" w:hAnsi="Times New Roman" w:cs="Times New Roman"/>
        </w:rPr>
        <w:lastRenderedPageBreak/>
        <w:t>Author ORCID ID: Graeme G. Sorbie (</w:t>
      </w:r>
      <w:r w:rsidRPr="00A37163">
        <w:rPr>
          <w:rFonts w:ascii="Times New Roman" w:eastAsia="Times New Roman" w:hAnsi="Times New Roman" w:cs="Times New Roman"/>
          <w:spacing w:val="8"/>
          <w:lang w:eastAsia="en-GB"/>
        </w:rPr>
        <w:t>0000-0002-3362-267X</w:t>
      </w:r>
      <w:r w:rsidRPr="00A37163">
        <w:rPr>
          <w:rFonts w:ascii="Times New Roman" w:hAnsi="Times New Roman" w:cs="Times New Roman"/>
        </w:rPr>
        <w:t xml:space="preserve">), Ashley K. Williams (0000-0003-4254-7904), David Lavallee (0000-0002-3829-293X), Sophie E. Carter (0000-0003-2815-7360), Amy K. Campbell (0000-0003-3711-3896), Alexander J. Beaumont (0000-0002-5773-6356).  </w:t>
      </w:r>
    </w:p>
    <w:p w14:paraId="49423215" w14:textId="75B1A03A" w:rsidR="00E74B1C" w:rsidRPr="00A37163" w:rsidRDefault="00E74B1C" w:rsidP="33E93CCC">
      <w:pPr>
        <w:spacing w:line="360" w:lineRule="auto"/>
        <w:jc w:val="both"/>
        <w:rPr>
          <w:rFonts w:ascii="Times New Roman" w:hAnsi="Times New Roman" w:cs="Times New Roman"/>
          <w:b/>
          <w:bCs/>
          <w:sz w:val="24"/>
          <w:szCs w:val="24"/>
        </w:rPr>
      </w:pPr>
      <w:r w:rsidRPr="00A37163">
        <w:rPr>
          <w:rFonts w:ascii="Times New Roman" w:hAnsi="Times New Roman" w:cs="Times New Roman"/>
          <w:b/>
          <w:bCs/>
          <w:sz w:val="24"/>
          <w:szCs w:val="24"/>
        </w:rPr>
        <w:t>ABSTRACT</w:t>
      </w:r>
    </w:p>
    <w:p w14:paraId="6D8C517F" w14:textId="2C5FBAEB" w:rsidR="00E74B1C" w:rsidRPr="00A37163" w:rsidRDefault="3C8C8F07" w:rsidP="00E74B1C">
      <w:pPr>
        <w:spacing w:line="480" w:lineRule="auto"/>
        <w:jc w:val="both"/>
        <w:rPr>
          <w:rFonts w:ascii="Times New Roman" w:hAnsi="Times New Roman" w:cs="Times New Roman"/>
          <w:sz w:val="24"/>
          <w:szCs w:val="24"/>
        </w:rPr>
      </w:pPr>
      <w:r w:rsidRPr="00A37163">
        <w:rPr>
          <w:rFonts w:ascii="Times New Roman" w:hAnsi="Times New Roman" w:cs="Times New Roman"/>
          <w:sz w:val="24"/>
          <w:szCs w:val="24"/>
        </w:rPr>
        <w:t xml:space="preserve">Background: </w:t>
      </w:r>
      <w:r w:rsidR="00E74B1C" w:rsidRPr="00A37163">
        <w:rPr>
          <w:rFonts w:ascii="Times New Roman" w:hAnsi="Times New Roman" w:cs="Times New Roman"/>
          <w:sz w:val="24"/>
          <w:szCs w:val="24"/>
        </w:rPr>
        <w:t xml:space="preserve">The physical demands of </w:t>
      </w:r>
      <w:r w:rsidR="006E39E7" w:rsidRPr="00A37163">
        <w:rPr>
          <w:rFonts w:ascii="Times New Roman" w:hAnsi="Times New Roman" w:cs="Times New Roman"/>
          <w:sz w:val="24"/>
          <w:szCs w:val="24"/>
        </w:rPr>
        <w:t xml:space="preserve">golf </w:t>
      </w:r>
      <w:r w:rsidR="00E74B1C" w:rsidRPr="00A37163">
        <w:rPr>
          <w:rFonts w:ascii="Times New Roman" w:hAnsi="Times New Roman" w:cs="Times New Roman"/>
          <w:sz w:val="24"/>
          <w:szCs w:val="24"/>
        </w:rPr>
        <w:t xml:space="preserve">caddying, including walking whilst carrying a </w:t>
      </w:r>
      <w:r w:rsidR="006E39E7" w:rsidRPr="00A37163">
        <w:rPr>
          <w:rFonts w:ascii="Times New Roman" w:hAnsi="Times New Roman" w:cs="Times New Roman"/>
          <w:sz w:val="24"/>
          <w:szCs w:val="24"/>
        </w:rPr>
        <w:t xml:space="preserve">golf </w:t>
      </w:r>
      <w:r w:rsidR="00E74B1C" w:rsidRPr="00A37163">
        <w:rPr>
          <w:rFonts w:ascii="Times New Roman" w:hAnsi="Times New Roman" w:cs="Times New Roman"/>
          <w:sz w:val="24"/>
          <w:szCs w:val="24"/>
        </w:rPr>
        <w:t>bag</w:t>
      </w:r>
      <w:r w:rsidR="009F3D31" w:rsidRPr="00A37163">
        <w:rPr>
          <w:rFonts w:ascii="Times New Roman" w:hAnsi="Times New Roman" w:cs="Times New Roman"/>
          <w:sz w:val="24"/>
          <w:szCs w:val="24"/>
        </w:rPr>
        <w:t>,</w:t>
      </w:r>
      <w:r w:rsidR="002D339C" w:rsidRPr="00A37163">
        <w:rPr>
          <w:rFonts w:ascii="Times New Roman" w:hAnsi="Times New Roman" w:cs="Times New Roman"/>
          <w:sz w:val="24"/>
          <w:szCs w:val="24"/>
        </w:rPr>
        <w:t xml:space="preserve"> </w:t>
      </w:r>
      <w:r w:rsidR="002D339C" w:rsidRPr="00A37163">
        <w:rPr>
          <w:rStyle w:val="cf01"/>
          <w:rFonts w:ascii="Times New Roman" w:hAnsi="Times New Roman" w:cs="Times New Roman"/>
          <w:sz w:val="24"/>
          <w:szCs w:val="24"/>
        </w:rPr>
        <w:t xml:space="preserve">may potentially </w:t>
      </w:r>
      <w:r w:rsidR="00FA3031" w:rsidRPr="00A37163">
        <w:rPr>
          <w:rStyle w:val="cf01"/>
          <w:rFonts w:ascii="Times New Roman" w:hAnsi="Times New Roman" w:cs="Times New Roman"/>
          <w:sz w:val="24"/>
          <w:szCs w:val="24"/>
        </w:rPr>
        <w:t>affect</w:t>
      </w:r>
      <w:r w:rsidR="00C676FE" w:rsidRPr="00A37163">
        <w:rPr>
          <w:rStyle w:val="cf01"/>
          <w:rFonts w:ascii="Times New Roman" w:hAnsi="Times New Roman" w:cs="Times New Roman"/>
          <w:sz w:val="24"/>
          <w:szCs w:val="24"/>
        </w:rPr>
        <w:t xml:space="preserve"> </w:t>
      </w:r>
      <w:r w:rsidR="002D339C" w:rsidRPr="00A37163">
        <w:rPr>
          <w:rStyle w:val="cf01"/>
          <w:rFonts w:ascii="Times New Roman" w:hAnsi="Times New Roman" w:cs="Times New Roman"/>
          <w:sz w:val="24"/>
          <w:szCs w:val="24"/>
        </w:rPr>
        <w:t>body composition, and markers of metabolic, cardiovascular, and musculoskeletal health</w:t>
      </w:r>
      <w:r w:rsidR="00E74B1C" w:rsidRPr="00A37163">
        <w:rPr>
          <w:rFonts w:ascii="Times New Roman" w:hAnsi="Times New Roman" w:cs="Times New Roman"/>
          <w:sz w:val="24"/>
          <w:szCs w:val="24"/>
        </w:rPr>
        <w:t xml:space="preserve">. Therefore, this study examined </w:t>
      </w:r>
      <w:r w:rsidR="00E74B1C" w:rsidRPr="00A37163">
        <w:rPr>
          <w:rFonts w:ascii="Times New Roman" w:eastAsia="Times New Roman" w:hAnsi="Times New Roman" w:cs="Times New Roman"/>
          <w:sz w:val="24"/>
          <w:szCs w:val="24"/>
        </w:rPr>
        <w:t xml:space="preserve">the impact </w:t>
      </w:r>
      <w:r w:rsidR="004E7B74" w:rsidRPr="00A37163">
        <w:rPr>
          <w:rFonts w:ascii="Times New Roman" w:eastAsia="Times New Roman" w:hAnsi="Times New Roman" w:cs="Times New Roman"/>
          <w:sz w:val="24"/>
          <w:szCs w:val="24"/>
        </w:rPr>
        <w:t>of 24-weeks of caddying</w:t>
      </w:r>
      <w:r w:rsidR="00E74B1C" w:rsidRPr="00A37163">
        <w:rPr>
          <w:rFonts w:ascii="Times New Roman" w:eastAsia="Times New Roman" w:hAnsi="Times New Roman" w:cs="Times New Roman"/>
          <w:sz w:val="24"/>
          <w:szCs w:val="24"/>
        </w:rPr>
        <w:t xml:space="preserve"> on physical health in </w:t>
      </w:r>
      <w:r w:rsidR="004E7B74" w:rsidRPr="00A37163">
        <w:rPr>
          <w:rFonts w:ascii="Times New Roman" w:eastAsia="Times New Roman" w:hAnsi="Times New Roman" w:cs="Times New Roman"/>
          <w:sz w:val="24"/>
          <w:szCs w:val="24"/>
        </w:rPr>
        <w:t>middle-</w:t>
      </w:r>
      <w:r w:rsidR="00E74B1C" w:rsidRPr="00A37163">
        <w:rPr>
          <w:rFonts w:ascii="Times New Roman" w:eastAsia="Times New Roman" w:hAnsi="Times New Roman" w:cs="Times New Roman"/>
          <w:sz w:val="24"/>
          <w:szCs w:val="24"/>
        </w:rPr>
        <w:t>older</w:t>
      </w:r>
      <w:r w:rsidR="004E7B74" w:rsidRPr="00A37163">
        <w:rPr>
          <w:rFonts w:ascii="Times New Roman" w:eastAsia="Times New Roman" w:hAnsi="Times New Roman" w:cs="Times New Roman"/>
          <w:sz w:val="24"/>
          <w:szCs w:val="24"/>
        </w:rPr>
        <w:t xml:space="preserve"> </w:t>
      </w:r>
      <w:r w:rsidR="00E74B1C" w:rsidRPr="00A37163">
        <w:rPr>
          <w:rFonts w:ascii="Times New Roman" w:eastAsia="Times New Roman" w:hAnsi="Times New Roman" w:cs="Times New Roman"/>
          <w:sz w:val="24"/>
          <w:szCs w:val="24"/>
        </w:rPr>
        <w:t>age</w:t>
      </w:r>
      <w:r w:rsidR="006A4510" w:rsidRPr="00A37163">
        <w:rPr>
          <w:rFonts w:ascii="Times New Roman" w:eastAsia="Times New Roman" w:hAnsi="Times New Roman" w:cs="Times New Roman"/>
          <w:sz w:val="24"/>
          <w:szCs w:val="24"/>
        </w:rPr>
        <w:t>d</w:t>
      </w:r>
      <w:r w:rsidR="00E74B1C" w:rsidRPr="00A37163">
        <w:rPr>
          <w:rFonts w:ascii="Times New Roman" w:eastAsia="Times New Roman" w:hAnsi="Times New Roman" w:cs="Times New Roman"/>
          <w:sz w:val="24"/>
          <w:szCs w:val="24"/>
        </w:rPr>
        <w:t xml:space="preserve"> </w:t>
      </w:r>
      <w:r w:rsidR="004E7B74" w:rsidRPr="00A37163">
        <w:rPr>
          <w:rFonts w:ascii="Times New Roman" w:eastAsia="Times New Roman" w:hAnsi="Times New Roman" w:cs="Times New Roman"/>
          <w:sz w:val="24"/>
          <w:szCs w:val="24"/>
        </w:rPr>
        <w:t>m</w:t>
      </w:r>
      <w:r w:rsidR="00BF75A4" w:rsidRPr="00A37163">
        <w:rPr>
          <w:rFonts w:ascii="Times New Roman" w:eastAsia="Times New Roman" w:hAnsi="Times New Roman" w:cs="Times New Roman"/>
          <w:sz w:val="24"/>
          <w:szCs w:val="24"/>
        </w:rPr>
        <w:t>ales</w:t>
      </w:r>
      <w:r w:rsidR="00C66754" w:rsidRPr="00A37163">
        <w:rPr>
          <w:rFonts w:ascii="Segoe UI" w:eastAsia="Segoe UI" w:hAnsi="Segoe UI" w:cs="Segoe UI"/>
          <w:sz w:val="18"/>
          <w:szCs w:val="18"/>
        </w:rPr>
        <w:t>.</w:t>
      </w:r>
    </w:p>
    <w:p w14:paraId="19CDAD10" w14:textId="598C0D1F" w:rsidR="00E74B1C" w:rsidRPr="00A37163" w:rsidRDefault="4406785C" w:rsidP="00E74B1C">
      <w:pPr>
        <w:spacing w:line="480" w:lineRule="auto"/>
        <w:jc w:val="both"/>
        <w:rPr>
          <w:rFonts w:ascii="Segoe UI" w:eastAsia="Segoe UI" w:hAnsi="Segoe UI" w:cs="Segoe UI"/>
          <w:sz w:val="18"/>
          <w:szCs w:val="18"/>
        </w:rPr>
      </w:pPr>
      <w:r w:rsidRPr="00A37163">
        <w:rPr>
          <w:rFonts w:ascii="Times New Roman" w:hAnsi="Times New Roman" w:cs="Times New Roman"/>
          <w:sz w:val="24"/>
          <w:szCs w:val="24"/>
        </w:rPr>
        <w:t xml:space="preserve">Methods: </w:t>
      </w:r>
      <w:r w:rsidR="00E74B1C" w:rsidRPr="00A37163">
        <w:rPr>
          <w:rFonts w:ascii="Times New Roman" w:hAnsi="Times New Roman" w:cs="Times New Roman"/>
          <w:sz w:val="24"/>
          <w:szCs w:val="24"/>
        </w:rPr>
        <w:t xml:space="preserve">Eleven </w:t>
      </w:r>
      <w:r w:rsidR="00DC1D90" w:rsidRPr="00A37163">
        <w:rPr>
          <w:rFonts w:ascii="Times New Roman" w:hAnsi="Times New Roman" w:cs="Times New Roman"/>
          <w:sz w:val="24"/>
          <w:szCs w:val="24"/>
        </w:rPr>
        <w:t xml:space="preserve">full-time </w:t>
      </w:r>
      <w:r w:rsidR="00E74B1C" w:rsidRPr="00A37163">
        <w:rPr>
          <w:rFonts w:ascii="Times New Roman" w:hAnsi="Times New Roman" w:cs="Times New Roman"/>
          <w:sz w:val="24"/>
          <w:szCs w:val="24"/>
        </w:rPr>
        <w:t>experienced male caddies (age: 59±8 years; caddying experience: 14±12 years) were recruited</w:t>
      </w:r>
      <w:r w:rsidR="001259B7" w:rsidRPr="00A37163">
        <w:rPr>
          <w:rFonts w:ascii="Times New Roman" w:hAnsi="Times New Roman" w:cs="Times New Roman"/>
          <w:sz w:val="24"/>
          <w:szCs w:val="24"/>
        </w:rPr>
        <w:t xml:space="preserve"> from a local golf course</w:t>
      </w:r>
      <w:r w:rsidR="00E74B1C" w:rsidRPr="00A37163">
        <w:rPr>
          <w:rFonts w:ascii="Times New Roman" w:hAnsi="Times New Roman" w:cs="Times New Roman"/>
          <w:sz w:val="24"/>
          <w:szCs w:val="24"/>
        </w:rPr>
        <w:t xml:space="preserve">. The following were assessed at </w:t>
      </w:r>
      <w:r w:rsidR="00AE3620" w:rsidRPr="00A37163">
        <w:rPr>
          <w:rFonts w:ascii="Times New Roman" w:hAnsi="Times New Roman" w:cs="Times New Roman"/>
          <w:sz w:val="24"/>
          <w:szCs w:val="24"/>
        </w:rPr>
        <w:t>pre-season</w:t>
      </w:r>
      <w:r w:rsidR="00E74B1C" w:rsidRPr="00A37163">
        <w:rPr>
          <w:rFonts w:ascii="Times New Roman" w:hAnsi="Times New Roman" w:cs="Times New Roman"/>
          <w:sz w:val="24"/>
          <w:szCs w:val="24"/>
        </w:rPr>
        <w:t xml:space="preserve"> and after 24-weeks of caddying</w:t>
      </w:r>
      <w:r w:rsidR="00063CC2" w:rsidRPr="00A37163">
        <w:rPr>
          <w:rFonts w:ascii="Times New Roman" w:hAnsi="Times New Roman" w:cs="Times New Roman"/>
          <w:sz w:val="24"/>
          <w:szCs w:val="24"/>
        </w:rPr>
        <w:t xml:space="preserve"> (March</w:t>
      </w:r>
      <w:r w:rsidR="00FD3494" w:rsidRPr="00A37163">
        <w:rPr>
          <w:rFonts w:ascii="Times New Roman" w:hAnsi="Times New Roman" w:cs="Times New Roman"/>
          <w:sz w:val="24"/>
          <w:szCs w:val="24"/>
        </w:rPr>
        <w:t>-</w:t>
      </w:r>
      <w:r w:rsidR="00650320" w:rsidRPr="00A37163">
        <w:rPr>
          <w:rFonts w:ascii="Times New Roman" w:hAnsi="Times New Roman" w:cs="Times New Roman"/>
          <w:sz w:val="24"/>
          <w:szCs w:val="24"/>
        </w:rPr>
        <w:t>September 2022)</w:t>
      </w:r>
      <w:r w:rsidR="00E74B1C" w:rsidRPr="00A37163">
        <w:rPr>
          <w:rFonts w:ascii="Times New Roman" w:hAnsi="Times New Roman" w:cs="Times New Roman"/>
          <w:sz w:val="24"/>
          <w:szCs w:val="24"/>
        </w:rPr>
        <w:t xml:space="preserve">: body </w:t>
      </w:r>
      <w:r w:rsidR="00B90216" w:rsidRPr="00A37163">
        <w:rPr>
          <w:rFonts w:ascii="Times New Roman" w:hAnsi="Times New Roman" w:cs="Times New Roman"/>
          <w:sz w:val="24"/>
          <w:szCs w:val="24"/>
        </w:rPr>
        <w:t>composition</w:t>
      </w:r>
      <w:r w:rsidR="00E74B1C" w:rsidRPr="00A37163">
        <w:rPr>
          <w:rFonts w:ascii="Times New Roman" w:hAnsi="Times New Roman" w:cs="Times New Roman"/>
          <w:sz w:val="24"/>
          <w:szCs w:val="24"/>
        </w:rPr>
        <w:t>, heart rate, blood pressure, blood lipids, and performance tests (static and dynamic balance, strength, and sub-maximal fitness). P</w:t>
      </w:r>
      <w:r w:rsidR="004C36B3" w:rsidRPr="00A37163">
        <w:rPr>
          <w:rFonts w:ascii="Times New Roman" w:hAnsi="Times New Roman" w:cs="Times New Roman"/>
          <w:sz w:val="24"/>
          <w:szCs w:val="24"/>
        </w:rPr>
        <w:t>hysical activity</w:t>
      </w:r>
      <w:r w:rsidR="00E74B1C" w:rsidRPr="00A37163">
        <w:rPr>
          <w:rFonts w:ascii="Times New Roman" w:hAnsi="Times New Roman" w:cs="Times New Roman"/>
          <w:sz w:val="24"/>
          <w:szCs w:val="24"/>
        </w:rPr>
        <w:t xml:space="preserve"> levels were assessed at </w:t>
      </w:r>
      <w:r w:rsidR="00E550D5" w:rsidRPr="00A37163">
        <w:rPr>
          <w:rFonts w:ascii="Times New Roman" w:hAnsi="Times New Roman" w:cs="Times New Roman"/>
          <w:sz w:val="24"/>
          <w:szCs w:val="24"/>
        </w:rPr>
        <w:t>pre-season</w:t>
      </w:r>
      <w:r w:rsidR="00E74B1C" w:rsidRPr="00A37163">
        <w:rPr>
          <w:rFonts w:ascii="Times New Roman" w:hAnsi="Times New Roman" w:cs="Times New Roman"/>
          <w:sz w:val="24"/>
          <w:szCs w:val="24"/>
        </w:rPr>
        <w:t xml:space="preserve"> and </w:t>
      </w:r>
      <w:r w:rsidR="005F58FF" w:rsidRPr="00A37163">
        <w:rPr>
          <w:rFonts w:ascii="Times New Roman" w:hAnsi="Times New Roman" w:cs="Times New Roman"/>
          <w:sz w:val="24"/>
          <w:szCs w:val="24"/>
        </w:rPr>
        <w:t>at the mid-point</w:t>
      </w:r>
      <w:r w:rsidR="00E74B1C" w:rsidRPr="00A37163">
        <w:rPr>
          <w:rFonts w:ascii="Times New Roman" w:hAnsi="Times New Roman" w:cs="Times New Roman"/>
          <w:sz w:val="24"/>
          <w:szCs w:val="24"/>
        </w:rPr>
        <w:t xml:space="preserve"> of the caddying season. </w:t>
      </w:r>
      <w:r w:rsidR="00ED3470" w:rsidRPr="00A37163">
        <w:rPr>
          <w:rFonts w:ascii="Times New Roman" w:hAnsi="Times New Roman" w:cs="Times New Roman"/>
          <w:sz w:val="24"/>
          <w:szCs w:val="24"/>
        </w:rPr>
        <w:t xml:space="preserve">Across </w:t>
      </w:r>
      <w:r w:rsidR="00E74B1C" w:rsidRPr="00A37163">
        <w:rPr>
          <w:rFonts w:ascii="Times New Roman" w:hAnsi="Times New Roman" w:cs="Times New Roman"/>
          <w:sz w:val="24"/>
          <w:szCs w:val="24"/>
        </w:rPr>
        <w:t xml:space="preserve">the caddying </w:t>
      </w:r>
      <w:r w:rsidR="00B71B77" w:rsidRPr="00A37163">
        <w:rPr>
          <w:rFonts w:ascii="Times New Roman" w:hAnsi="Times New Roman" w:cs="Times New Roman"/>
          <w:sz w:val="24"/>
          <w:szCs w:val="24"/>
        </w:rPr>
        <w:t>season</w:t>
      </w:r>
      <w:r w:rsidR="00E74B1C" w:rsidRPr="00A37163">
        <w:rPr>
          <w:rFonts w:ascii="Times New Roman" w:hAnsi="Times New Roman" w:cs="Times New Roman"/>
          <w:sz w:val="24"/>
          <w:szCs w:val="24"/>
        </w:rPr>
        <w:t>, participants completed a monthly average of 24</w:t>
      </w:r>
      <w:r w:rsidR="00780AFB" w:rsidRPr="00A37163">
        <w:rPr>
          <w:rFonts w:ascii="Times New Roman" w:hAnsi="Times New Roman" w:cs="Times New Roman"/>
          <w:sz w:val="24"/>
          <w:szCs w:val="24"/>
        </w:rPr>
        <w:t>.0</w:t>
      </w:r>
      <w:r w:rsidR="00E74B1C" w:rsidRPr="00A37163">
        <w:rPr>
          <w:rFonts w:ascii="Times New Roman" w:hAnsi="Times New Roman" w:cs="Times New Roman"/>
          <w:sz w:val="24"/>
          <w:szCs w:val="24"/>
        </w:rPr>
        <w:t>±</w:t>
      </w:r>
      <w:r w:rsidR="00780AFB" w:rsidRPr="00A37163">
        <w:rPr>
          <w:rFonts w:ascii="Times New Roman" w:hAnsi="Times New Roman" w:cs="Times New Roman"/>
          <w:sz w:val="24"/>
          <w:szCs w:val="24"/>
        </w:rPr>
        <w:t>3.8</w:t>
      </w:r>
      <w:r w:rsidR="00E74B1C" w:rsidRPr="00A37163">
        <w:rPr>
          <w:rFonts w:ascii="Times New Roman" w:hAnsi="Times New Roman" w:cs="Times New Roman"/>
          <w:sz w:val="24"/>
          <w:szCs w:val="24"/>
        </w:rPr>
        <w:t xml:space="preserve"> rounds. </w:t>
      </w:r>
    </w:p>
    <w:p w14:paraId="0274FC42" w14:textId="3C97B48D" w:rsidR="00E74B1C" w:rsidRPr="00A37163" w:rsidRDefault="553E1FC2" w:rsidP="00E74B1C">
      <w:pPr>
        <w:spacing w:line="480" w:lineRule="auto"/>
        <w:jc w:val="both"/>
        <w:rPr>
          <w:rFonts w:ascii="Times New Roman" w:hAnsi="Times New Roman" w:cs="Times New Roman"/>
          <w:sz w:val="24"/>
          <w:szCs w:val="24"/>
        </w:rPr>
      </w:pPr>
      <w:r w:rsidRPr="00A37163">
        <w:rPr>
          <w:rFonts w:ascii="Times New Roman" w:hAnsi="Times New Roman" w:cs="Times New Roman"/>
          <w:sz w:val="24"/>
          <w:szCs w:val="24"/>
        </w:rPr>
        <w:t xml:space="preserve">Results: </w:t>
      </w:r>
      <w:r w:rsidR="41A5C897" w:rsidRPr="00A37163">
        <w:rPr>
          <w:rFonts w:ascii="Times New Roman" w:hAnsi="Times New Roman" w:cs="Times New Roman"/>
          <w:sz w:val="24"/>
          <w:szCs w:val="24"/>
        </w:rPr>
        <w:t>Following the caddying season,</w:t>
      </w:r>
      <w:r w:rsidR="00E74B1C" w:rsidRPr="00A37163">
        <w:rPr>
          <w:rFonts w:ascii="Times New Roman" w:hAnsi="Times New Roman" w:cs="Times New Roman"/>
          <w:sz w:val="24"/>
          <w:szCs w:val="24"/>
        </w:rPr>
        <w:t xml:space="preserve"> improvements in static </w:t>
      </w:r>
      <w:r w:rsidR="0B28A981" w:rsidRPr="00A37163">
        <w:rPr>
          <w:rFonts w:ascii="Times New Roman" w:hAnsi="Times New Roman" w:cs="Times New Roman"/>
          <w:sz w:val="24"/>
          <w:szCs w:val="24"/>
        </w:rPr>
        <w:t>balance</w:t>
      </w:r>
      <w:r w:rsidR="7DA5BBFC" w:rsidRPr="00A37163">
        <w:rPr>
          <w:rFonts w:ascii="Times New Roman" w:hAnsi="Times New Roman" w:cs="Times New Roman"/>
          <w:sz w:val="24"/>
          <w:szCs w:val="24"/>
        </w:rPr>
        <w:t xml:space="preserve"> (</w:t>
      </w:r>
      <w:r w:rsidR="00376E6A" w:rsidRPr="00A37163">
        <w:rPr>
          <w:rFonts w:ascii="Times New Roman" w:hAnsi="Times New Roman" w:cs="Times New Roman"/>
          <w:sz w:val="24"/>
          <w:szCs w:val="24"/>
        </w:rPr>
        <w:t>Δ=</w:t>
      </w:r>
      <w:r w:rsidRPr="00A37163">
        <w:rPr>
          <w:rFonts w:ascii="Times New Roman" w:hAnsi="Times New Roman" w:cs="Times New Roman"/>
          <w:sz w:val="24"/>
          <w:szCs w:val="24"/>
        </w:rPr>
        <w:t xml:space="preserve"> </w:t>
      </w:r>
      <w:r w:rsidR="007C0AEF" w:rsidRPr="00A37163">
        <w:rPr>
          <w:rFonts w:ascii="Times New Roman" w:hAnsi="Times New Roman" w:cs="Times New Roman"/>
          <w:sz w:val="24"/>
          <w:szCs w:val="24"/>
        </w:rPr>
        <w:t>13.5</w:t>
      </w:r>
      <w:r w:rsidR="00D6118A" w:rsidRPr="00A37163">
        <w:rPr>
          <w:rFonts w:ascii="Times New Roman" w:hAnsi="Times New Roman" w:cs="Times New Roman"/>
          <w:sz w:val="24"/>
          <w:szCs w:val="24"/>
        </w:rPr>
        <w:t>s</w:t>
      </w:r>
      <w:r w:rsidR="7DA5BBFC" w:rsidRPr="00A37163">
        <w:rPr>
          <w:rFonts w:ascii="Times New Roman" w:hAnsi="Times New Roman" w:cs="Times New Roman"/>
          <w:sz w:val="24"/>
          <w:szCs w:val="24"/>
        </w:rPr>
        <w:t>)</w:t>
      </w:r>
      <w:r w:rsidR="0B28A981" w:rsidRPr="00A37163">
        <w:rPr>
          <w:rFonts w:ascii="Times New Roman" w:hAnsi="Times New Roman" w:cs="Times New Roman"/>
          <w:sz w:val="24"/>
          <w:szCs w:val="24"/>
        </w:rPr>
        <w:t>, dynamic balance</w:t>
      </w:r>
      <w:r w:rsidR="36C3896B" w:rsidRPr="00A37163">
        <w:rPr>
          <w:rFonts w:ascii="Times New Roman" w:hAnsi="Times New Roman" w:cs="Times New Roman"/>
          <w:sz w:val="24"/>
          <w:szCs w:val="24"/>
        </w:rPr>
        <w:t xml:space="preserve"> (</w:t>
      </w:r>
      <w:r w:rsidR="00376E6A" w:rsidRPr="00A37163">
        <w:rPr>
          <w:rFonts w:ascii="Times New Roman" w:hAnsi="Times New Roman" w:cs="Times New Roman"/>
          <w:sz w:val="24"/>
          <w:szCs w:val="24"/>
        </w:rPr>
        <w:t>Δ</w:t>
      </w:r>
      <w:r w:rsidR="49940234" w:rsidRPr="00A37163">
        <w:rPr>
          <w:rFonts w:ascii="Times New Roman" w:hAnsi="Times New Roman" w:cs="Times New Roman"/>
          <w:sz w:val="24"/>
          <w:szCs w:val="24"/>
        </w:rPr>
        <w:t>=</w:t>
      </w:r>
      <w:r w:rsidR="6D603CC4" w:rsidRPr="00A37163">
        <w:rPr>
          <w:rFonts w:ascii="Times New Roman" w:hAnsi="Times New Roman" w:cs="Times New Roman"/>
          <w:sz w:val="24"/>
          <w:szCs w:val="24"/>
        </w:rPr>
        <w:t xml:space="preserve"> </w:t>
      </w:r>
      <w:r w:rsidR="49275FC0" w:rsidRPr="00A37163">
        <w:rPr>
          <w:rFonts w:ascii="Times New Roman" w:hAnsi="Times New Roman" w:cs="Times New Roman"/>
          <w:sz w:val="24"/>
          <w:szCs w:val="24"/>
        </w:rPr>
        <w:t>-</w:t>
      </w:r>
      <w:r w:rsidR="007C0AEF" w:rsidRPr="00A37163">
        <w:rPr>
          <w:rFonts w:ascii="Times New Roman" w:hAnsi="Times New Roman" w:cs="Times New Roman"/>
          <w:sz w:val="24"/>
          <w:szCs w:val="24"/>
        </w:rPr>
        <w:t>1.8s</w:t>
      </w:r>
      <w:r w:rsidR="36C3896B" w:rsidRPr="00A37163">
        <w:rPr>
          <w:rFonts w:ascii="Times New Roman" w:hAnsi="Times New Roman" w:cs="Times New Roman"/>
          <w:sz w:val="24"/>
          <w:szCs w:val="24"/>
        </w:rPr>
        <w:t>)</w:t>
      </w:r>
      <w:r w:rsidR="0B28A981" w:rsidRPr="00A37163">
        <w:rPr>
          <w:rFonts w:ascii="Times New Roman" w:hAnsi="Times New Roman" w:cs="Times New Roman"/>
          <w:sz w:val="24"/>
          <w:szCs w:val="24"/>
        </w:rPr>
        <w:t>,</w:t>
      </w:r>
      <w:r w:rsidR="00E74B1C" w:rsidRPr="00A37163">
        <w:rPr>
          <w:rFonts w:ascii="Times New Roman" w:hAnsi="Times New Roman" w:cs="Times New Roman"/>
          <w:sz w:val="24"/>
          <w:szCs w:val="24"/>
        </w:rPr>
        <w:t xml:space="preserve"> and lower-back </w:t>
      </w:r>
      <w:r w:rsidR="7DAFB1C1" w:rsidRPr="00A37163">
        <w:rPr>
          <w:rFonts w:ascii="Times New Roman" w:hAnsi="Times New Roman" w:cs="Times New Roman"/>
          <w:sz w:val="24"/>
          <w:szCs w:val="24"/>
        </w:rPr>
        <w:t xml:space="preserve">absolute </w:t>
      </w:r>
      <w:r w:rsidR="00E74B1C" w:rsidRPr="00A37163">
        <w:rPr>
          <w:rFonts w:ascii="Times New Roman" w:hAnsi="Times New Roman" w:cs="Times New Roman"/>
          <w:sz w:val="24"/>
          <w:szCs w:val="24"/>
        </w:rPr>
        <w:t xml:space="preserve">strength </w:t>
      </w:r>
      <w:r w:rsidR="007C0AEF" w:rsidRPr="00A37163">
        <w:rPr>
          <w:rFonts w:ascii="Times New Roman" w:hAnsi="Times New Roman" w:cs="Times New Roman"/>
          <w:sz w:val="24"/>
          <w:szCs w:val="24"/>
        </w:rPr>
        <w:t>(</w:t>
      </w:r>
      <w:r w:rsidR="00376E6A" w:rsidRPr="00A37163">
        <w:rPr>
          <w:rFonts w:ascii="Times New Roman" w:hAnsi="Times New Roman" w:cs="Times New Roman"/>
          <w:sz w:val="24"/>
          <w:szCs w:val="24"/>
        </w:rPr>
        <w:t>Δ=</w:t>
      </w:r>
      <w:r w:rsidR="7F6705E2" w:rsidRPr="00A37163">
        <w:rPr>
          <w:rFonts w:ascii="Times New Roman" w:hAnsi="Times New Roman" w:cs="Times New Roman"/>
          <w:sz w:val="24"/>
          <w:szCs w:val="24"/>
        </w:rPr>
        <w:t xml:space="preserve"> </w:t>
      </w:r>
      <w:r w:rsidR="007C0AEF" w:rsidRPr="00A37163">
        <w:rPr>
          <w:rFonts w:ascii="Times New Roman" w:hAnsi="Times New Roman" w:cs="Times New Roman"/>
          <w:sz w:val="24"/>
          <w:szCs w:val="24"/>
        </w:rPr>
        <w:t>1</w:t>
      </w:r>
      <w:r w:rsidR="00B63AF2" w:rsidRPr="00A37163">
        <w:rPr>
          <w:rFonts w:ascii="Times New Roman" w:hAnsi="Times New Roman" w:cs="Times New Roman"/>
          <w:sz w:val="24"/>
          <w:szCs w:val="24"/>
        </w:rPr>
        <w:t>1</w:t>
      </w:r>
      <w:r w:rsidR="00BC70D2" w:rsidRPr="00A37163">
        <w:rPr>
          <w:rFonts w:ascii="Times New Roman" w:hAnsi="Times New Roman" w:cs="Times New Roman"/>
          <w:sz w:val="24"/>
          <w:szCs w:val="24"/>
        </w:rPr>
        <w:t>2.</w:t>
      </w:r>
      <w:r w:rsidR="00B63AF2" w:rsidRPr="00A37163">
        <w:rPr>
          <w:rFonts w:ascii="Times New Roman" w:hAnsi="Times New Roman" w:cs="Times New Roman"/>
          <w:sz w:val="24"/>
          <w:szCs w:val="24"/>
        </w:rPr>
        <w:t>8</w:t>
      </w:r>
      <w:r w:rsidR="007C0AEF" w:rsidRPr="00A37163">
        <w:rPr>
          <w:rFonts w:ascii="Times New Roman" w:hAnsi="Times New Roman" w:cs="Times New Roman"/>
          <w:sz w:val="24"/>
          <w:szCs w:val="24"/>
        </w:rPr>
        <w:t xml:space="preserve">N) </w:t>
      </w:r>
      <w:r w:rsidR="59A785A1" w:rsidRPr="00A37163">
        <w:rPr>
          <w:rFonts w:ascii="Times New Roman" w:hAnsi="Times New Roman" w:cs="Times New Roman"/>
          <w:sz w:val="24"/>
          <w:szCs w:val="24"/>
        </w:rPr>
        <w:t>and muscle quality</w:t>
      </w:r>
      <w:r w:rsidR="00E74B1C" w:rsidRPr="00A37163">
        <w:rPr>
          <w:rFonts w:ascii="Times New Roman" w:hAnsi="Times New Roman" w:cs="Times New Roman"/>
          <w:sz w:val="24"/>
          <w:szCs w:val="24"/>
        </w:rPr>
        <w:t xml:space="preserve"> </w:t>
      </w:r>
      <w:r w:rsidR="007C0AEF" w:rsidRPr="00A37163">
        <w:rPr>
          <w:rFonts w:ascii="Times New Roman" w:hAnsi="Times New Roman" w:cs="Times New Roman"/>
          <w:sz w:val="24"/>
          <w:szCs w:val="24"/>
        </w:rPr>
        <w:t>(</w:t>
      </w:r>
      <w:r w:rsidR="00376E6A" w:rsidRPr="00A37163">
        <w:rPr>
          <w:rFonts w:ascii="Times New Roman" w:hAnsi="Times New Roman" w:cs="Times New Roman"/>
          <w:sz w:val="24"/>
          <w:szCs w:val="24"/>
        </w:rPr>
        <w:t>Δ=</w:t>
      </w:r>
      <w:r w:rsidR="4BBB1167" w:rsidRPr="00A37163">
        <w:rPr>
          <w:rFonts w:ascii="Times New Roman" w:hAnsi="Times New Roman" w:cs="Times New Roman"/>
          <w:sz w:val="24"/>
          <w:szCs w:val="24"/>
        </w:rPr>
        <w:t xml:space="preserve"> </w:t>
      </w:r>
      <w:r w:rsidR="007C0AEF" w:rsidRPr="00A37163">
        <w:rPr>
          <w:rFonts w:ascii="Times New Roman" w:hAnsi="Times New Roman" w:cs="Times New Roman"/>
          <w:sz w:val="24"/>
          <w:szCs w:val="24"/>
        </w:rPr>
        <w:t>2.0N/kg)</w:t>
      </w:r>
      <w:r w:rsidR="046AF07F" w:rsidRPr="00A37163">
        <w:rPr>
          <w:rFonts w:ascii="Times New Roman" w:hAnsi="Times New Roman" w:cs="Times New Roman"/>
          <w:sz w:val="24"/>
          <w:szCs w:val="24"/>
        </w:rPr>
        <w:t xml:space="preserve"> </w:t>
      </w:r>
      <w:r w:rsidR="00E74B1C" w:rsidRPr="00A37163">
        <w:rPr>
          <w:rFonts w:ascii="Times New Roman" w:hAnsi="Times New Roman" w:cs="Times New Roman"/>
          <w:sz w:val="24"/>
          <w:szCs w:val="24"/>
        </w:rPr>
        <w:t xml:space="preserve">were observed </w:t>
      </w:r>
      <w:r w:rsidR="3708A7DF" w:rsidRPr="00A37163">
        <w:rPr>
          <w:rFonts w:ascii="Times New Roman" w:hAnsi="Times New Roman" w:cs="Times New Roman"/>
          <w:sz w:val="24"/>
          <w:szCs w:val="24"/>
        </w:rPr>
        <w:t>(all p&lt;0.05)</w:t>
      </w:r>
      <w:r w:rsidR="74D4A0DD" w:rsidRPr="00A37163">
        <w:rPr>
          <w:rFonts w:ascii="Times New Roman" w:hAnsi="Times New Roman" w:cs="Times New Roman"/>
          <w:sz w:val="24"/>
          <w:szCs w:val="24"/>
        </w:rPr>
        <w:t>.</w:t>
      </w:r>
      <w:r w:rsidR="00E74B1C" w:rsidRPr="00A37163">
        <w:rPr>
          <w:rFonts w:ascii="Times New Roman" w:hAnsi="Times New Roman" w:cs="Times New Roman"/>
          <w:sz w:val="24"/>
          <w:szCs w:val="24"/>
        </w:rPr>
        <w:t xml:space="preserve"> Additionally, blood lipids, including total cholesterol</w:t>
      </w:r>
      <w:r w:rsidR="007C0AEF" w:rsidRPr="00A37163">
        <w:rPr>
          <w:rFonts w:ascii="Times New Roman" w:hAnsi="Times New Roman" w:cs="Times New Roman"/>
          <w:sz w:val="24"/>
          <w:szCs w:val="24"/>
        </w:rPr>
        <w:t xml:space="preserve"> (Δ</w:t>
      </w:r>
      <w:r w:rsidR="49940234" w:rsidRPr="00A37163">
        <w:rPr>
          <w:rFonts w:ascii="Times New Roman" w:hAnsi="Times New Roman" w:cs="Times New Roman"/>
          <w:sz w:val="24"/>
          <w:szCs w:val="24"/>
        </w:rPr>
        <w:t>=</w:t>
      </w:r>
      <w:r w:rsidR="3840B9BB" w:rsidRPr="00A37163">
        <w:rPr>
          <w:rFonts w:ascii="Times New Roman" w:hAnsi="Times New Roman" w:cs="Times New Roman"/>
          <w:sz w:val="24"/>
          <w:szCs w:val="24"/>
        </w:rPr>
        <w:t xml:space="preserve"> </w:t>
      </w:r>
      <w:r w:rsidR="49275FC0" w:rsidRPr="00A37163">
        <w:rPr>
          <w:rFonts w:ascii="Times New Roman" w:hAnsi="Times New Roman" w:cs="Times New Roman"/>
          <w:sz w:val="24"/>
          <w:szCs w:val="24"/>
        </w:rPr>
        <w:t>-</w:t>
      </w:r>
      <w:r w:rsidR="007C0AEF" w:rsidRPr="00A37163">
        <w:rPr>
          <w:rFonts w:ascii="Times New Roman" w:hAnsi="Times New Roman" w:cs="Times New Roman"/>
          <w:sz w:val="24"/>
          <w:szCs w:val="24"/>
        </w:rPr>
        <w:t>0.6</w:t>
      </w:r>
      <w:r w:rsidR="00756420" w:rsidRPr="00A37163">
        <w:rPr>
          <w:rFonts w:ascii="Times New Roman" w:hAnsi="Times New Roman" w:cs="Times New Roman"/>
          <w:sz w:val="24"/>
          <w:szCs w:val="24"/>
        </w:rPr>
        <w:t>mmol</w:t>
      </w:r>
      <w:r w:rsidR="00756420" w:rsidRPr="00A37163">
        <w:rPr>
          <w:rFonts w:ascii="Times New Roman" w:hAnsi="Times New Roman" w:cs="Times New Roman"/>
          <w:sz w:val="24"/>
          <w:szCs w:val="24"/>
          <w:vertAlign w:val="superscript"/>
        </w:rPr>
        <w:t>.</w:t>
      </w:r>
      <w:r w:rsidR="00756420" w:rsidRPr="00A37163">
        <w:rPr>
          <w:rFonts w:ascii="Times New Roman" w:hAnsi="Times New Roman" w:cs="Times New Roman"/>
          <w:sz w:val="24"/>
          <w:szCs w:val="24"/>
        </w:rPr>
        <w:t>L</w:t>
      </w:r>
      <w:r w:rsidR="00756420" w:rsidRPr="00A37163">
        <w:rPr>
          <w:rFonts w:ascii="Times New Roman" w:hAnsi="Times New Roman" w:cs="Times New Roman"/>
          <w:sz w:val="24"/>
          <w:szCs w:val="24"/>
          <w:vertAlign w:val="superscript"/>
        </w:rPr>
        <w:t>-1</w:t>
      </w:r>
      <w:r w:rsidR="007C0AEF" w:rsidRPr="00A37163">
        <w:rPr>
          <w:rFonts w:ascii="Times New Roman" w:hAnsi="Times New Roman" w:cs="Times New Roman"/>
          <w:sz w:val="24"/>
          <w:szCs w:val="24"/>
        </w:rPr>
        <w:t>)</w:t>
      </w:r>
      <w:r w:rsidR="00E74B1C" w:rsidRPr="00A37163">
        <w:rPr>
          <w:rFonts w:ascii="Times New Roman" w:hAnsi="Times New Roman" w:cs="Times New Roman"/>
          <w:sz w:val="24"/>
          <w:szCs w:val="24"/>
        </w:rPr>
        <w:t>, high-density lipoprotein cholesterol</w:t>
      </w:r>
      <w:r w:rsidR="007C0AEF" w:rsidRPr="00A37163">
        <w:rPr>
          <w:rFonts w:ascii="Times New Roman" w:hAnsi="Times New Roman" w:cs="Times New Roman"/>
          <w:sz w:val="24"/>
          <w:szCs w:val="24"/>
        </w:rPr>
        <w:t xml:space="preserve"> (Δ</w:t>
      </w:r>
      <w:r w:rsidR="00376E6A" w:rsidRPr="00A37163">
        <w:rPr>
          <w:rFonts w:ascii="Times New Roman" w:hAnsi="Times New Roman" w:cs="Times New Roman"/>
          <w:sz w:val="24"/>
          <w:szCs w:val="24"/>
        </w:rPr>
        <w:t>=</w:t>
      </w:r>
      <w:r w:rsidR="00BC70D2" w:rsidRPr="00A37163">
        <w:rPr>
          <w:rFonts w:ascii="Times New Roman" w:hAnsi="Times New Roman" w:cs="Times New Roman"/>
          <w:sz w:val="24"/>
          <w:szCs w:val="24"/>
        </w:rPr>
        <w:t xml:space="preserve"> </w:t>
      </w:r>
      <w:r w:rsidR="007C0AEF" w:rsidRPr="00A37163">
        <w:rPr>
          <w:rFonts w:ascii="Times New Roman" w:hAnsi="Times New Roman" w:cs="Times New Roman"/>
          <w:sz w:val="24"/>
          <w:szCs w:val="24"/>
        </w:rPr>
        <w:t>0.14</w:t>
      </w:r>
      <w:r w:rsidR="00AD24CD" w:rsidRPr="00A37163">
        <w:rPr>
          <w:rFonts w:ascii="Times New Roman" w:hAnsi="Times New Roman" w:cs="Times New Roman"/>
          <w:sz w:val="24"/>
          <w:szCs w:val="24"/>
        </w:rPr>
        <w:t>mmol</w:t>
      </w:r>
      <w:r w:rsidR="00AD24CD" w:rsidRPr="00A37163">
        <w:rPr>
          <w:rFonts w:ascii="Times New Roman" w:hAnsi="Times New Roman" w:cs="Times New Roman"/>
          <w:sz w:val="24"/>
          <w:szCs w:val="24"/>
          <w:vertAlign w:val="superscript"/>
        </w:rPr>
        <w:t>.</w:t>
      </w:r>
      <w:r w:rsidR="00AD24CD" w:rsidRPr="00A37163">
        <w:rPr>
          <w:rFonts w:ascii="Times New Roman" w:hAnsi="Times New Roman" w:cs="Times New Roman"/>
          <w:sz w:val="24"/>
          <w:szCs w:val="24"/>
        </w:rPr>
        <w:t>L</w:t>
      </w:r>
      <w:r w:rsidR="00AD24CD" w:rsidRPr="00A37163">
        <w:rPr>
          <w:rFonts w:ascii="Times New Roman" w:hAnsi="Times New Roman" w:cs="Times New Roman"/>
          <w:sz w:val="24"/>
          <w:szCs w:val="24"/>
          <w:vertAlign w:val="superscript"/>
        </w:rPr>
        <w:t>-1</w:t>
      </w:r>
      <w:r w:rsidR="007C0AEF" w:rsidRPr="00A37163">
        <w:rPr>
          <w:rFonts w:ascii="Times New Roman" w:hAnsi="Times New Roman" w:cs="Times New Roman"/>
          <w:sz w:val="24"/>
          <w:szCs w:val="24"/>
        </w:rPr>
        <w:t>)</w:t>
      </w:r>
      <w:r w:rsidR="00E74B1C" w:rsidRPr="00A37163">
        <w:rPr>
          <w:rFonts w:ascii="Times New Roman" w:hAnsi="Times New Roman" w:cs="Times New Roman"/>
          <w:sz w:val="24"/>
          <w:szCs w:val="24"/>
        </w:rPr>
        <w:t xml:space="preserve">, low-density lipoprotein cholesterol </w:t>
      </w:r>
      <w:r w:rsidR="007C0AEF" w:rsidRPr="00A37163">
        <w:rPr>
          <w:rFonts w:ascii="Times New Roman" w:hAnsi="Times New Roman" w:cs="Times New Roman"/>
          <w:sz w:val="24"/>
          <w:szCs w:val="24"/>
        </w:rPr>
        <w:t>(Δ</w:t>
      </w:r>
      <w:r w:rsidR="49940234" w:rsidRPr="00A37163">
        <w:rPr>
          <w:rFonts w:ascii="Times New Roman" w:hAnsi="Times New Roman" w:cs="Times New Roman"/>
          <w:sz w:val="24"/>
          <w:szCs w:val="24"/>
        </w:rPr>
        <w:t>=</w:t>
      </w:r>
      <w:r w:rsidR="2FAD42F2" w:rsidRPr="00A37163">
        <w:rPr>
          <w:rFonts w:ascii="Times New Roman" w:hAnsi="Times New Roman" w:cs="Times New Roman"/>
          <w:sz w:val="24"/>
          <w:szCs w:val="24"/>
        </w:rPr>
        <w:t xml:space="preserve"> </w:t>
      </w:r>
      <w:r w:rsidR="49275FC0" w:rsidRPr="00A37163">
        <w:rPr>
          <w:rFonts w:ascii="Times New Roman" w:hAnsi="Times New Roman" w:cs="Times New Roman"/>
          <w:sz w:val="24"/>
          <w:szCs w:val="24"/>
        </w:rPr>
        <w:t>-</w:t>
      </w:r>
      <w:r w:rsidR="007C0AEF" w:rsidRPr="00A37163">
        <w:rPr>
          <w:rFonts w:ascii="Times New Roman" w:hAnsi="Times New Roman" w:cs="Times New Roman"/>
          <w:sz w:val="24"/>
          <w:szCs w:val="24"/>
        </w:rPr>
        <w:t>0.</w:t>
      </w:r>
      <w:r w:rsidR="00B63AF2" w:rsidRPr="00A37163">
        <w:rPr>
          <w:rFonts w:ascii="Times New Roman" w:hAnsi="Times New Roman" w:cs="Times New Roman"/>
          <w:sz w:val="24"/>
          <w:szCs w:val="24"/>
        </w:rPr>
        <w:t>61</w:t>
      </w:r>
      <w:r w:rsidR="00AD24CD" w:rsidRPr="00A37163">
        <w:rPr>
          <w:rFonts w:ascii="Times New Roman" w:hAnsi="Times New Roman" w:cs="Times New Roman"/>
          <w:sz w:val="24"/>
          <w:szCs w:val="24"/>
        </w:rPr>
        <w:t>mmol</w:t>
      </w:r>
      <w:r w:rsidR="00AD24CD" w:rsidRPr="00A37163">
        <w:rPr>
          <w:rFonts w:ascii="Times New Roman" w:hAnsi="Times New Roman" w:cs="Times New Roman"/>
          <w:sz w:val="24"/>
          <w:szCs w:val="24"/>
          <w:vertAlign w:val="superscript"/>
        </w:rPr>
        <w:t>.</w:t>
      </w:r>
      <w:r w:rsidR="00AD24CD" w:rsidRPr="00A37163">
        <w:rPr>
          <w:rFonts w:ascii="Times New Roman" w:hAnsi="Times New Roman" w:cs="Times New Roman"/>
          <w:sz w:val="24"/>
          <w:szCs w:val="24"/>
        </w:rPr>
        <w:t>L</w:t>
      </w:r>
      <w:r w:rsidR="00AD24CD" w:rsidRPr="00A37163">
        <w:rPr>
          <w:rFonts w:ascii="Times New Roman" w:hAnsi="Times New Roman" w:cs="Times New Roman"/>
          <w:sz w:val="24"/>
          <w:szCs w:val="24"/>
          <w:vertAlign w:val="superscript"/>
        </w:rPr>
        <w:t>-1</w:t>
      </w:r>
      <w:r w:rsidR="007C0AEF" w:rsidRPr="00A37163">
        <w:rPr>
          <w:rFonts w:ascii="Times New Roman" w:hAnsi="Times New Roman" w:cs="Times New Roman"/>
          <w:sz w:val="24"/>
          <w:szCs w:val="24"/>
        </w:rPr>
        <w:t xml:space="preserve">) </w:t>
      </w:r>
      <w:r w:rsidR="00E74B1C" w:rsidRPr="00A37163">
        <w:rPr>
          <w:rFonts w:ascii="Times New Roman" w:hAnsi="Times New Roman" w:cs="Times New Roman"/>
          <w:sz w:val="24"/>
          <w:szCs w:val="24"/>
        </w:rPr>
        <w:t>(all p&lt;0.05), and body composition, including body mass</w:t>
      </w:r>
      <w:r w:rsidR="007C0AEF" w:rsidRPr="00A37163">
        <w:rPr>
          <w:rFonts w:ascii="Times New Roman" w:hAnsi="Times New Roman" w:cs="Times New Roman"/>
          <w:sz w:val="24"/>
          <w:szCs w:val="24"/>
        </w:rPr>
        <w:t xml:space="preserve"> (Δ</w:t>
      </w:r>
      <w:r w:rsidR="49940234" w:rsidRPr="00A37163">
        <w:rPr>
          <w:rFonts w:ascii="Times New Roman" w:hAnsi="Times New Roman" w:cs="Times New Roman"/>
          <w:sz w:val="24"/>
          <w:szCs w:val="24"/>
        </w:rPr>
        <w:t>=</w:t>
      </w:r>
      <w:r w:rsidR="1FFDFDE2" w:rsidRPr="00A37163">
        <w:rPr>
          <w:rFonts w:ascii="Times New Roman" w:hAnsi="Times New Roman" w:cs="Times New Roman"/>
          <w:sz w:val="24"/>
          <w:szCs w:val="24"/>
        </w:rPr>
        <w:t xml:space="preserve"> </w:t>
      </w:r>
      <w:r w:rsidR="49940234" w:rsidRPr="00A37163">
        <w:rPr>
          <w:rFonts w:ascii="Times New Roman" w:hAnsi="Times New Roman" w:cs="Times New Roman"/>
          <w:sz w:val="24"/>
          <w:szCs w:val="24"/>
        </w:rPr>
        <w:t>-</w:t>
      </w:r>
      <w:r w:rsidR="00BC70D2" w:rsidRPr="00A37163">
        <w:rPr>
          <w:rFonts w:ascii="Times New Roman" w:hAnsi="Times New Roman" w:cs="Times New Roman"/>
          <w:sz w:val="24"/>
          <w:szCs w:val="24"/>
        </w:rPr>
        <w:t>2</w:t>
      </w:r>
      <w:r w:rsidR="00376E6A" w:rsidRPr="00A37163">
        <w:rPr>
          <w:rFonts w:ascii="Times New Roman" w:hAnsi="Times New Roman" w:cs="Times New Roman"/>
          <w:sz w:val="24"/>
          <w:szCs w:val="24"/>
        </w:rPr>
        <w:t>.7kg</w:t>
      </w:r>
      <w:r w:rsidR="007C0AEF" w:rsidRPr="00A37163">
        <w:rPr>
          <w:rFonts w:ascii="Times New Roman" w:hAnsi="Times New Roman" w:cs="Times New Roman"/>
          <w:sz w:val="24"/>
          <w:szCs w:val="24"/>
        </w:rPr>
        <w:t>)</w:t>
      </w:r>
      <w:r w:rsidR="00E74B1C" w:rsidRPr="00A37163">
        <w:rPr>
          <w:rFonts w:ascii="Times New Roman" w:hAnsi="Times New Roman" w:cs="Times New Roman"/>
          <w:sz w:val="24"/>
          <w:szCs w:val="24"/>
        </w:rPr>
        <w:t>, fat mass</w:t>
      </w:r>
      <w:r w:rsidR="007C0AEF" w:rsidRPr="00A37163">
        <w:rPr>
          <w:rFonts w:ascii="Times New Roman" w:hAnsi="Times New Roman" w:cs="Times New Roman"/>
          <w:sz w:val="24"/>
          <w:szCs w:val="24"/>
        </w:rPr>
        <w:t xml:space="preserve"> (Δ</w:t>
      </w:r>
      <w:r w:rsidR="49940234" w:rsidRPr="00A37163">
        <w:rPr>
          <w:rFonts w:ascii="Times New Roman" w:hAnsi="Times New Roman" w:cs="Times New Roman"/>
          <w:sz w:val="24"/>
          <w:szCs w:val="24"/>
        </w:rPr>
        <w:t>=</w:t>
      </w:r>
      <w:r w:rsidR="1139F8D1" w:rsidRPr="00A37163">
        <w:rPr>
          <w:rFonts w:ascii="Times New Roman" w:hAnsi="Times New Roman" w:cs="Times New Roman"/>
          <w:sz w:val="24"/>
          <w:szCs w:val="24"/>
        </w:rPr>
        <w:t xml:space="preserve"> </w:t>
      </w:r>
      <w:r w:rsidR="49940234" w:rsidRPr="00A37163">
        <w:rPr>
          <w:rFonts w:ascii="Times New Roman" w:hAnsi="Times New Roman" w:cs="Times New Roman"/>
          <w:sz w:val="24"/>
          <w:szCs w:val="24"/>
        </w:rPr>
        <w:t>-</w:t>
      </w:r>
      <w:r w:rsidR="00376E6A" w:rsidRPr="00A37163">
        <w:rPr>
          <w:rFonts w:ascii="Times New Roman" w:hAnsi="Times New Roman" w:cs="Times New Roman"/>
          <w:sz w:val="24"/>
          <w:szCs w:val="24"/>
        </w:rPr>
        <w:t>1.9kg</w:t>
      </w:r>
      <w:r w:rsidR="007C0AEF" w:rsidRPr="00A37163">
        <w:rPr>
          <w:rFonts w:ascii="Times New Roman" w:hAnsi="Times New Roman" w:cs="Times New Roman"/>
          <w:sz w:val="24"/>
          <w:szCs w:val="24"/>
        </w:rPr>
        <w:t>)</w:t>
      </w:r>
      <w:r w:rsidR="00E74B1C" w:rsidRPr="00A37163">
        <w:rPr>
          <w:rFonts w:ascii="Times New Roman" w:hAnsi="Times New Roman" w:cs="Times New Roman"/>
          <w:sz w:val="24"/>
          <w:szCs w:val="24"/>
        </w:rPr>
        <w:t>, fat percentage</w:t>
      </w:r>
      <w:r w:rsidR="007C0AEF" w:rsidRPr="00A37163">
        <w:rPr>
          <w:rFonts w:ascii="Times New Roman" w:hAnsi="Times New Roman" w:cs="Times New Roman"/>
          <w:sz w:val="24"/>
          <w:szCs w:val="24"/>
        </w:rPr>
        <w:t xml:space="preserve"> (Δ</w:t>
      </w:r>
      <w:r w:rsidR="00376E6A" w:rsidRPr="00A37163">
        <w:rPr>
          <w:rFonts w:ascii="Times New Roman" w:hAnsi="Times New Roman" w:cs="Times New Roman"/>
          <w:sz w:val="24"/>
          <w:szCs w:val="24"/>
        </w:rPr>
        <w:t>=</w:t>
      </w:r>
      <w:r w:rsidR="003E32ED" w:rsidRPr="00A37163">
        <w:rPr>
          <w:rFonts w:ascii="Times New Roman" w:hAnsi="Times New Roman" w:cs="Times New Roman"/>
          <w:sz w:val="24"/>
          <w:szCs w:val="24"/>
        </w:rPr>
        <w:t xml:space="preserve"> </w:t>
      </w:r>
      <w:r w:rsidR="006A4510" w:rsidRPr="00A37163">
        <w:rPr>
          <w:rFonts w:ascii="Times New Roman" w:hAnsi="Times New Roman" w:cs="Times New Roman"/>
          <w:sz w:val="24"/>
          <w:szCs w:val="24"/>
        </w:rPr>
        <w:t>-</w:t>
      </w:r>
      <w:r w:rsidR="00376E6A" w:rsidRPr="00A37163">
        <w:rPr>
          <w:rFonts w:ascii="Times New Roman" w:hAnsi="Times New Roman" w:cs="Times New Roman"/>
          <w:sz w:val="24"/>
          <w:szCs w:val="24"/>
        </w:rPr>
        <w:t>1.4%</w:t>
      </w:r>
      <w:r w:rsidR="007C0AEF" w:rsidRPr="00A37163">
        <w:rPr>
          <w:rFonts w:ascii="Times New Roman" w:hAnsi="Times New Roman" w:cs="Times New Roman"/>
          <w:sz w:val="24"/>
          <w:szCs w:val="24"/>
        </w:rPr>
        <w:t>)</w:t>
      </w:r>
      <w:r w:rsidR="00E74B1C" w:rsidRPr="00A37163">
        <w:rPr>
          <w:rFonts w:ascii="Times New Roman" w:hAnsi="Times New Roman" w:cs="Times New Roman"/>
          <w:sz w:val="24"/>
          <w:szCs w:val="24"/>
        </w:rPr>
        <w:t>, fat-to-muscle ratio</w:t>
      </w:r>
      <w:r w:rsidR="007C0AEF" w:rsidRPr="00A37163">
        <w:rPr>
          <w:rFonts w:ascii="Times New Roman" w:hAnsi="Times New Roman" w:cs="Times New Roman"/>
          <w:sz w:val="24"/>
          <w:szCs w:val="24"/>
        </w:rPr>
        <w:t xml:space="preserve"> (Δ</w:t>
      </w:r>
      <w:r w:rsidR="00376E6A" w:rsidRPr="00A37163">
        <w:rPr>
          <w:rFonts w:ascii="Times New Roman" w:hAnsi="Times New Roman" w:cs="Times New Roman"/>
          <w:sz w:val="24"/>
          <w:szCs w:val="24"/>
        </w:rPr>
        <w:t>=</w:t>
      </w:r>
      <w:r w:rsidR="00BC70D2" w:rsidRPr="00A37163">
        <w:rPr>
          <w:rFonts w:ascii="Times New Roman" w:hAnsi="Times New Roman" w:cs="Times New Roman"/>
          <w:sz w:val="24"/>
          <w:szCs w:val="24"/>
        </w:rPr>
        <w:t xml:space="preserve"> </w:t>
      </w:r>
      <w:r w:rsidR="00376E6A" w:rsidRPr="00A37163">
        <w:rPr>
          <w:rFonts w:ascii="Times New Roman" w:hAnsi="Times New Roman" w:cs="Times New Roman"/>
          <w:sz w:val="24"/>
          <w:szCs w:val="24"/>
        </w:rPr>
        <w:t>-0.03</w:t>
      </w:r>
      <w:r w:rsidR="007C0AEF" w:rsidRPr="00A37163">
        <w:rPr>
          <w:rFonts w:ascii="Times New Roman" w:hAnsi="Times New Roman" w:cs="Times New Roman"/>
          <w:sz w:val="24"/>
          <w:szCs w:val="24"/>
        </w:rPr>
        <w:t>)</w:t>
      </w:r>
      <w:r w:rsidR="00E74B1C" w:rsidRPr="00A37163">
        <w:rPr>
          <w:rFonts w:ascii="Times New Roman" w:hAnsi="Times New Roman" w:cs="Times New Roman"/>
          <w:sz w:val="24"/>
          <w:szCs w:val="24"/>
        </w:rPr>
        <w:t>, and</w:t>
      </w:r>
      <w:r w:rsidR="00C43A95" w:rsidRPr="00A37163">
        <w:rPr>
          <w:rFonts w:ascii="Times New Roman" w:hAnsi="Times New Roman" w:cs="Times New Roman"/>
          <w:sz w:val="24"/>
          <w:szCs w:val="24"/>
        </w:rPr>
        <w:t xml:space="preserve"> body mass in</w:t>
      </w:r>
      <w:r w:rsidR="006D0FB7" w:rsidRPr="00A37163">
        <w:rPr>
          <w:rFonts w:ascii="Times New Roman" w:hAnsi="Times New Roman" w:cs="Times New Roman"/>
          <w:sz w:val="24"/>
          <w:szCs w:val="24"/>
        </w:rPr>
        <w:t>dex</w:t>
      </w:r>
      <w:r w:rsidR="00E74B1C" w:rsidRPr="00A37163">
        <w:rPr>
          <w:rFonts w:ascii="Times New Roman" w:hAnsi="Times New Roman" w:cs="Times New Roman"/>
          <w:sz w:val="24"/>
          <w:szCs w:val="24"/>
        </w:rPr>
        <w:t xml:space="preserve"> </w:t>
      </w:r>
      <w:r w:rsidR="007C0AEF" w:rsidRPr="00A37163">
        <w:rPr>
          <w:rFonts w:ascii="Times New Roman" w:hAnsi="Times New Roman" w:cs="Times New Roman"/>
          <w:sz w:val="24"/>
          <w:szCs w:val="24"/>
        </w:rPr>
        <w:t>(Δ</w:t>
      </w:r>
      <w:r w:rsidR="49940234" w:rsidRPr="00A37163">
        <w:rPr>
          <w:rFonts w:ascii="Times New Roman" w:hAnsi="Times New Roman" w:cs="Times New Roman"/>
          <w:sz w:val="24"/>
          <w:szCs w:val="24"/>
        </w:rPr>
        <w:t>=</w:t>
      </w:r>
      <w:r w:rsidR="0769A022" w:rsidRPr="00A37163">
        <w:rPr>
          <w:rFonts w:ascii="Times New Roman" w:hAnsi="Times New Roman" w:cs="Times New Roman"/>
          <w:sz w:val="24"/>
          <w:szCs w:val="24"/>
        </w:rPr>
        <w:t xml:space="preserve"> </w:t>
      </w:r>
      <w:r w:rsidR="49940234" w:rsidRPr="00A37163">
        <w:rPr>
          <w:rFonts w:ascii="Times New Roman" w:hAnsi="Times New Roman" w:cs="Times New Roman"/>
          <w:sz w:val="24"/>
          <w:szCs w:val="24"/>
        </w:rPr>
        <w:t>-</w:t>
      </w:r>
      <w:r w:rsidR="00376E6A" w:rsidRPr="00A37163">
        <w:rPr>
          <w:rFonts w:ascii="Times New Roman" w:hAnsi="Times New Roman" w:cs="Times New Roman"/>
          <w:sz w:val="24"/>
          <w:szCs w:val="24"/>
        </w:rPr>
        <w:t>0.</w:t>
      </w:r>
      <w:r w:rsidR="49940234" w:rsidRPr="00A37163">
        <w:rPr>
          <w:rFonts w:ascii="Times New Roman" w:hAnsi="Times New Roman" w:cs="Times New Roman"/>
          <w:sz w:val="24"/>
          <w:szCs w:val="24"/>
        </w:rPr>
        <w:t>9kg</w:t>
      </w:r>
      <w:r w:rsidR="00376E6A" w:rsidRPr="00A37163">
        <w:rPr>
          <w:rFonts w:ascii="Times New Roman" w:hAnsi="Times New Roman" w:cs="Times New Roman"/>
          <w:sz w:val="24"/>
          <w:szCs w:val="24"/>
        </w:rPr>
        <w:t>·m</w:t>
      </w:r>
      <w:r w:rsidR="00376E6A" w:rsidRPr="00A37163">
        <w:rPr>
          <w:rFonts w:ascii="Times New Roman" w:hAnsi="Times New Roman" w:cs="Times New Roman"/>
          <w:sz w:val="24"/>
          <w:szCs w:val="24"/>
          <w:vertAlign w:val="superscript"/>
        </w:rPr>
        <w:t>2</w:t>
      </w:r>
      <w:r w:rsidR="00376E6A" w:rsidRPr="00A37163">
        <w:rPr>
          <w:rFonts w:ascii="Times New Roman" w:hAnsi="Times New Roman" w:cs="Times New Roman"/>
          <w:sz w:val="24"/>
          <w:szCs w:val="24"/>
        </w:rPr>
        <w:t>)</w:t>
      </w:r>
      <w:r w:rsidR="007C0AEF" w:rsidRPr="00A37163">
        <w:rPr>
          <w:rFonts w:ascii="Times New Roman" w:hAnsi="Times New Roman" w:cs="Times New Roman"/>
          <w:sz w:val="24"/>
          <w:szCs w:val="24"/>
        </w:rPr>
        <w:t xml:space="preserve"> </w:t>
      </w:r>
      <w:r w:rsidR="00E74B1C" w:rsidRPr="00A37163">
        <w:rPr>
          <w:rFonts w:ascii="Times New Roman" w:hAnsi="Times New Roman" w:cs="Times New Roman"/>
          <w:sz w:val="24"/>
          <w:szCs w:val="24"/>
        </w:rPr>
        <w:t>(all p&lt;0.05</w:t>
      </w:r>
      <w:r w:rsidR="74D4A0DD" w:rsidRPr="00A37163">
        <w:rPr>
          <w:rFonts w:ascii="Times New Roman" w:hAnsi="Times New Roman" w:cs="Times New Roman"/>
          <w:sz w:val="24"/>
          <w:szCs w:val="24"/>
        </w:rPr>
        <w:t xml:space="preserve">) </w:t>
      </w:r>
      <w:r w:rsidR="33C6F194" w:rsidRPr="00A37163">
        <w:rPr>
          <w:rFonts w:ascii="Times New Roman" w:hAnsi="Times New Roman" w:cs="Times New Roman"/>
          <w:sz w:val="24"/>
          <w:szCs w:val="24"/>
        </w:rPr>
        <w:t>improved</w:t>
      </w:r>
      <w:r w:rsidR="74D4A0DD" w:rsidRPr="00A37163">
        <w:rPr>
          <w:rFonts w:ascii="Times New Roman" w:hAnsi="Times New Roman" w:cs="Times New Roman"/>
          <w:sz w:val="24"/>
          <w:szCs w:val="24"/>
        </w:rPr>
        <w:t>.</w:t>
      </w:r>
      <w:r w:rsidR="00E74B1C" w:rsidRPr="00A37163">
        <w:rPr>
          <w:rFonts w:ascii="Times New Roman" w:hAnsi="Times New Roman" w:cs="Times New Roman"/>
          <w:sz w:val="24"/>
          <w:szCs w:val="24"/>
        </w:rPr>
        <w:t xml:space="preserve"> Caddying did not offer beneficial changes to cardiovascular variables or cardiorespiratory fitness (p&gt;0.05), while coronary heart disease risk score decreased </w:t>
      </w:r>
      <w:r w:rsidR="007C0AEF" w:rsidRPr="00A37163">
        <w:rPr>
          <w:rFonts w:ascii="Times New Roman" w:hAnsi="Times New Roman" w:cs="Times New Roman"/>
          <w:sz w:val="24"/>
          <w:szCs w:val="24"/>
        </w:rPr>
        <w:t>(Δ</w:t>
      </w:r>
      <w:r w:rsidR="49940234" w:rsidRPr="00A37163">
        <w:rPr>
          <w:rFonts w:ascii="Times New Roman" w:hAnsi="Times New Roman" w:cs="Times New Roman"/>
          <w:sz w:val="24"/>
          <w:szCs w:val="24"/>
        </w:rPr>
        <w:t>=</w:t>
      </w:r>
      <w:r w:rsidR="425DC214" w:rsidRPr="00A37163">
        <w:rPr>
          <w:rFonts w:ascii="Times New Roman" w:hAnsi="Times New Roman" w:cs="Times New Roman"/>
          <w:sz w:val="24"/>
          <w:szCs w:val="24"/>
        </w:rPr>
        <w:t xml:space="preserve"> </w:t>
      </w:r>
      <w:r w:rsidR="49940234" w:rsidRPr="00A37163">
        <w:rPr>
          <w:rFonts w:ascii="Times New Roman" w:hAnsi="Times New Roman" w:cs="Times New Roman"/>
          <w:sz w:val="24"/>
          <w:szCs w:val="24"/>
        </w:rPr>
        <w:t>-</w:t>
      </w:r>
      <w:r w:rsidR="00376E6A" w:rsidRPr="00A37163">
        <w:rPr>
          <w:rFonts w:ascii="Times New Roman" w:hAnsi="Times New Roman" w:cs="Times New Roman"/>
          <w:sz w:val="24"/>
          <w:szCs w:val="24"/>
        </w:rPr>
        <w:t>3.3%</w:t>
      </w:r>
      <w:r w:rsidR="007C0AEF" w:rsidRPr="00A37163">
        <w:rPr>
          <w:rFonts w:ascii="Times New Roman" w:hAnsi="Times New Roman" w:cs="Times New Roman"/>
          <w:sz w:val="24"/>
          <w:szCs w:val="24"/>
        </w:rPr>
        <w:t xml:space="preserve">) </w:t>
      </w:r>
      <w:r w:rsidR="00E74B1C" w:rsidRPr="00A37163">
        <w:rPr>
          <w:rFonts w:ascii="Times New Roman" w:hAnsi="Times New Roman" w:cs="Times New Roman"/>
          <w:sz w:val="24"/>
          <w:szCs w:val="24"/>
        </w:rPr>
        <w:t xml:space="preserve">(p&lt;0.05). In relation to </w:t>
      </w:r>
      <w:r w:rsidR="00890E35" w:rsidRPr="00A37163">
        <w:rPr>
          <w:rFonts w:ascii="Times New Roman" w:hAnsi="Times New Roman" w:cs="Times New Roman"/>
          <w:sz w:val="24"/>
          <w:szCs w:val="24"/>
        </w:rPr>
        <w:t>physical activity</w:t>
      </w:r>
      <w:r w:rsidR="00E74B1C" w:rsidRPr="00A37163">
        <w:rPr>
          <w:rFonts w:ascii="Times New Roman" w:hAnsi="Times New Roman" w:cs="Times New Roman"/>
          <w:sz w:val="24"/>
          <w:szCs w:val="24"/>
        </w:rPr>
        <w:t>, light</w:t>
      </w:r>
      <w:r w:rsidR="00CA45DD" w:rsidRPr="00A37163">
        <w:rPr>
          <w:rFonts w:ascii="Times New Roman" w:hAnsi="Times New Roman" w:cs="Times New Roman"/>
          <w:sz w:val="24"/>
          <w:szCs w:val="24"/>
        </w:rPr>
        <w:t xml:space="preserve"> (Δ=</w:t>
      </w:r>
      <w:r w:rsidR="4C4C6848" w:rsidRPr="00A37163">
        <w:rPr>
          <w:rFonts w:ascii="Times New Roman" w:hAnsi="Times New Roman" w:cs="Times New Roman"/>
          <w:sz w:val="24"/>
          <w:szCs w:val="24"/>
        </w:rPr>
        <w:t xml:space="preserve"> </w:t>
      </w:r>
      <w:r w:rsidR="00CA45DD" w:rsidRPr="00A37163">
        <w:rPr>
          <w:rFonts w:ascii="Times New Roman" w:hAnsi="Times New Roman" w:cs="Times New Roman"/>
          <w:sz w:val="24"/>
          <w:szCs w:val="24"/>
        </w:rPr>
        <w:lastRenderedPageBreak/>
        <w:t>145min)</w:t>
      </w:r>
      <w:r w:rsidR="00296F10" w:rsidRPr="00A37163">
        <w:rPr>
          <w:rFonts w:ascii="Times New Roman" w:hAnsi="Times New Roman" w:cs="Times New Roman"/>
          <w:sz w:val="24"/>
          <w:szCs w:val="24"/>
        </w:rPr>
        <w:t xml:space="preserve"> </w:t>
      </w:r>
      <w:r w:rsidR="00E74B1C" w:rsidRPr="00A37163">
        <w:rPr>
          <w:rFonts w:ascii="Times New Roman" w:hAnsi="Times New Roman" w:cs="Times New Roman"/>
          <w:sz w:val="24"/>
          <w:szCs w:val="24"/>
        </w:rPr>
        <w:t>and</w:t>
      </w:r>
      <w:r w:rsidR="006E793C" w:rsidRPr="00A37163">
        <w:rPr>
          <w:rFonts w:ascii="Times New Roman" w:hAnsi="Times New Roman" w:cs="Times New Roman"/>
          <w:sz w:val="24"/>
          <w:szCs w:val="24"/>
        </w:rPr>
        <w:t xml:space="preserve"> </w:t>
      </w:r>
      <w:r w:rsidR="00E74B1C" w:rsidRPr="00A37163">
        <w:rPr>
          <w:rFonts w:ascii="Times New Roman" w:hAnsi="Times New Roman" w:cs="Times New Roman"/>
          <w:sz w:val="24"/>
          <w:szCs w:val="24"/>
        </w:rPr>
        <w:t>moderate</w:t>
      </w:r>
      <w:r w:rsidR="294762A7" w:rsidRPr="00A37163">
        <w:rPr>
          <w:rFonts w:ascii="Times New Roman" w:hAnsi="Times New Roman" w:cs="Times New Roman"/>
          <w:sz w:val="24"/>
          <w:szCs w:val="24"/>
        </w:rPr>
        <w:t xml:space="preserve"> </w:t>
      </w:r>
      <w:r w:rsidR="00CA45DD" w:rsidRPr="00A37163">
        <w:rPr>
          <w:rFonts w:ascii="Times New Roman" w:hAnsi="Times New Roman" w:cs="Times New Roman"/>
          <w:sz w:val="24"/>
          <w:szCs w:val="24"/>
        </w:rPr>
        <w:t>(Δ=</w:t>
      </w:r>
      <w:r w:rsidR="46B799DB" w:rsidRPr="00A37163">
        <w:rPr>
          <w:rFonts w:ascii="Times New Roman" w:hAnsi="Times New Roman" w:cs="Times New Roman"/>
          <w:sz w:val="24"/>
          <w:szCs w:val="24"/>
        </w:rPr>
        <w:t xml:space="preserve"> </w:t>
      </w:r>
      <w:r w:rsidR="00CA45DD" w:rsidRPr="00A37163">
        <w:rPr>
          <w:rFonts w:ascii="Times New Roman" w:hAnsi="Times New Roman" w:cs="Times New Roman"/>
          <w:sz w:val="24"/>
          <w:szCs w:val="24"/>
        </w:rPr>
        <w:t>71min)</w:t>
      </w:r>
      <w:r w:rsidR="00CD5D00" w:rsidRPr="00A37163">
        <w:rPr>
          <w:rFonts w:ascii="Times New Roman" w:hAnsi="Times New Roman" w:cs="Times New Roman"/>
          <w:sz w:val="24"/>
          <w:szCs w:val="24"/>
        </w:rPr>
        <w:t xml:space="preserve"> </w:t>
      </w:r>
      <w:r w:rsidR="00E74B1C" w:rsidRPr="00A37163">
        <w:rPr>
          <w:rFonts w:ascii="Times New Roman" w:hAnsi="Times New Roman" w:cs="Times New Roman"/>
          <w:sz w:val="24"/>
          <w:szCs w:val="24"/>
        </w:rPr>
        <w:t>intensity</w:t>
      </w:r>
      <w:r w:rsidR="00BB4052" w:rsidRPr="00A37163">
        <w:rPr>
          <w:rFonts w:ascii="Times New Roman" w:hAnsi="Times New Roman" w:cs="Times New Roman"/>
          <w:sz w:val="24"/>
          <w:szCs w:val="24"/>
        </w:rPr>
        <w:t xml:space="preserve"> </w:t>
      </w:r>
      <w:r w:rsidR="00890E35" w:rsidRPr="00A37163">
        <w:rPr>
          <w:rFonts w:ascii="Times New Roman" w:hAnsi="Times New Roman" w:cs="Times New Roman"/>
          <w:sz w:val="24"/>
          <w:szCs w:val="24"/>
        </w:rPr>
        <w:t>physical activity</w:t>
      </w:r>
      <w:r w:rsidR="00E74B1C" w:rsidRPr="00A37163">
        <w:rPr>
          <w:rFonts w:ascii="Times New Roman" w:hAnsi="Times New Roman" w:cs="Times New Roman"/>
          <w:sz w:val="24"/>
          <w:szCs w:val="24"/>
        </w:rPr>
        <w:t xml:space="preserve">, </w:t>
      </w:r>
      <w:r w:rsidR="00EC13F9" w:rsidRPr="00A37163">
        <w:rPr>
          <w:rFonts w:ascii="Times New Roman" w:eastAsia="Times New Roman" w:hAnsi="Times New Roman" w:cs="Times New Roman"/>
          <w:sz w:val="24"/>
          <w:szCs w:val="24"/>
        </w:rPr>
        <w:t>moderate-to-vigorous physical activity</w:t>
      </w:r>
      <w:r w:rsidR="00EC13F9" w:rsidRPr="00A37163">
        <w:rPr>
          <w:rFonts w:ascii="Times New Roman" w:hAnsi="Times New Roman" w:cs="Times New Roman"/>
          <w:sz w:val="24"/>
          <w:szCs w:val="24"/>
        </w:rPr>
        <w:t xml:space="preserve"> (Δ=</w:t>
      </w:r>
      <w:r w:rsidR="6A0AE3AC" w:rsidRPr="00A37163">
        <w:rPr>
          <w:rFonts w:ascii="Times New Roman" w:hAnsi="Times New Roman" w:cs="Times New Roman"/>
          <w:sz w:val="24"/>
          <w:szCs w:val="24"/>
        </w:rPr>
        <w:t xml:space="preserve"> </w:t>
      </w:r>
      <w:r w:rsidR="00EC13F9" w:rsidRPr="00A37163">
        <w:rPr>
          <w:rFonts w:ascii="Times New Roman" w:hAnsi="Times New Roman" w:cs="Times New Roman"/>
          <w:sz w:val="24"/>
          <w:szCs w:val="24"/>
        </w:rPr>
        <w:t>73min)</w:t>
      </w:r>
      <w:r w:rsidR="00D6142E" w:rsidRPr="00A37163">
        <w:rPr>
          <w:rFonts w:ascii="Times New Roman" w:hAnsi="Times New Roman" w:cs="Times New Roman"/>
          <w:sz w:val="24"/>
          <w:szCs w:val="24"/>
        </w:rPr>
        <w:t>,</w:t>
      </w:r>
      <w:r w:rsidR="00EC13F9" w:rsidRPr="00A37163">
        <w:rPr>
          <w:rFonts w:ascii="Times New Roman" w:hAnsi="Times New Roman" w:cs="Times New Roman"/>
          <w:sz w:val="24"/>
          <w:szCs w:val="24"/>
        </w:rPr>
        <w:t xml:space="preserve"> </w:t>
      </w:r>
      <w:r w:rsidR="00E74B1C" w:rsidRPr="00A37163">
        <w:rPr>
          <w:rFonts w:ascii="Times New Roman" w:hAnsi="Times New Roman" w:cs="Times New Roman"/>
          <w:sz w:val="24"/>
          <w:szCs w:val="24"/>
        </w:rPr>
        <w:t xml:space="preserve">and total </w:t>
      </w:r>
      <w:r w:rsidR="00890E35" w:rsidRPr="00A37163">
        <w:rPr>
          <w:rFonts w:ascii="Times New Roman" w:hAnsi="Times New Roman" w:cs="Times New Roman"/>
          <w:sz w:val="24"/>
          <w:szCs w:val="24"/>
        </w:rPr>
        <w:t>physical activity</w:t>
      </w:r>
      <w:r w:rsidR="00E74B1C" w:rsidRPr="00A37163">
        <w:rPr>
          <w:rFonts w:ascii="Times New Roman" w:hAnsi="Times New Roman" w:cs="Times New Roman"/>
          <w:sz w:val="24"/>
          <w:szCs w:val="24"/>
        </w:rPr>
        <w:t xml:space="preserve"> </w:t>
      </w:r>
      <w:r w:rsidR="00CA45DD" w:rsidRPr="00A37163">
        <w:rPr>
          <w:rFonts w:ascii="Times New Roman" w:hAnsi="Times New Roman" w:cs="Times New Roman"/>
          <w:sz w:val="24"/>
          <w:szCs w:val="24"/>
        </w:rPr>
        <w:t>(Δ=</w:t>
      </w:r>
      <w:r w:rsidR="5B2B9ED8" w:rsidRPr="00A37163">
        <w:rPr>
          <w:rFonts w:ascii="Times New Roman" w:hAnsi="Times New Roman" w:cs="Times New Roman"/>
          <w:sz w:val="24"/>
          <w:szCs w:val="24"/>
        </w:rPr>
        <w:t xml:space="preserve"> </w:t>
      </w:r>
      <w:r w:rsidR="00CA45DD" w:rsidRPr="00A37163">
        <w:rPr>
          <w:rFonts w:ascii="Times New Roman" w:hAnsi="Times New Roman" w:cs="Times New Roman"/>
          <w:sz w:val="24"/>
          <w:szCs w:val="24"/>
        </w:rPr>
        <w:t xml:space="preserve">218min) </w:t>
      </w:r>
      <w:r w:rsidR="00E74B1C" w:rsidRPr="00A37163">
        <w:rPr>
          <w:rFonts w:ascii="Times New Roman" w:hAnsi="Times New Roman" w:cs="Times New Roman"/>
          <w:sz w:val="24"/>
          <w:szCs w:val="24"/>
        </w:rPr>
        <w:t xml:space="preserve">between </w:t>
      </w:r>
      <w:r w:rsidR="004E1561" w:rsidRPr="00A37163">
        <w:rPr>
          <w:rFonts w:ascii="Times New Roman" w:hAnsi="Times New Roman" w:cs="Times New Roman"/>
          <w:sz w:val="24"/>
          <w:szCs w:val="24"/>
        </w:rPr>
        <w:t>pre-season</w:t>
      </w:r>
      <w:r w:rsidR="00E74B1C" w:rsidRPr="00A37163">
        <w:rPr>
          <w:rFonts w:ascii="Times New Roman" w:hAnsi="Times New Roman" w:cs="Times New Roman"/>
          <w:sz w:val="24"/>
          <w:szCs w:val="24"/>
        </w:rPr>
        <w:t xml:space="preserve"> and </w:t>
      </w:r>
      <w:r w:rsidR="00006280" w:rsidRPr="00A37163">
        <w:rPr>
          <w:rFonts w:ascii="Times New Roman" w:hAnsi="Times New Roman" w:cs="Times New Roman"/>
          <w:sz w:val="24"/>
          <w:szCs w:val="24"/>
        </w:rPr>
        <w:t>the mid-point of the caddying season</w:t>
      </w:r>
      <w:r w:rsidR="00E74B1C" w:rsidRPr="00A37163">
        <w:rPr>
          <w:rFonts w:ascii="Times New Roman" w:hAnsi="Times New Roman" w:cs="Times New Roman"/>
          <w:sz w:val="24"/>
          <w:szCs w:val="24"/>
        </w:rPr>
        <w:t xml:space="preserve"> </w:t>
      </w:r>
      <w:r w:rsidR="3CE311E8" w:rsidRPr="00A37163">
        <w:rPr>
          <w:rFonts w:ascii="Times New Roman" w:hAnsi="Times New Roman" w:cs="Times New Roman"/>
          <w:sz w:val="24"/>
          <w:szCs w:val="24"/>
        </w:rPr>
        <w:t xml:space="preserve">increased, while sedentary time </w:t>
      </w:r>
      <w:r w:rsidR="00CA45DD" w:rsidRPr="00A37163">
        <w:rPr>
          <w:rFonts w:ascii="Times New Roman" w:hAnsi="Times New Roman" w:cs="Times New Roman"/>
          <w:sz w:val="24"/>
          <w:szCs w:val="24"/>
        </w:rPr>
        <w:t>(Δ</w:t>
      </w:r>
      <w:r w:rsidR="10EA6881" w:rsidRPr="00A37163">
        <w:rPr>
          <w:rFonts w:ascii="Times New Roman" w:hAnsi="Times New Roman" w:cs="Times New Roman"/>
          <w:sz w:val="24"/>
          <w:szCs w:val="24"/>
        </w:rPr>
        <w:t>=</w:t>
      </w:r>
      <w:r w:rsidR="0B622010" w:rsidRPr="00A37163">
        <w:rPr>
          <w:rFonts w:ascii="Times New Roman" w:hAnsi="Times New Roman" w:cs="Times New Roman"/>
          <w:sz w:val="24"/>
          <w:szCs w:val="24"/>
        </w:rPr>
        <w:t xml:space="preserve"> </w:t>
      </w:r>
      <w:r w:rsidR="10EA6881" w:rsidRPr="00A37163">
        <w:rPr>
          <w:rFonts w:ascii="Times New Roman" w:hAnsi="Times New Roman" w:cs="Times New Roman"/>
          <w:sz w:val="24"/>
          <w:szCs w:val="24"/>
        </w:rPr>
        <w:t>-</w:t>
      </w:r>
      <w:r w:rsidR="00CA45DD" w:rsidRPr="00A37163">
        <w:rPr>
          <w:rFonts w:ascii="Times New Roman" w:hAnsi="Times New Roman" w:cs="Times New Roman"/>
          <w:sz w:val="24"/>
          <w:szCs w:val="24"/>
        </w:rPr>
        <w:t xml:space="preserve">172min) </w:t>
      </w:r>
      <w:r w:rsidR="3CE311E8" w:rsidRPr="00A37163">
        <w:rPr>
          <w:rFonts w:ascii="Times New Roman" w:hAnsi="Times New Roman" w:cs="Times New Roman"/>
          <w:sz w:val="24"/>
          <w:szCs w:val="24"/>
        </w:rPr>
        <w:t xml:space="preserve">decreased </w:t>
      </w:r>
      <w:r w:rsidR="00E74B1C" w:rsidRPr="00A37163">
        <w:rPr>
          <w:rFonts w:ascii="Times New Roman" w:hAnsi="Times New Roman" w:cs="Times New Roman"/>
          <w:sz w:val="24"/>
          <w:szCs w:val="24"/>
        </w:rPr>
        <w:t xml:space="preserve">(all p&lt;0.05).  </w:t>
      </w:r>
    </w:p>
    <w:p w14:paraId="5CFE215A" w14:textId="281FF3FE" w:rsidR="00E74B1C" w:rsidRPr="00A37163" w:rsidRDefault="77FE04C1" w:rsidP="00E74B1C">
      <w:pPr>
        <w:spacing w:line="480" w:lineRule="auto"/>
        <w:jc w:val="both"/>
        <w:rPr>
          <w:rFonts w:ascii="Times New Roman" w:eastAsia="Times New Roman" w:hAnsi="Times New Roman" w:cs="Times New Roman"/>
          <w:sz w:val="24"/>
          <w:szCs w:val="24"/>
        </w:rPr>
      </w:pPr>
      <w:r w:rsidRPr="00A37163">
        <w:rPr>
          <w:rFonts w:ascii="Times New Roman" w:hAnsi="Times New Roman" w:cs="Times New Roman"/>
          <w:sz w:val="24"/>
          <w:szCs w:val="24"/>
        </w:rPr>
        <w:t xml:space="preserve">Conclusion: </w:t>
      </w:r>
      <w:r w:rsidR="00E74B1C" w:rsidRPr="00A37163">
        <w:rPr>
          <w:rFonts w:ascii="Times New Roman" w:hAnsi="Times New Roman" w:cs="Times New Roman"/>
          <w:sz w:val="24"/>
          <w:szCs w:val="24"/>
        </w:rPr>
        <w:t>Golf caddying can provide several physical health benefits</w:t>
      </w:r>
      <w:r w:rsidR="009B6269" w:rsidRPr="00A37163">
        <w:rPr>
          <w:rFonts w:ascii="Times New Roman" w:hAnsi="Times New Roman" w:cs="Times New Roman"/>
          <w:sz w:val="24"/>
          <w:szCs w:val="24"/>
        </w:rPr>
        <w:t xml:space="preserve"> </w:t>
      </w:r>
      <w:r w:rsidR="00387044" w:rsidRPr="00A37163">
        <w:rPr>
          <w:rFonts w:ascii="Times New Roman" w:hAnsi="Times New Roman" w:cs="Times New Roman"/>
          <w:sz w:val="24"/>
          <w:szCs w:val="24"/>
        </w:rPr>
        <w:t xml:space="preserve">such as </w:t>
      </w:r>
      <w:r w:rsidR="00205869" w:rsidRPr="00A37163">
        <w:rPr>
          <w:rFonts w:ascii="Times New Roman" w:hAnsi="Times New Roman" w:cs="Times New Roman"/>
          <w:sz w:val="24"/>
          <w:szCs w:val="24"/>
        </w:rPr>
        <w:t xml:space="preserve">improvements in </w:t>
      </w:r>
      <w:r w:rsidR="00387044" w:rsidRPr="00A37163">
        <w:rPr>
          <w:rFonts w:ascii="Times New Roman" w:hAnsi="Times New Roman" w:cs="Times New Roman"/>
          <w:sz w:val="24"/>
          <w:szCs w:val="24"/>
        </w:rPr>
        <w:t xml:space="preserve">various markers of </w:t>
      </w:r>
      <w:r w:rsidR="00B43778" w:rsidRPr="00A37163">
        <w:rPr>
          <w:rFonts w:ascii="Times New Roman" w:hAnsi="Times New Roman" w:cs="Times New Roman"/>
          <w:sz w:val="24"/>
          <w:szCs w:val="24"/>
        </w:rPr>
        <w:t>cardiometabolic health</w:t>
      </w:r>
      <w:r w:rsidR="00387044" w:rsidRPr="00A37163">
        <w:rPr>
          <w:rFonts w:ascii="Times New Roman" w:hAnsi="Times New Roman" w:cs="Times New Roman"/>
          <w:sz w:val="24"/>
          <w:szCs w:val="24"/>
        </w:rPr>
        <w:t xml:space="preserve">, </w:t>
      </w:r>
      <w:r w:rsidR="00E33CAF" w:rsidRPr="00A37163">
        <w:rPr>
          <w:rFonts w:ascii="Times New Roman" w:hAnsi="Times New Roman" w:cs="Times New Roman"/>
          <w:sz w:val="24"/>
          <w:szCs w:val="24"/>
        </w:rPr>
        <w:t>lower back absolute</w:t>
      </w:r>
      <w:r w:rsidR="00747ACB" w:rsidRPr="00A37163">
        <w:rPr>
          <w:rFonts w:ascii="Times New Roman" w:hAnsi="Times New Roman" w:cs="Times New Roman"/>
          <w:sz w:val="24"/>
          <w:szCs w:val="24"/>
        </w:rPr>
        <w:t xml:space="preserve"> </w:t>
      </w:r>
      <w:r w:rsidR="00BC70D2" w:rsidRPr="00A37163">
        <w:rPr>
          <w:rFonts w:ascii="Times New Roman" w:hAnsi="Times New Roman" w:cs="Times New Roman"/>
          <w:sz w:val="24"/>
          <w:szCs w:val="24"/>
        </w:rPr>
        <w:t>strength,</w:t>
      </w:r>
      <w:r w:rsidR="00E33CAF" w:rsidRPr="00A37163">
        <w:rPr>
          <w:rFonts w:ascii="Times New Roman" w:hAnsi="Times New Roman" w:cs="Times New Roman"/>
          <w:sz w:val="24"/>
          <w:szCs w:val="24"/>
        </w:rPr>
        <w:t xml:space="preserve"> </w:t>
      </w:r>
      <w:r w:rsidR="0020755C" w:rsidRPr="00A37163">
        <w:rPr>
          <w:rFonts w:ascii="Times New Roman" w:hAnsi="Times New Roman" w:cs="Times New Roman"/>
          <w:sz w:val="24"/>
          <w:szCs w:val="24"/>
        </w:rPr>
        <w:t>and static and dynamic balance.</w:t>
      </w:r>
      <w:r w:rsidR="00E74B1C" w:rsidRPr="00A37163">
        <w:rPr>
          <w:rFonts w:ascii="Times New Roman" w:hAnsi="Times New Roman" w:cs="Times New Roman"/>
          <w:b/>
          <w:bCs/>
          <w:sz w:val="24"/>
          <w:szCs w:val="24"/>
        </w:rPr>
        <w:t xml:space="preserve"> </w:t>
      </w:r>
      <w:r w:rsidR="00E74B1C" w:rsidRPr="00A37163">
        <w:rPr>
          <w:rFonts w:ascii="Times New Roman" w:eastAsia="Times New Roman" w:hAnsi="Times New Roman" w:cs="Times New Roman"/>
          <w:sz w:val="24"/>
          <w:szCs w:val="24"/>
        </w:rPr>
        <w:t xml:space="preserve">The physical health improvements that caddying offers is likely </w:t>
      </w:r>
      <w:r w:rsidR="00A65911" w:rsidRPr="00A37163">
        <w:rPr>
          <w:rFonts w:ascii="Times New Roman" w:eastAsia="Times New Roman" w:hAnsi="Times New Roman" w:cs="Times New Roman"/>
          <w:sz w:val="24"/>
          <w:szCs w:val="24"/>
        </w:rPr>
        <w:t>contributed to by</w:t>
      </w:r>
      <w:r w:rsidR="00E74B1C" w:rsidRPr="00A37163">
        <w:rPr>
          <w:rFonts w:ascii="Times New Roman" w:eastAsia="Times New Roman" w:hAnsi="Times New Roman" w:cs="Times New Roman"/>
          <w:sz w:val="24"/>
          <w:szCs w:val="24"/>
        </w:rPr>
        <w:t xml:space="preserve"> increased </w:t>
      </w:r>
      <w:r w:rsidR="00890E35" w:rsidRPr="00A37163">
        <w:rPr>
          <w:rFonts w:ascii="Times New Roman" w:hAnsi="Times New Roman" w:cs="Times New Roman"/>
          <w:sz w:val="24"/>
          <w:szCs w:val="24"/>
        </w:rPr>
        <w:t>physical activity</w:t>
      </w:r>
      <w:r w:rsidR="00E74B1C" w:rsidRPr="00A37163">
        <w:rPr>
          <w:rFonts w:ascii="Times New Roman" w:eastAsia="Times New Roman" w:hAnsi="Times New Roman" w:cs="Times New Roman"/>
          <w:sz w:val="24"/>
          <w:szCs w:val="24"/>
        </w:rPr>
        <w:t xml:space="preserve"> volume and intensity</w:t>
      </w:r>
      <w:r w:rsidR="000A5526" w:rsidRPr="00A37163">
        <w:rPr>
          <w:rFonts w:ascii="Times New Roman" w:eastAsia="Times New Roman" w:hAnsi="Times New Roman" w:cs="Times New Roman"/>
          <w:sz w:val="24"/>
          <w:szCs w:val="24"/>
        </w:rPr>
        <w:t xml:space="preserve"> through </w:t>
      </w:r>
      <w:r w:rsidR="003357FE" w:rsidRPr="00A37163">
        <w:rPr>
          <w:rFonts w:ascii="Times New Roman" w:eastAsia="Times New Roman" w:hAnsi="Times New Roman" w:cs="Times New Roman"/>
          <w:sz w:val="24"/>
          <w:szCs w:val="24"/>
        </w:rPr>
        <w:t>walking on the golf course</w:t>
      </w:r>
      <w:r w:rsidR="00E74B1C" w:rsidRPr="00A37163">
        <w:rPr>
          <w:rFonts w:ascii="Times New Roman" w:eastAsia="Times New Roman" w:hAnsi="Times New Roman" w:cs="Times New Roman"/>
          <w:sz w:val="24"/>
          <w:szCs w:val="24"/>
        </w:rPr>
        <w:t xml:space="preserve">. </w:t>
      </w:r>
      <w:r w:rsidR="0059520A" w:rsidRPr="00A37163">
        <w:rPr>
          <w:rFonts w:ascii="Times New Roman" w:eastAsia="Times New Roman" w:hAnsi="Times New Roman" w:cs="Times New Roman"/>
          <w:sz w:val="24"/>
          <w:szCs w:val="24"/>
        </w:rPr>
        <w:t xml:space="preserve">Therefore, caddying may represent a feasible model for increasing </w:t>
      </w:r>
      <w:r w:rsidR="00B244FC" w:rsidRPr="00A37163">
        <w:rPr>
          <w:rFonts w:ascii="Times New Roman" w:eastAsia="Times New Roman" w:hAnsi="Times New Roman" w:cs="Times New Roman"/>
          <w:sz w:val="24"/>
          <w:szCs w:val="24"/>
        </w:rPr>
        <w:t>physical activity</w:t>
      </w:r>
      <w:r w:rsidR="0059520A" w:rsidRPr="00A37163">
        <w:rPr>
          <w:rFonts w:ascii="Times New Roman" w:eastAsia="Times New Roman" w:hAnsi="Times New Roman" w:cs="Times New Roman"/>
          <w:sz w:val="24"/>
          <w:szCs w:val="24"/>
        </w:rPr>
        <w:t xml:space="preserve"> volume and intensity and achieve physical health related benefits. </w:t>
      </w:r>
      <w:r w:rsidR="00E74B1C" w:rsidRPr="00A37163">
        <w:rPr>
          <w:rFonts w:ascii="Times New Roman" w:eastAsia="Times New Roman" w:hAnsi="Times New Roman" w:cs="Times New Roman"/>
          <w:sz w:val="24"/>
          <w:szCs w:val="24"/>
        </w:rPr>
        <w:t xml:space="preserve">   </w:t>
      </w:r>
    </w:p>
    <w:p w14:paraId="21638905" w14:textId="7B941EF8" w:rsidR="00E74B1C" w:rsidRPr="00A37163" w:rsidRDefault="00E74B1C" w:rsidP="00E74B1C">
      <w:pPr>
        <w:spacing w:before="40" w:after="40" w:line="480" w:lineRule="auto"/>
        <w:jc w:val="both"/>
        <w:rPr>
          <w:rFonts w:ascii="Times New Roman" w:hAnsi="Times New Roman" w:cs="Times New Roman"/>
          <w:b/>
          <w:bCs/>
          <w:sz w:val="28"/>
          <w:szCs w:val="28"/>
        </w:rPr>
      </w:pPr>
      <w:r w:rsidRPr="00A37163">
        <w:rPr>
          <w:rFonts w:ascii="Times New Roman" w:hAnsi="Times New Roman" w:cs="Times New Roman"/>
          <w:b/>
          <w:bCs/>
          <w:sz w:val="28"/>
          <w:szCs w:val="28"/>
        </w:rPr>
        <w:t>Introduction</w:t>
      </w:r>
    </w:p>
    <w:p w14:paraId="74EB46F4" w14:textId="049E6112" w:rsidR="00CA4040" w:rsidRPr="00A37163" w:rsidRDefault="00C80DF4" w:rsidP="00E74B1C">
      <w:pPr>
        <w:spacing w:before="40" w:after="40" w:line="480" w:lineRule="auto"/>
        <w:jc w:val="both"/>
        <w:rPr>
          <w:rFonts w:ascii="Times New Roman" w:eastAsia="Times New Roman" w:hAnsi="Times New Roman" w:cs="Times New Roman"/>
          <w:sz w:val="24"/>
          <w:szCs w:val="24"/>
        </w:rPr>
      </w:pPr>
      <w:r w:rsidRPr="00A37163">
        <w:rPr>
          <w:rFonts w:ascii="Times New Roman" w:eastAsia="Times New Roman" w:hAnsi="Times New Roman" w:cs="Times New Roman"/>
          <w:sz w:val="24"/>
          <w:szCs w:val="24"/>
        </w:rPr>
        <w:t xml:space="preserve">Life </w:t>
      </w:r>
      <w:r w:rsidR="001A3A73" w:rsidRPr="00A37163">
        <w:rPr>
          <w:rFonts w:ascii="Times New Roman" w:eastAsia="Times New Roman" w:hAnsi="Times New Roman" w:cs="Times New Roman"/>
          <w:sz w:val="24"/>
          <w:szCs w:val="24"/>
        </w:rPr>
        <w:t>expectancy</w:t>
      </w:r>
      <w:r w:rsidRPr="00A37163">
        <w:rPr>
          <w:rFonts w:ascii="Times New Roman" w:eastAsia="Times New Roman" w:hAnsi="Times New Roman" w:cs="Times New Roman"/>
          <w:sz w:val="24"/>
          <w:szCs w:val="24"/>
        </w:rPr>
        <w:t xml:space="preserve"> in the </w:t>
      </w:r>
      <w:r w:rsidR="00DA3815" w:rsidRPr="00A37163">
        <w:rPr>
          <w:rFonts w:ascii="Times New Roman" w:eastAsia="Times New Roman" w:hAnsi="Times New Roman" w:cs="Times New Roman"/>
          <w:sz w:val="24"/>
          <w:szCs w:val="24"/>
        </w:rPr>
        <w:t xml:space="preserve">United Kingdom </w:t>
      </w:r>
      <w:r w:rsidR="003759A3" w:rsidRPr="00A37163">
        <w:rPr>
          <w:rFonts w:ascii="Times New Roman" w:eastAsia="Times New Roman" w:hAnsi="Times New Roman" w:cs="Times New Roman"/>
          <w:sz w:val="24"/>
          <w:szCs w:val="24"/>
        </w:rPr>
        <w:t xml:space="preserve">(UK) </w:t>
      </w:r>
      <w:r w:rsidR="001A3A73" w:rsidRPr="00A37163">
        <w:rPr>
          <w:rFonts w:ascii="Times New Roman" w:eastAsia="Times New Roman" w:hAnsi="Times New Roman" w:cs="Times New Roman"/>
          <w:sz w:val="24"/>
          <w:szCs w:val="24"/>
        </w:rPr>
        <w:t>has recently stabilised</w:t>
      </w:r>
      <w:r w:rsidR="00094F29" w:rsidRPr="00A37163">
        <w:rPr>
          <w:rFonts w:ascii="Times New Roman" w:eastAsia="Times New Roman" w:hAnsi="Times New Roman" w:cs="Times New Roman"/>
          <w:sz w:val="24"/>
          <w:szCs w:val="24"/>
        </w:rPr>
        <w:t>.</w:t>
      </w:r>
      <w:r w:rsidR="00F4795E" w:rsidRPr="00A37163">
        <w:rPr>
          <w:rFonts w:ascii="Times New Roman" w:eastAsia="Times New Roman" w:hAnsi="Times New Roman" w:cs="Times New Roman"/>
          <w:sz w:val="24"/>
          <w:szCs w:val="24"/>
        </w:rPr>
        <w:fldChar w:fldCharType="begin" w:fldLock="1"/>
      </w:r>
      <w:r w:rsidR="00051181" w:rsidRPr="00A37163">
        <w:rPr>
          <w:rFonts w:ascii="Times New Roman" w:eastAsia="Times New Roman" w:hAnsi="Times New Roman" w:cs="Times New Roman"/>
          <w:sz w:val="24"/>
          <w:szCs w:val="24"/>
        </w:rPr>
        <w:instrText>ADDIN CSL_CITATION {"citationItems":[{"id":"ITEM-1","itemData":{"URL":"https://www.ons.gov.uk/peoplepopulationandcommunity/birthsdeathsandmarriages/lifeexpectancies/bulletins/nationallifetablesunitedkingdom/2018to2020","accessed":{"date-parts":[["2023","3","21"]]},"author":[{"dropping-particle":"","family":"Office for National Statistics (ONS)","given":"","non-dropping-particle":"","parse-names":false,"suffix":""}],"container-title":"Census 2021","id":"ITEM-1","issued":{"date-parts":[["2021"]]},"title":"National life tables – life expectancy in the UK: 2018 to 2020","type":"webpage"},"uris":["http://www.mendeley.com/documents/?uuid=f3d62fca-36c0-4b8f-9824-d6e2b468a39f"]}],"mendeley":{"formattedCitation":"&lt;sup&gt;1&lt;/sup&gt;","plainTextFormattedCitation":"1","previouslyFormattedCitation":"&lt;sup&gt;1&lt;/sup&gt;"},"properties":{"noteIndex":0},"schema":"https://github.com/citation-style-language/schema/raw/master/csl-citation.json"}</w:instrText>
      </w:r>
      <w:r w:rsidR="00F4795E" w:rsidRPr="00A37163">
        <w:rPr>
          <w:rFonts w:ascii="Times New Roman" w:eastAsia="Times New Roman" w:hAnsi="Times New Roman" w:cs="Times New Roman"/>
          <w:sz w:val="24"/>
          <w:szCs w:val="24"/>
        </w:rPr>
        <w:fldChar w:fldCharType="separate"/>
      </w:r>
      <w:r w:rsidR="00155BE2" w:rsidRPr="00A37163">
        <w:rPr>
          <w:rFonts w:ascii="Times New Roman" w:eastAsia="Times New Roman" w:hAnsi="Times New Roman" w:cs="Times New Roman"/>
          <w:noProof/>
          <w:sz w:val="24"/>
          <w:szCs w:val="24"/>
          <w:vertAlign w:val="superscript"/>
        </w:rPr>
        <w:t>1</w:t>
      </w:r>
      <w:r w:rsidR="00F4795E" w:rsidRPr="00A37163">
        <w:rPr>
          <w:rFonts w:ascii="Times New Roman" w:eastAsia="Times New Roman" w:hAnsi="Times New Roman" w:cs="Times New Roman"/>
          <w:sz w:val="24"/>
          <w:szCs w:val="24"/>
        </w:rPr>
        <w:fldChar w:fldCharType="end"/>
      </w:r>
      <w:r w:rsidR="00D02B0F" w:rsidRPr="00A37163">
        <w:rPr>
          <w:rFonts w:ascii="Times New Roman" w:eastAsia="Times New Roman" w:hAnsi="Times New Roman" w:cs="Times New Roman"/>
          <w:sz w:val="24"/>
          <w:szCs w:val="24"/>
        </w:rPr>
        <w:t xml:space="preserve"> </w:t>
      </w:r>
      <w:r w:rsidR="001A3A73" w:rsidRPr="00A37163">
        <w:rPr>
          <w:rFonts w:ascii="Times New Roman" w:eastAsia="Times New Roman" w:hAnsi="Times New Roman" w:cs="Times New Roman"/>
          <w:sz w:val="24"/>
          <w:szCs w:val="24"/>
        </w:rPr>
        <w:t xml:space="preserve">However, </w:t>
      </w:r>
      <w:r w:rsidR="00D02B0F" w:rsidRPr="00A37163">
        <w:rPr>
          <w:rFonts w:ascii="Times New Roman" w:eastAsia="Times New Roman" w:hAnsi="Times New Roman" w:cs="Times New Roman"/>
          <w:sz w:val="24"/>
          <w:szCs w:val="24"/>
        </w:rPr>
        <w:t>t</w:t>
      </w:r>
      <w:r w:rsidR="001A3DEE" w:rsidRPr="00A37163">
        <w:rPr>
          <w:rFonts w:ascii="Times New Roman" w:eastAsia="Times New Roman" w:hAnsi="Times New Roman" w:cs="Times New Roman"/>
          <w:sz w:val="24"/>
          <w:szCs w:val="24"/>
        </w:rPr>
        <w:t xml:space="preserve">he number of </w:t>
      </w:r>
      <w:r w:rsidR="005B2E73" w:rsidRPr="00A37163">
        <w:rPr>
          <w:rFonts w:ascii="Times New Roman" w:eastAsia="Times New Roman" w:hAnsi="Times New Roman" w:cs="Times New Roman"/>
          <w:sz w:val="24"/>
          <w:szCs w:val="24"/>
        </w:rPr>
        <w:t>older adults</w:t>
      </w:r>
      <w:r w:rsidR="0053655B" w:rsidRPr="00A37163">
        <w:rPr>
          <w:rFonts w:ascii="Times New Roman" w:eastAsia="Times New Roman" w:hAnsi="Times New Roman" w:cs="Times New Roman"/>
          <w:sz w:val="24"/>
          <w:szCs w:val="24"/>
        </w:rPr>
        <w:t xml:space="preserve"> in the population</w:t>
      </w:r>
      <w:r w:rsidR="005B2E73" w:rsidRPr="00A37163">
        <w:rPr>
          <w:rFonts w:ascii="Times New Roman" w:eastAsia="Times New Roman" w:hAnsi="Times New Roman" w:cs="Times New Roman"/>
          <w:sz w:val="24"/>
          <w:szCs w:val="24"/>
        </w:rPr>
        <w:t xml:space="preserve"> (&gt;60 years)</w:t>
      </w:r>
      <w:r w:rsidR="00A965D0" w:rsidRPr="00A37163">
        <w:rPr>
          <w:rFonts w:ascii="Times New Roman" w:eastAsia="Times New Roman" w:hAnsi="Times New Roman" w:cs="Times New Roman"/>
          <w:sz w:val="24"/>
          <w:szCs w:val="24"/>
        </w:rPr>
        <w:t xml:space="preserve"> is</w:t>
      </w:r>
      <w:r w:rsidR="005B2E73" w:rsidRPr="00A37163">
        <w:rPr>
          <w:rFonts w:ascii="Times New Roman" w:eastAsia="Times New Roman" w:hAnsi="Times New Roman" w:cs="Times New Roman"/>
          <w:sz w:val="24"/>
          <w:szCs w:val="24"/>
        </w:rPr>
        <w:t xml:space="preserve"> increasing</w:t>
      </w:r>
      <w:r w:rsidR="00094F29" w:rsidRPr="00A37163">
        <w:rPr>
          <w:rFonts w:ascii="Times New Roman" w:eastAsia="Times New Roman" w:hAnsi="Times New Roman" w:cs="Times New Roman"/>
          <w:sz w:val="24"/>
          <w:szCs w:val="24"/>
        </w:rPr>
        <w:t>,</w:t>
      </w:r>
      <w:r w:rsidR="00F477B7" w:rsidRPr="00A37163">
        <w:rPr>
          <w:rFonts w:ascii="Times New Roman" w:eastAsia="Times New Roman" w:hAnsi="Times New Roman" w:cs="Times New Roman"/>
          <w:sz w:val="24"/>
          <w:szCs w:val="24"/>
        </w:rPr>
        <w:fldChar w:fldCharType="begin" w:fldLock="1"/>
      </w:r>
      <w:r w:rsidR="005F794D" w:rsidRPr="00A37163">
        <w:rPr>
          <w:rFonts w:ascii="Times New Roman" w:eastAsia="Times New Roman" w:hAnsi="Times New Roman" w:cs="Times New Roman"/>
          <w:sz w:val="24"/>
          <w:szCs w:val="24"/>
        </w:rPr>
        <w:instrText>ADDIN CSL_CITATION {"citationItems":[{"id":"ITEM-1","itemData":{"author":[{"dropping-particle":"","family":"World Health Organization (WHO)","given":"","non-dropping-particle":"","parse-names":false,"suffix":""}],"id":"ITEM-1","issued":{"date-parts":[["0"]]},"number-of-pages":"1-31","title":"UN decade of healthy ageing: Plan of action 2021-2030","type":"report"},"uris":["http://www.mendeley.com/documents/?uuid=181e3ce6-74de-47d5-92b3-48c71176f4e4"]}],"mendeley":{"formattedCitation":"&lt;sup&gt;2&lt;/sup&gt;","plainTextFormattedCitation":"2","previouslyFormattedCitation":"&lt;sup&gt;2&lt;/sup&gt;"},"properties":{"noteIndex":0},"schema":"https://github.com/citation-style-language/schema/raw/master/csl-citation.json"}</w:instrText>
      </w:r>
      <w:r w:rsidR="00F477B7" w:rsidRPr="00A37163">
        <w:rPr>
          <w:rFonts w:ascii="Times New Roman" w:eastAsia="Times New Roman" w:hAnsi="Times New Roman" w:cs="Times New Roman"/>
          <w:sz w:val="24"/>
          <w:szCs w:val="24"/>
        </w:rPr>
        <w:fldChar w:fldCharType="separate"/>
      </w:r>
      <w:r w:rsidR="00155BE2" w:rsidRPr="00A37163">
        <w:rPr>
          <w:rFonts w:ascii="Times New Roman" w:eastAsia="Times New Roman" w:hAnsi="Times New Roman" w:cs="Times New Roman"/>
          <w:noProof/>
          <w:sz w:val="24"/>
          <w:szCs w:val="24"/>
          <w:vertAlign w:val="superscript"/>
        </w:rPr>
        <w:t>2</w:t>
      </w:r>
      <w:r w:rsidR="00F477B7" w:rsidRPr="00A37163">
        <w:rPr>
          <w:rFonts w:ascii="Times New Roman" w:eastAsia="Times New Roman" w:hAnsi="Times New Roman" w:cs="Times New Roman"/>
          <w:sz w:val="24"/>
          <w:szCs w:val="24"/>
        </w:rPr>
        <w:fldChar w:fldCharType="end"/>
      </w:r>
      <w:r w:rsidR="005B2E73" w:rsidRPr="00A37163">
        <w:rPr>
          <w:rFonts w:ascii="Times New Roman" w:eastAsia="Times New Roman" w:hAnsi="Times New Roman" w:cs="Times New Roman"/>
          <w:sz w:val="24"/>
          <w:szCs w:val="24"/>
        </w:rPr>
        <w:t xml:space="preserve"> </w:t>
      </w:r>
      <w:r w:rsidR="009E42F7" w:rsidRPr="00A37163">
        <w:rPr>
          <w:rFonts w:ascii="Times New Roman" w:eastAsia="Times New Roman" w:hAnsi="Times New Roman" w:cs="Times New Roman"/>
          <w:sz w:val="24"/>
          <w:szCs w:val="24"/>
        </w:rPr>
        <w:t xml:space="preserve">with </w:t>
      </w:r>
      <w:r w:rsidR="00647AEE" w:rsidRPr="00A37163">
        <w:rPr>
          <w:rFonts w:ascii="Times New Roman" w:eastAsia="Times New Roman" w:hAnsi="Times New Roman" w:cs="Times New Roman"/>
          <w:sz w:val="24"/>
          <w:szCs w:val="24"/>
        </w:rPr>
        <w:t xml:space="preserve">current </w:t>
      </w:r>
      <w:r w:rsidR="00086C8C" w:rsidRPr="00A37163">
        <w:rPr>
          <w:rFonts w:ascii="Times New Roman" w:eastAsia="Times New Roman" w:hAnsi="Times New Roman" w:cs="Times New Roman"/>
          <w:sz w:val="24"/>
          <w:szCs w:val="24"/>
        </w:rPr>
        <w:t xml:space="preserve">estimates </w:t>
      </w:r>
      <w:r w:rsidR="00386781" w:rsidRPr="00A37163">
        <w:rPr>
          <w:rFonts w:ascii="Times New Roman" w:eastAsia="Times New Roman" w:hAnsi="Times New Roman" w:cs="Times New Roman"/>
          <w:sz w:val="24"/>
          <w:szCs w:val="24"/>
        </w:rPr>
        <w:t xml:space="preserve">within the UK, </w:t>
      </w:r>
      <w:r w:rsidR="00CC6DE1" w:rsidRPr="00A37163">
        <w:rPr>
          <w:rFonts w:ascii="Times New Roman" w:eastAsia="Times New Roman" w:hAnsi="Times New Roman" w:cs="Times New Roman"/>
          <w:sz w:val="24"/>
          <w:szCs w:val="24"/>
        </w:rPr>
        <w:t xml:space="preserve">that beyond this age, </w:t>
      </w:r>
      <w:r w:rsidR="009276D9" w:rsidRPr="00A37163">
        <w:rPr>
          <w:rFonts w:ascii="Times New Roman" w:eastAsia="Times New Roman" w:hAnsi="Times New Roman" w:cs="Times New Roman"/>
          <w:sz w:val="24"/>
          <w:szCs w:val="24"/>
        </w:rPr>
        <w:t xml:space="preserve">individuals can expect </w:t>
      </w:r>
      <w:r w:rsidR="00386781" w:rsidRPr="00A37163">
        <w:rPr>
          <w:rFonts w:ascii="Times New Roman" w:eastAsia="Times New Roman" w:hAnsi="Times New Roman" w:cs="Times New Roman"/>
          <w:sz w:val="24"/>
          <w:szCs w:val="24"/>
        </w:rPr>
        <w:t>to live</w:t>
      </w:r>
      <w:r w:rsidR="009276D9" w:rsidRPr="00A37163">
        <w:rPr>
          <w:rFonts w:ascii="Times New Roman" w:eastAsia="Times New Roman" w:hAnsi="Times New Roman" w:cs="Times New Roman"/>
          <w:sz w:val="24"/>
          <w:szCs w:val="24"/>
        </w:rPr>
        <w:t xml:space="preserve"> on average</w:t>
      </w:r>
      <w:r w:rsidR="00086C8C" w:rsidRPr="00A37163">
        <w:rPr>
          <w:rFonts w:ascii="Times New Roman" w:eastAsia="Times New Roman" w:hAnsi="Times New Roman" w:cs="Times New Roman"/>
          <w:sz w:val="24"/>
          <w:szCs w:val="24"/>
        </w:rPr>
        <w:t xml:space="preserve"> an additional 24 years</w:t>
      </w:r>
      <w:r w:rsidR="00094F29" w:rsidRPr="00A37163">
        <w:rPr>
          <w:rFonts w:ascii="Times New Roman" w:eastAsia="Times New Roman" w:hAnsi="Times New Roman" w:cs="Times New Roman"/>
          <w:sz w:val="24"/>
          <w:szCs w:val="24"/>
        </w:rPr>
        <w:t>.</w:t>
      </w:r>
      <w:r w:rsidR="00661372" w:rsidRPr="00A37163">
        <w:rPr>
          <w:rFonts w:ascii="Times New Roman" w:eastAsia="Times New Roman" w:hAnsi="Times New Roman" w:cs="Times New Roman"/>
          <w:sz w:val="24"/>
          <w:szCs w:val="24"/>
        </w:rPr>
        <w:fldChar w:fldCharType="begin" w:fldLock="1"/>
      </w:r>
      <w:r w:rsidR="00306936" w:rsidRPr="00A37163">
        <w:rPr>
          <w:rFonts w:ascii="Times New Roman" w:eastAsia="Times New Roman" w:hAnsi="Times New Roman" w:cs="Times New Roman"/>
          <w:sz w:val="24"/>
          <w:szCs w:val="24"/>
        </w:rPr>
        <w:instrText>ADDIN CSL_CITATION {"citationItems":[{"id":"ITEM-1","itemData":{"author":[{"dropping-particle":"","family":"World Health Organization (WHO)","given":"","non-dropping-particle":"","parse-names":false,"suffix":""}],"id":"ITEM-1","issued":{"date-parts":[["0"]]},"title":"Life expectancy at age 60 (years)","type":"report"},"uris":["http://www.mendeley.com/documents/?uuid=42fb6726-b183-4519-80dc-15fad7ad6101"]}],"mendeley":{"formattedCitation":"&lt;sup&gt;3&lt;/sup&gt;","plainTextFormattedCitation":"3","previouslyFormattedCitation":"&lt;sup&gt;3&lt;/sup&gt;"},"properties":{"noteIndex":0},"schema":"https://github.com/citation-style-language/schema/raw/master/csl-citation.json"}</w:instrText>
      </w:r>
      <w:r w:rsidR="00661372" w:rsidRPr="00A37163">
        <w:rPr>
          <w:rFonts w:ascii="Times New Roman" w:eastAsia="Times New Roman" w:hAnsi="Times New Roman" w:cs="Times New Roman"/>
          <w:sz w:val="24"/>
          <w:szCs w:val="24"/>
        </w:rPr>
        <w:fldChar w:fldCharType="separate"/>
      </w:r>
      <w:r w:rsidR="00155BE2" w:rsidRPr="00A37163">
        <w:rPr>
          <w:rFonts w:ascii="Times New Roman" w:eastAsia="Times New Roman" w:hAnsi="Times New Roman" w:cs="Times New Roman"/>
          <w:noProof/>
          <w:sz w:val="24"/>
          <w:szCs w:val="24"/>
          <w:vertAlign w:val="superscript"/>
        </w:rPr>
        <w:t>3</w:t>
      </w:r>
      <w:r w:rsidR="00661372" w:rsidRPr="00A37163">
        <w:rPr>
          <w:rFonts w:ascii="Times New Roman" w:eastAsia="Times New Roman" w:hAnsi="Times New Roman" w:cs="Times New Roman"/>
          <w:sz w:val="24"/>
          <w:szCs w:val="24"/>
        </w:rPr>
        <w:fldChar w:fldCharType="end"/>
      </w:r>
      <w:r w:rsidR="007210C9" w:rsidRPr="00A37163">
        <w:rPr>
          <w:rFonts w:ascii="Times New Roman" w:eastAsia="Times New Roman" w:hAnsi="Times New Roman" w:cs="Times New Roman"/>
          <w:sz w:val="24"/>
          <w:szCs w:val="24"/>
        </w:rPr>
        <w:t xml:space="preserve"> </w:t>
      </w:r>
      <w:r w:rsidR="00CC41B9" w:rsidRPr="00A37163">
        <w:rPr>
          <w:rFonts w:ascii="Times New Roman" w:eastAsia="Times New Roman" w:hAnsi="Times New Roman" w:cs="Times New Roman"/>
          <w:sz w:val="24"/>
          <w:szCs w:val="24"/>
        </w:rPr>
        <w:t>T</w:t>
      </w:r>
      <w:r w:rsidR="00D02B0F" w:rsidRPr="00A37163">
        <w:rPr>
          <w:rFonts w:ascii="Times New Roman" w:eastAsia="Times New Roman" w:hAnsi="Times New Roman" w:cs="Times New Roman"/>
          <w:sz w:val="24"/>
          <w:szCs w:val="24"/>
        </w:rPr>
        <w:t xml:space="preserve">his </w:t>
      </w:r>
      <w:r w:rsidR="005B2E73" w:rsidRPr="00A37163">
        <w:rPr>
          <w:rFonts w:ascii="Times New Roman" w:eastAsia="Times New Roman" w:hAnsi="Times New Roman" w:cs="Times New Roman"/>
          <w:sz w:val="24"/>
          <w:szCs w:val="24"/>
        </w:rPr>
        <w:t xml:space="preserve">presents a challenge to </w:t>
      </w:r>
      <w:r w:rsidR="007527F6" w:rsidRPr="00A37163">
        <w:rPr>
          <w:rFonts w:ascii="Times New Roman" w:eastAsia="Times New Roman" w:hAnsi="Times New Roman" w:cs="Times New Roman"/>
          <w:sz w:val="24"/>
          <w:szCs w:val="24"/>
        </w:rPr>
        <w:t>enhance</w:t>
      </w:r>
      <w:r w:rsidR="005B2E73" w:rsidRPr="00A37163">
        <w:rPr>
          <w:rFonts w:ascii="Times New Roman" w:eastAsia="Times New Roman" w:hAnsi="Times New Roman" w:cs="Times New Roman"/>
          <w:sz w:val="24"/>
          <w:szCs w:val="24"/>
        </w:rPr>
        <w:t xml:space="preserve"> the </w:t>
      </w:r>
      <w:r w:rsidR="0000509F" w:rsidRPr="00A37163">
        <w:rPr>
          <w:rFonts w:ascii="Times New Roman" w:eastAsia="Times New Roman" w:hAnsi="Times New Roman" w:cs="Times New Roman"/>
          <w:sz w:val="24"/>
          <w:szCs w:val="24"/>
        </w:rPr>
        <w:t>proportion of life</w:t>
      </w:r>
      <w:r w:rsidR="00AD6ACF" w:rsidRPr="00A37163">
        <w:rPr>
          <w:rFonts w:ascii="Times New Roman" w:eastAsia="Times New Roman" w:hAnsi="Times New Roman" w:cs="Times New Roman"/>
          <w:sz w:val="24"/>
          <w:szCs w:val="24"/>
        </w:rPr>
        <w:t xml:space="preserve"> spent in good health, </w:t>
      </w:r>
      <w:r w:rsidR="003C75A4" w:rsidRPr="00A37163">
        <w:rPr>
          <w:rFonts w:ascii="Times New Roman" w:eastAsia="Times New Roman" w:hAnsi="Times New Roman" w:cs="Times New Roman"/>
          <w:sz w:val="24"/>
          <w:szCs w:val="24"/>
        </w:rPr>
        <w:t xml:space="preserve">reported to be </w:t>
      </w:r>
      <w:r w:rsidR="00FC6308" w:rsidRPr="00A37163">
        <w:rPr>
          <w:rFonts w:ascii="Times New Roman" w:eastAsia="Times New Roman" w:hAnsi="Times New Roman" w:cs="Times New Roman"/>
          <w:sz w:val="24"/>
          <w:szCs w:val="24"/>
        </w:rPr>
        <w:t>79</w:t>
      </w:r>
      <w:r w:rsidR="005131B7" w:rsidRPr="00A37163">
        <w:rPr>
          <w:rFonts w:ascii="Times New Roman" w:eastAsia="Times New Roman" w:hAnsi="Times New Roman" w:cs="Times New Roman"/>
          <w:sz w:val="24"/>
          <w:szCs w:val="24"/>
        </w:rPr>
        <w:t>%</w:t>
      </w:r>
      <w:r w:rsidR="0000509F" w:rsidRPr="00A37163">
        <w:rPr>
          <w:rFonts w:ascii="Times New Roman" w:eastAsia="Times New Roman" w:hAnsi="Times New Roman" w:cs="Times New Roman"/>
          <w:sz w:val="24"/>
          <w:szCs w:val="24"/>
        </w:rPr>
        <w:t xml:space="preserve"> and 77% </w:t>
      </w:r>
      <w:r w:rsidR="002834C4" w:rsidRPr="00A37163">
        <w:rPr>
          <w:rFonts w:ascii="Times New Roman" w:eastAsia="Times New Roman" w:hAnsi="Times New Roman" w:cs="Times New Roman"/>
          <w:sz w:val="24"/>
          <w:szCs w:val="24"/>
        </w:rPr>
        <w:t xml:space="preserve">from birth </w:t>
      </w:r>
      <w:r w:rsidR="0000509F" w:rsidRPr="00A37163">
        <w:rPr>
          <w:rFonts w:ascii="Times New Roman" w:eastAsia="Times New Roman" w:hAnsi="Times New Roman" w:cs="Times New Roman"/>
          <w:sz w:val="24"/>
          <w:szCs w:val="24"/>
        </w:rPr>
        <w:t>in males and females, respectively</w:t>
      </w:r>
      <w:r w:rsidR="007B4C51" w:rsidRPr="00A37163">
        <w:rPr>
          <w:rFonts w:ascii="Times New Roman" w:eastAsia="Times New Roman" w:hAnsi="Times New Roman" w:cs="Times New Roman"/>
          <w:sz w:val="24"/>
          <w:szCs w:val="24"/>
        </w:rPr>
        <w:t>.</w:t>
      </w:r>
      <w:r w:rsidR="00065814" w:rsidRPr="00A37163">
        <w:rPr>
          <w:rFonts w:ascii="Times New Roman" w:eastAsia="Times New Roman" w:hAnsi="Times New Roman" w:cs="Times New Roman"/>
          <w:sz w:val="24"/>
          <w:szCs w:val="24"/>
        </w:rPr>
        <w:fldChar w:fldCharType="begin" w:fldLock="1"/>
      </w:r>
      <w:r w:rsidR="00051181" w:rsidRPr="00A37163">
        <w:rPr>
          <w:rFonts w:ascii="Times New Roman" w:eastAsia="Times New Roman" w:hAnsi="Times New Roman" w:cs="Times New Roman"/>
          <w:sz w:val="24"/>
          <w:szCs w:val="24"/>
        </w:rPr>
        <w:instrText>ADDIN CSL_CITATION {"citationItems":[{"id":"ITEM-1","itemData":{"URL":"https://www.ons.gov.uk/peoplepopulationandcommunity/healthandsocialcare/healthandlifeexpectancies/datasets/healthstatelifeexpectancyallagesuk","accessed":{"date-parts":[["2023","3","21"]]},"author":[{"dropping-particle":"","family":"Office for National Statistics (ONS)","given":"","non-dropping-particle":"","parse-names":false,"suffix":""}],"id":"ITEM-1","issued":{"date-parts":[["2023"]]},"title":"Health state life expectancy, all ages, UK","type":"webpage"},"uris":["http://www.mendeley.com/documents/?uuid=8bc1728c-68f9-4163-902d-1daca409d5ed"]}],"mendeley":{"formattedCitation":"&lt;sup&gt;4&lt;/sup&gt;","plainTextFormattedCitation":"4","previouslyFormattedCitation":"&lt;sup&gt;4&lt;/sup&gt;"},"properties":{"noteIndex":0},"schema":"https://github.com/citation-style-language/schema/raw/master/csl-citation.json"}</w:instrText>
      </w:r>
      <w:r w:rsidR="00065814" w:rsidRPr="00A37163">
        <w:rPr>
          <w:rFonts w:ascii="Times New Roman" w:eastAsia="Times New Roman" w:hAnsi="Times New Roman" w:cs="Times New Roman"/>
          <w:sz w:val="24"/>
          <w:szCs w:val="24"/>
        </w:rPr>
        <w:fldChar w:fldCharType="separate"/>
      </w:r>
      <w:r w:rsidR="00155BE2" w:rsidRPr="00A37163">
        <w:rPr>
          <w:rFonts w:ascii="Times New Roman" w:eastAsia="Times New Roman" w:hAnsi="Times New Roman" w:cs="Times New Roman"/>
          <w:noProof/>
          <w:sz w:val="24"/>
          <w:szCs w:val="24"/>
          <w:vertAlign w:val="superscript"/>
        </w:rPr>
        <w:t>4</w:t>
      </w:r>
      <w:r w:rsidR="00065814" w:rsidRPr="00A37163">
        <w:rPr>
          <w:rFonts w:ascii="Times New Roman" w:eastAsia="Times New Roman" w:hAnsi="Times New Roman" w:cs="Times New Roman"/>
          <w:sz w:val="24"/>
          <w:szCs w:val="24"/>
        </w:rPr>
        <w:fldChar w:fldCharType="end"/>
      </w:r>
      <w:r w:rsidR="00D02B0F" w:rsidRPr="00A37163">
        <w:rPr>
          <w:rFonts w:ascii="Times New Roman" w:eastAsia="Times New Roman" w:hAnsi="Times New Roman" w:cs="Times New Roman"/>
          <w:sz w:val="24"/>
          <w:szCs w:val="24"/>
        </w:rPr>
        <w:t xml:space="preserve"> </w:t>
      </w:r>
      <w:r w:rsidR="00994367" w:rsidRPr="00A37163">
        <w:rPr>
          <w:rFonts w:ascii="Times New Roman" w:eastAsia="Times New Roman" w:hAnsi="Times New Roman" w:cs="Times New Roman"/>
          <w:sz w:val="24"/>
          <w:szCs w:val="24"/>
        </w:rPr>
        <w:t>Therefore,</w:t>
      </w:r>
      <w:r w:rsidR="00FE6F48" w:rsidRPr="00A37163">
        <w:rPr>
          <w:rFonts w:ascii="Times New Roman" w:eastAsia="Times New Roman" w:hAnsi="Times New Roman" w:cs="Times New Roman"/>
          <w:sz w:val="24"/>
          <w:szCs w:val="24"/>
        </w:rPr>
        <w:t xml:space="preserve"> </w:t>
      </w:r>
      <w:r w:rsidR="00994367" w:rsidRPr="00A37163">
        <w:rPr>
          <w:rFonts w:ascii="Times New Roman" w:eastAsia="Times New Roman" w:hAnsi="Times New Roman" w:cs="Times New Roman"/>
          <w:sz w:val="24"/>
          <w:szCs w:val="24"/>
        </w:rPr>
        <w:t xml:space="preserve">strategies </w:t>
      </w:r>
      <w:r w:rsidR="00E47607" w:rsidRPr="00A37163">
        <w:rPr>
          <w:rFonts w:ascii="Times New Roman" w:eastAsia="Times New Roman" w:hAnsi="Times New Roman" w:cs="Times New Roman"/>
          <w:sz w:val="24"/>
          <w:szCs w:val="24"/>
        </w:rPr>
        <w:t xml:space="preserve">are necessary to promote healthy </w:t>
      </w:r>
      <w:r w:rsidR="00EB0AB1" w:rsidRPr="00A37163">
        <w:rPr>
          <w:rFonts w:ascii="Times New Roman" w:eastAsia="Times New Roman" w:hAnsi="Times New Roman" w:cs="Times New Roman"/>
          <w:sz w:val="24"/>
          <w:szCs w:val="24"/>
        </w:rPr>
        <w:t>ageing</w:t>
      </w:r>
      <w:r w:rsidR="00E47607" w:rsidRPr="00A37163">
        <w:rPr>
          <w:rFonts w:ascii="Times New Roman" w:eastAsia="Times New Roman" w:hAnsi="Times New Roman" w:cs="Times New Roman"/>
          <w:sz w:val="24"/>
          <w:szCs w:val="24"/>
        </w:rPr>
        <w:t xml:space="preserve"> and </w:t>
      </w:r>
      <w:r w:rsidR="00F32406" w:rsidRPr="00A37163">
        <w:rPr>
          <w:rFonts w:ascii="Times New Roman" w:eastAsia="Times New Roman" w:hAnsi="Times New Roman" w:cs="Times New Roman"/>
          <w:sz w:val="24"/>
          <w:szCs w:val="24"/>
        </w:rPr>
        <w:t xml:space="preserve">delay </w:t>
      </w:r>
      <w:r w:rsidR="00B53DDB" w:rsidRPr="00A37163">
        <w:rPr>
          <w:rFonts w:ascii="Times New Roman" w:eastAsia="Times New Roman" w:hAnsi="Times New Roman" w:cs="Times New Roman"/>
          <w:sz w:val="24"/>
          <w:szCs w:val="24"/>
        </w:rPr>
        <w:t>physical decline</w:t>
      </w:r>
      <w:r w:rsidR="002834C4" w:rsidRPr="00A37163">
        <w:rPr>
          <w:rFonts w:ascii="Times New Roman" w:eastAsia="Times New Roman" w:hAnsi="Times New Roman" w:cs="Times New Roman"/>
          <w:sz w:val="24"/>
          <w:szCs w:val="24"/>
        </w:rPr>
        <w:t>s</w:t>
      </w:r>
      <w:r w:rsidR="00B53DDB" w:rsidRPr="00A37163">
        <w:rPr>
          <w:rFonts w:ascii="Times New Roman" w:eastAsia="Times New Roman" w:hAnsi="Times New Roman" w:cs="Times New Roman"/>
          <w:sz w:val="24"/>
          <w:szCs w:val="24"/>
        </w:rPr>
        <w:t xml:space="preserve"> </w:t>
      </w:r>
      <w:r w:rsidR="00CC7A94" w:rsidRPr="00A37163">
        <w:rPr>
          <w:rFonts w:ascii="Times New Roman" w:eastAsia="Times New Roman" w:hAnsi="Times New Roman" w:cs="Times New Roman"/>
          <w:sz w:val="24"/>
          <w:szCs w:val="24"/>
        </w:rPr>
        <w:t xml:space="preserve">concomitant </w:t>
      </w:r>
      <w:r w:rsidR="00B53DDB" w:rsidRPr="00A37163">
        <w:rPr>
          <w:rFonts w:ascii="Times New Roman" w:eastAsia="Times New Roman" w:hAnsi="Times New Roman" w:cs="Times New Roman"/>
          <w:sz w:val="24"/>
          <w:szCs w:val="24"/>
        </w:rPr>
        <w:t xml:space="preserve">with </w:t>
      </w:r>
      <w:r w:rsidR="00CC7A94" w:rsidRPr="00A37163">
        <w:rPr>
          <w:rFonts w:ascii="Times New Roman" w:eastAsia="Times New Roman" w:hAnsi="Times New Roman" w:cs="Times New Roman"/>
          <w:sz w:val="24"/>
          <w:szCs w:val="24"/>
        </w:rPr>
        <w:t>chronological</w:t>
      </w:r>
      <w:r w:rsidR="00B53DDB" w:rsidRPr="00A37163">
        <w:rPr>
          <w:rFonts w:ascii="Times New Roman" w:eastAsia="Times New Roman" w:hAnsi="Times New Roman" w:cs="Times New Roman"/>
          <w:sz w:val="24"/>
          <w:szCs w:val="24"/>
        </w:rPr>
        <w:t xml:space="preserve"> age</w:t>
      </w:r>
      <w:r w:rsidR="00CC7A94" w:rsidRPr="00A37163">
        <w:rPr>
          <w:rFonts w:ascii="Times New Roman" w:eastAsia="Times New Roman" w:hAnsi="Times New Roman" w:cs="Times New Roman"/>
          <w:sz w:val="24"/>
          <w:szCs w:val="24"/>
        </w:rPr>
        <w:t>ing</w:t>
      </w:r>
      <w:r w:rsidR="00B53DDB" w:rsidRPr="00A37163">
        <w:rPr>
          <w:rFonts w:ascii="Times New Roman" w:eastAsia="Times New Roman" w:hAnsi="Times New Roman" w:cs="Times New Roman"/>
          <w:sz w:val="24"/>
          <w:szCs w:val="24"/>
        </w:rPr>
        <w:t xml:space="preserve">. </w:t>
      </w:r>
      <w:r w:rsidR="00AB78B1" w:rsidRPr="00A37163">
        <w:rPr>
          <w:rFonts w:ascii="Times New Roman" w:eastAsia="Times New Roman" w:hAnsi="Times New Roman" w:cs="Times New Roman"/>
          <w:sz w:val="24"/>
          <w:szCs w:val="24"/>
        </w:rPr>
        <w:t>P</w:t>
      </w:r>
      <w:r w:rsidR="00B53DDB" w:rsidRPr="00A37163">
        <w:rPr>
          <w:rFonts w:ascii="Times New Roman" w:eastAsia="Times New Roman" w:hAnsi="Times New Roman" w:cs="Times New Roman"/>
          <w:sz w:val="24"/>
          <w:szCs w:val="24"/>
        </w:rPr>
        <w:t xml:space="preserve">hysical activity </w:t>
      </w:r>
      <w:r w:rsidR="00155F5C" w:rsidRPr="00A37163">
        <w:rPr>
          <w:rFonts w:ascii="Times New Roman" w:eastAsia="Times New Roman" w:hAnsi="Times New Roman" w:cs="Times New Roman"/>
          <w:sz w:val="24"/>
          <w:szCs w:val="24"/>
        </w:rPr>
        <w:t xml:space="preserve">(PA) </w:t>
      </w:r>
      <w:r w:rsidR="00B53DDB" w:rsidRPr="00A37163">
        <w:rPr>
          <w:rFonts w:ascii="Times New Roman" w:eastAsia="Times New Roman" w:hAnsi="Times New Roman" w:cs="Times New Roman"/>
          <w:sz w:val="24"/>
          <w:szCs w:val="24"/>
        </w:rPr>
        <w:t xml:space="preserve">is a viable </w:t>
      </w:r>
      <w:r w:rsidR="00CC7A94" w:rsidRPr="00A37163">
        <w:rPr>
          <w:rFonts w:ascii="Times New Roman" w:eastAsia="Times New Roman" w:hAnsi="Times New Roman" w:cs="Times New Roman"/>
          <w:sz w:val="24"/>
          <w:szCs w:val="24"/>
        </w:rPr>
        <w:t>possibility</w:t>
      </w:r>
      <w:r w:rsidR="00095650" w:rsidRPr="00A37163">
        <w:rPr>
          <w:rFonts w:ascii="Times New Roman" w:eastAsia="Times New Roman" w:hAnsi="Times New Roman" w:cs="Times New Roman"/>
          <w:sz w:val="24"/>
          <w:szCs w:val="24"/>
        </w:rPr>
        <w:t xml:space="preserve"> and </w:t>
      </w:r>
      <w:r w:rsidR="00FB0E8C" w:rsidRPr="00A37163">
        <w:rPr>
          <w:rFonts w:ascii="Times New Roman" w:eastAsia="Times New Roman" w:hAnsi="Times New Roman" w:cs="Times New Roman"/>
          <w:sz w:val="24"/>
          <w:szCs w:val="24"/>
        </w:rPr>
        <w:t>a</w:t>
      </w:r>
      <w:r w:rsidR="00F13966" w:rsidRPr="00A37163">
        <w:rPr>
          <w:rFonts w:ascii="Times New Roman" w:eastAsia="Times New Roman" w:hAnsi="Times New Roman" w:cs="Times New Roman"/>
          <w:sz w:val="24"/>
          <w:szCs w:val="24"/>
        </w:rPr>
        <w:t>n encourage</w:t>
      </w:r>
      <w:r w:rsidR="009276F7" w:rsidRPr="00A37163">
        <w:rPr>
          <w:rFonts w:ascii="Times New Roman" w:eastAsia="Times New Roman" w:hAnsi="Times New Roman" w:cs="Times New Roman"/>
          <w:sz w:val="24"/>
          <w:szCs w:val="24"/>
        </w:rPr>
        <w:t>d behaviour</w:t>
      </w:r>
      <w:r w:rsidR="00272D90" w:rsidRPr="00A37163">
        <w:rPr>
          <w:rFonts w:ascii="Times New Roman" w:eastAsia="Times New Roman" w:hAnsi="Times New Roman" w:cs="Times New Roman"/>
          <w:sz w:val="24"/>
          <w:szCs w:val="24"/>
        </w:rPr>
        <w:t>,</w:t>
      </w:r>
      <w:r w:rsidR="00924914" w:rsidRPr="00A37163">
        <w:rPr>
          <w:rFonts w:ascii="Times New Roman" w:eastAsia="Times New Roman" w:hAnsi="Times New Roman" w:cs="Times New Roman"/>
          <w:sz w:val="24"/>
          <w:szCs w:val="24"/>
        </w:rPr>
        <w:fldChar w:fldCharType="begin" w:fldLock="1"/>
      </w:r>
      <w:r w:rsidR="005F794D" w:rsidRPr="00A37163">
        <w:rPr>
          <w:rFonts w:ascii="Times New Roman" w:eastAsia="Times New Roman" w:hAnsi="Times New Roman" w:cs="Times New Roman"/>
          <w:sz w:val="24"/>
          <w:szCs w:val="24"/>
        </w:rPr>
        <w:instrText>ADDIN CSL_CITATION {"citationItems":[{"id":"ITEM-1","itemData":{"author":[{"dropping-particle":"","family":"World Health Organization (WHO)","given":"","non-dropping-particle":"","parse-names":false,"suffix":""}],"id":"ITEM-1","issued":{"date-parts":[["0"]]},"number-of-pages":"1-31","title":"UN decade of healthy ageing: Plan of action 2021-2030","type":"report"},"uris":["http://www.mendeley.com/documents/?uuid=181e3ce6-74de-47d5-92b3-48c71176f4e4"]}],"mendeley":{"formattedCitation":"&lt;sup&gt;2&lt;/sup&gt;","plainTextFormattedCitation":"2","previouslyFormattedCitation":"&lt;sup&gt;2&lt;/sup&gt;"},"properties":{"noteIndex":0},"schema":"https://github.com/citation-style-language/schema/raw/master/csl-citation.json"}</w:instrText>
      </w:r>
      <w:r w:rsidR="00924914" w:rsidRPr="00A37163">
        <w:rPr>
          <w:rFonts w:ascii="Times New Roman" w:eastAsia="Times New Roman" w:hAnsi="Times New Roman" w:cs="Times New Roman"/>
          <w:sz w:val="24"/>
          <w:szCs w:val="24"/>
        </w:rPr>
        <w:fldChar w:fldCharType="separate"/>
      </w:r>
      <w:r w:rsidR="00155BE2" w:rsidRPr="00A37163">
        <w:rPr>
          <w:rFonts w:ascii="Times New Roman" w:eastAsia="Times New Roman" w:hAnsi="Times New Roman" w:cs="Times New Roman"/>
          <w:noProof/>
          <w:sz w:val="24"/>
          <w:szCs w:val="24"/>
          <w:vertAlign w:val="superscript"/>
        </w:rPr>
        <w:t>2</w:t>
      </w:r>
      <w:r w:rsidR="00924914" w:rsidRPr="00A37163">
        <w:rPr>
          <w:rFonts w:ascii="Times New Roman" w:eastAsia="Times New Roman" w:hAnsi="Times New Roman" w:cs="Times New Roman"/>
          <w:sz w:val="24"/>
          <w:szCs w:val="24"/>
        </w:rPr>
        <w:fldChar w:fldCharType="end"/>
      </w:r>
      <w:r w:rsidR="00DA37BC" w:rsidRPr="00A37163">
        <w:rPr>
          <w:rFonts w:ascii="Times New Roman" w:eastAsia="Times New Roman" w:hAnsi="Times New Roman" w:cs="Times New Roman"/>
          <w:sz w:val="24"/>
          <w:szCs w:val="24"/>
        </w:rPr>
        <w:t xml:space="preserve"> which may be realised through activities associated with </w:t>
      </w:r>
      <w:r w:rsidR="0028424B" w:rsidRPr="00A37163">
        <w:rPr>
          <w:rFonts w:ascii="Times New Roman" w:eastAsia="Times New Roman" w:hAnsi="Times New Roman" w:cs="Times New Roman"/>
          <w:sz w:val="24"/>
          <w:szCs w:val="24"/>
        </w:rPr>
        <w:t>th</w:t>
      </w:r>
      <w:r w:rsidR="00FE6F48" w:rsidRPr="00A37163">
        <w:rPr>
          <w:rFonts w:ascii="Times New Roman" w:eastAsia="Times New Roman" w:hAnsi="Times New Roman" w:cs="Times New Roman"/>
          <w:sz w:val="24"/>
          <w:szCs w:val="24"/>
        </w:rPr>
        <w:t>e</w:t>
      </w:r>
      <w:r w:rsidR="0028424B" w:rsidRPr="00A37163">
        <w:rPr>
          <w:rFonts w:ascii="Times New Roman" w:eastAsia="Times New Roman" w:hAnsi="Times New Roman" w:cs="Times New Roman"/>
          <w:sz w:val="24"/>
          <w:szCs w:val="24"/>
        </w:rPr>
        <w:t xml:space="preserve"> sport of </w:t>
      </w:r>
      <w:r w:rsidR="00DA37BC" w:rsidRPr="00A37163">
        <w:rPr>
          <w:rFonts w:ascii="Times New Roman" w:eastAsia="Times New Roman" w:hAnsi="Times New Roman" w:cs="Times New Roman"/>
          <w:sz w:val="24"/>
          <w:szCs w:val="24"/>
        </w:rPr>
        <w:t xml:space="preserve">golf, such as </w:t>
      </w:r>
      <w:r w:rsidR="007A5786" w:rsidRPr="00A37163">
        <w:rPr>
          <w:rFonts w:ascii="Times New Roman" w:eastAsia="Times New Roman" w:hAnsi="Times New Roman" w:cs="Times New Roman"/>
          <w:sz w:val="24"/>
          <w:szCs w:val="24"/>
        </w:rPr>
        <w:t xml:space="preserve">playing, and </w:t>
      </w:r>
      <w:r w:rsidR="00DA37BC" w:rsidRPr="00A37163">
        <w:rPr>
          <w:rFonts w:ascii="Times New Roman" w:eastAsia="Times New Roman" w:hAnsi="Times New Roman" w:cs="Times New Roman"/>
          <w:sz w:val="24"/>
          <w:szCs w:val="24"/>
        </w:rPr>
        <w:t xml:space="preserve">caddying. </w:t>
      </w:r>
    </w:p>
    <w:p w14:paraId="028C3F7D" w14:textId="54B980A6" w:rsidR="00E74B1C" w:rsidRPr="00A37163" w:rsidRDefault="00E74B1C" w:rsidP="005C42B2">
      <w:pPr>
        <w:spacing w:before="40" w:after="40" w:line="480" w:lineRule="auto"/>
        <w:ind w:firstLine="720"/>
        <w:jc w:val="both"/>
        <w:rPr>
          <w:rFonts w:ascii="Times New Roman" w:eastAsia="Times New Roman" w:hAnsi="Times New Roman" w:cs="Times New Roman"/>
          <w:sz w:val="24"/>
          <w:szCs w:val="24"/>
        </w:rPr>
      </w:pPr>
      <w:r w:rsidRPr="00A37163">
        <w:rPr>
          <w:rFonts w:ascii="Times New Roman" w:eastAsia="Times New Roman" w:hAnsi="Times New Roman" w:cs="Times New Roman"/>
          <w:sz w:val="24"/>
          <w:szCs w:val="24"/>
        </w:rPr>
        <w:t>Golf caddies are employed by various golf courses</w:t>
      </w:r>
      <w:r w:rsidR="002140C4" w:rsidRPr="00A37163">
        <w:rPr>
          <w:rFonts w:ascii="Times New Roman" w:eastAsia="Times New Roman" w:hAnsi="Times New Roman" w:cs="Times New Roman"/>
          <w:sz w:val="24"/>
          <w:szCs w:val="24"/>
        </w:rPr>
        <w:t xml:space="preserve"> </w:t>
      </w:r>
      <w:r w:rsidR="00B241DA" w:rsidRPr="00A37163">
        <w:rPr>
          <w:rFonts w:ascii="Times New Roman" w:eastAsia="Times New Roman" w:hAnsi="Times New Roman" w:cs="Times New Roman"/>
          <w:sz w:val="24"/>
          <w:szCs w:val="24"/>
        </w:rPr>
        <w:t xml:space="preserve">and </w:t>
      </w:r>
      <w:r w:rsidR="002140C4" w:rsidRPr="00A37163">
        <w:rPr>
          <w:rFonts w:ascii="Times New Roman" w:eastAsia="Times New Roman" w:hAnsi="Times New Roman" w:cs="Times New Roman"/>
          <w:sz w:val="24"/>
          <w:szCs w:val="24"/>
        </w:rPr>
        <w:t>are broadly responsible for carrying a golfer’s clubs and providing advice</w:t>
      </w:r>
      <w:r w:rsidR="00272D90"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306936" w:rsidRPr="00A37163">
        <w:rPr>
          <w:rFonts w:ascii="Times New Roman" w:eastAsia="Times New Roman" w:hAnsi="Times New Roman" w:cs="Times New Roman"/>
          <w:sz w:val="24"/>
          <w:szCs w:val="24"/>
        </w:rPr>
        <w:instrText>ADDIN CSL_CITATION {"citationItems":[{"id":"ITEM-1","itemData":{"URL":"https://www.randa.org/en/rog/the-rules-of-golf/rule-10","accessed":{"date-parts":[["2022","11","23"]]},"author":[{"dropping-particle":"","family":"The Royal &amp; Ancient (R&amp;A)","given":"","non-dropping-particle":"","parse-names":false,"suffix":""}],"id":"ITEM-1","issued":{"date-parts":[["0"]]},"title":"Preparing for and Making a Stroke; Advice and Help; Caddies","type":"webpage"},"uris":["http://www.mendeley.com/documents/?uuid=7923e027-f0ac-41cf-abee-0efc84ba2156"]}],"mendeley":{"formattedCitation":"&lt;sup&gt;5&lt;/sup&gt;","plainTextFormattedCitation":"5","previouslyFormattedCitation":"&lt;sup&gt;5&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155BE2" w:rsidRPr="00A37163">
        <w:rPr>
          <w:rFonts w:ascii="Times New Roman" w:eastAsia="Times New Roman" w:hAnsi="Times New Roman" w:cs="Times New Roman"/>
          <w:noProof/>
          <w:sz w:val="24"/>
          <w:szCs w:val="24"/>
          <w:vertAlign w:val="superscript"/>
        </w:rPr>
        <w:t>5</w:t>
      </w:r>
      <w:r w:rsidRPr="00A37163">
        <w:rPr>
          <w:rFonts w:ascii="Times New Roman" w:eastAsia="Times New Roman" w:hAnsi="Times New Roman" w:cs="Times New Roman"/>
          <w:sz w:val="24"/>
          <w:szCs w:val="24"/>
        </w:rPr>
        <w:fldChar w:fldCharType="end"/>
      </w:r>
      <w:r w:rsidR="002140C4" w:rsidRPr="00A37163">
        <w:rPr>
          <w:rFonts w:ascii="Times New Roman" w:eastAsia="Times New Roman" w:hAnsi="Times New Roman" w:cs="Times New Roman"/>
          <w:sz w:val="24"/>
          <w:szCs w:val="24"/>
        </w:rPr>
        <w:t xml:space="preserve"> </w:t>
      </w:r>
      <w:r w:rsidR="00AF6573" w:rsidRPr="00A37163">
        <w:rPr>
          <w:rFonts w:ascii="Times New Roman" w:eastAsia="Times New Roman" w:hAnsi="Times New Roman" w:cs="Times New Roman"/>
          <w:sz w:val="24"/>
          <w:szCs w:val="24"/>
        </w:rPr>
        <w:t>A</w:t>
      </w:r>
      <w:r w:rsidR="0056457E" w:rsidRPr="00A37163">
        <w:rPr>
          <w:rFonts w:ascii="Times New Roman" w:eastAsia="Times New Roman" w:hAnsi="Times New Roman" w:cs="Times New Roman"/>
          <w:sz w:val="24"/>
          <w:szCs w:val="24"/>
        </w:rPr>
        <w:t xml:space="preserve">t Carnoustie Golf Links in the United Kingdom, </w:t>
      </w:r>
      <w:r w:rsidR="00DB72BB" w:rsidRPr="00A37163">
        <w:rPr>
          <w:rFonts w:ascii="Times New Roman" w:eastAsia="Times New Roman" w:hAnsi="Times New Roman" w:cs="Times New Roman"/>
          <w:sz w:val="24"/>
          <w:szCs w:val="24"/>
        </w:rPr>
        <w:t xml:space="preserve">67.4% </w:t>
      </w:r>
      <w:r w:rsidR="00A769E8" w:rsidRPr="00A37163">
        <w:rPr>
          <w:rFonts w:ascii="Times New Roman" w:eastAsia="Times New Roman" w:hAnsi="Times New Roman" w:cs="Times New Roman"/>
          <w:sz w:val="24"/>
          <w:szCs w:val="24"/>
        </w:rPr>
        <w:t xml:space="preserve">of </w:t>
      </w:r>
      <w:r w:rsidR="005C42B2" w:rsidRPr="00A37163">
        <w:rPr>
          <w:rFonts w:ascii="Times New Roman" w:eastAsia="Times New Roman" w:hAnsi="Times New Roman" w:cs="Times New Roman"/>
          <w:sz w:val="24"/>
          <w:szCs w:val="24"/>
        </w:rPr>
        <w:t>golf</w:t>
      </w:r>
      <w:r w:rsidR="003F2430" w:rsidRPr="00A37163">
        <w:rPr>
          <w:rFonts w:ascii="Times New Roman" w:hAnsi="Times New Roman" w:cs="Times New Roman"/>
          <w:sz w:val="24"/>
          <w:szCs w:val="24"/>
        </w:rPr>
        <w:t xml:space="preserve"> </w:t>
      </w:r>
      <w:r w:rsidR="00A769E8" w:rsidRPr="00A37163">
        <w:rPr>
          <w:rFonts w:ascii="Times New Roman" w:hAnsi="Times New Roman" w:cs="Times New Roman"/>
          <w:sz w:val="24"/>
          <w:szCs w:val="24"/>
        </w:rPr>
        <w:t xml:space="preserve">rounds </w:t>
      </w:r>
      <w:r w:rsidR="003F2430" w:rsidRPr="00A37163">
        <w:rPr>
          <w:rFonts w:ascii="Times New Roman" w:eastAsia="Times New Roman" w:hAnsi="Times New Roman" w:cs="Times New Roman"/>
          <w:sz w:val="24"/>
          <w:szCs w:val="24"/>
        </w:rPr>
        <w:t xml:space="preserve">completed by non-members </w:t>
      </w:r>
      <w:r w:rsidR="00526A94" w:rsidRPr="00A37163">
        <w:rPr>
          <w:rFonts w:ascii="Times New Roman" w:eastAsia="Times New Roman" w:hAnsi="Times New Roman" w:cs="Times New Roman"/>
          <w:sz w:val="24"/>
          <w:szCs w:val="24"/>
        </w:rPr>
        <w:t>in 2022</w:t>
      </w:r>
      <w:r w:rsidR="00C71AD4" w:rsidRPr="00A37163">
        <w:rPr>
          <w:rFonts w:ascii="Times New Roman" w:eastAsia="Times New Roman" w:hAnsi="Times New Roman" w:cs="Times New Roman"/>
          <w:sz w:val="24"/>
          <w:szCs w:val="24"/>
        </w:rPr>
        <w:t>/2023 were with a caddie</w:t>
      </w:r>
      <w:r w:rsidR="00A769E8" w:rsidRPr="00A37163">
        <w:rPr>
          <w:rFonts w:ascii="Times New Roman" w:eastAsia="Times New Roman" w:hAnsi="Times New Roman" w:cs="Times New Roman"/>
          <w:sz w:val="24"/>
          <w:szCs w:val="24"/>
        </w:rPr>
        <w:t xml:space="preserve"> (15,153 rounds of golf)</w:t>
      </w:r>
      <w:r w:rsidR="00C71AD4" w:rsidRPr="00A37163">
        <w:rPr>
          <w:rFonts w:ascii="Times New Roman" w:eastAsia="Times New Roman" w:hAnsi="Times New Roman" w:cs="Times New Roman"/>
          <w:sz w:val="24"/>
          <w:szCs w:val="24"/>
        </w:rPr>
        <w:t xml:space="preserve">. </w:t>
      </w:r>
      <w:r w:rsidR="00536632" w:rsidRPr="00A37163">
        <w:rPr>
          <w:rFonts w:ascii="Times New Roman" w:eastAsia="Times New Roman" w:hAnsi="Times New Roman" w:cs="Times New Roman"/>
          <w:sz w:val="24"/>
          <w:szCs w:val="24"/>
        </w:rPr>
        <w:t>This demand for golf caddies</w:t>
      </w:r>
      <w:r w:rsidR="00B73BE8" w:rsidRPr="00A37163">
        <w:rPr>
          <w:rFonts w:ascii="Times New Roman" w:eastAsia="Times New Roman" w:hAnsi="Times New Roman" w:cs="Times New Roman"/>
          <w:sz w:val="24"/>
          <w:szCs w:val="24"/>
        </w:rPr>
        <w:t xml:space="preserve"> </w:t>
      </w:r>
      <w:r w:rsidR="00536632" w:rsidRPr="00A37163">
        <w:rPr>
          <w:rFonts w:ascii="Times New Roman" w:eastAsia="Times New Roman" w:hAnsi="Times New Roman" w:cs="Times New Roman"/>
          <w:sz w:val="24"/>
          <w:szCs w:val="24"/>
        </w:rPr>
        <w:t xml:space="preserve">has increased from </w:t>
      </w:r>
      <w:r w:rsidR="0056457E" w:rsidRPr="00A37163">
        <w:rPr>
          <w:rFonts w:ascii="Times New Roman" w:eastAsia="Times New Roman" w:hAnsi="Times New Roman" w:cs="Times New Roman"/>
          <w:sz w:val="24"/>
          <w:szCs w:val="24"/>
        </w:rPr>
        <w:t xml:space="preserve">57.4% (10,409 </w:t>
      </w:r>
      <w:r w:rsidR="0056457E" w:rsidRPr="00A37163">
        <w:rPr>
          <w:rFonts w:ascii="Times New Roman" w:eastAsia="Times New Roman" w:hAnsi="Times New Roman" w:cs="Times New Roman"/>
          <w:sz w:val="24"/>
          <w:szCs w:val="24"/>
        </w:rPr>
        <w:lastRenderedPageBreak/>
        <w:t>rounds) in 2018/2019</w:t>
      </w:r>
      <w:r w:rsidR="00272D90"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CB2AC0" w:rsidRPr="00A37163">
        <w:rPr>
          <w:rFonts w:ascii="Times New Roman" w:eastAsia="Times New Roman" w:hAnsi="Times New Roman" w:cs="Times New Roman"/>
          <w:sz w:val="24"/>
          <w:szCs w:val="24"/>
        </w:rPr>
        <w:instrText>ADDIN CSL_CITATION {"citationItems":[{"id":"ITEM-1","itemData":{"author":[{"dropping-particle":"","family":"Carter","given":"Sophie E.","non-dropping-particle":"","parse-names":false,"suffix":""},{"dropping-particle":"","family":"Beaumont","given":"Alexander J.","non-dropping-particle":"","parse-names":false,"suffix":""},{"dropping-particle":"","family":"Sorbie","given":"Graeme G","non-dropping-particle":"","parse-names":false,"suffix":""}],"container-title":"International Journal of Golf Science","id":"ITEM-1","issue":"1","issued":{"date-parts":[["2023"]]},"title":"Physical activity accrued whilst golf caddying","type":"article-journal","volume":"1"},"uris":["http://www.mendeley.com/documents/?uuid=4059f898-d4ac-4e66-9e6e-c315885ded56"]}],"mendeley":{"formattedCitation":"&lt;sup&gt;6&lt;/sup&gt;","plainTextFormattedCitation":"6","previouslyFormattedCitation":"&lt;sup&gt;6&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155BE2" w:rsidRPr="00A37163">
        <w:rPr>
          <w:rFonts w:ascii="Times New Roman" w:eastAsia="Times New Roman" w:hAnsi="Times New Roman" w:cs="Times New Roman"/>
          <w:noProof/>
          <w:sz w:val="24"/>
          <w:szCs w:val="24"/>
          <w:vertAlign w:val="superscript"/>
        </w:rPr>
        <w:t>6</w:t>
      </w:r>
      <w:r w:rsidRPr="00A37163">
        <w:rPr>
          <w:rFonts w:ascii="Times New Roman" w:eastAsia="Times New Roman" w:hAnsi="Times New Roman" w:cs="Times New Roman"/>
          <w:sz w:val="24"/>
          <w:szCs w:val="24"/>
        </w:rPr>
        <w:fldChar w:fldCharType="end"/>
      </w:r>
      <w:r w:rsidR="005C42B2" w:rsidRPr="00A37163">
        <w:rPr>
          <w:rFonts w:ascii="Times New Roman" w:eastAsia="Times New Roman" w:hAnsi="Times New Roman" w:cs="Times New Roman"/>
          <w:sz w:val="24"/>
          <w:szCs w:val="24"/>
        </w:rPr>
        <w:t xml:space="preserve"> </w:t>
      </w:r>
      <w:r w:rsidRPr="00A37163">
        <w:rPr>
          <w:rFonts w:ascii="Times New Roman" w:eastAsia="Times New Roman" w:hAnsi="Times New Roman" w:cs="Times New Roman"/>
          <w:sz w:val="24"/>
          <w:szCs w:val="24"/>
        </w:rPr>
        <w:t xml:space="preserve">Despite golf caddies’ key role within the game, there is limited scientific literature surrounding the physical health-related impact of this role, which has </w:t>
      </w:r>
      <w:r w:rsidR="00A2563A" w:rsidRPr="00A37163">
        <w:rPr>
          <w:rFonts w:ascii="Times New Roman" w:eastAsia="Times New Roman" w:hAnsi="Times New Roman" w:cs="Times New Roman"/>
          <w:sz w:val="24"/>
          <w:szCs w:val="24"/>
        </w:rPr>
        <w:t>led</w:t>
      </w:r>
      <w:r w:rsidR="00E82293" w:rsidRPr="00A37163">
        <w:rPr>
          <w:rFonts w:ascii="Times New Roman" w:eastAsia="Times New Roman" w:hAnsi="Times New Roman" w:cs="Times New Roman"/>
          <w:sz w:val="24"/>
          <w:szCs w:val="24"/>
        </w:rPr>
        <w:t xml:space="preserve"> them to being </w:t>
      </w:r>
      <w:r w:rsidRPr="00A37163">
        <w:rPr>
          <w:rFonts w:ascii="Times New Roman" w:eastAsia="Times New Roman" w:hAnsi="Times New Roman" w:cs="Times New Roman"/>
          <w:sz w:val="24"/>
          <w:szCs w:val="24"/>
        </w:rPr>
        <w:t>identified as the ‘forgotten worker’</w:t>
      </w:r>
      <w:r w:rsidR="0084254E"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CB2AC0" w:rsidRPr="00A37163">
        <w:rPr>
          <w:rFonts w:ascii="Times New Roman" w:eastAsia="Times New Roman" w:hAnsi="Times New Roman" w:cs="Times New Roman"/>
          <w:sz w:val="24"/>
          <w:szCs w:val="24"/>
        </w:rPr>
        <w:instrText>ADDIN CSL_CITATION {"citationItems":[{"id":"ITEM-1","itemData":{"DOI":"10.12691/jpar-5-1-8","ISSN":"2574-4437","abstract":"Caddies are an integral part of the game of golf. As an occupation, little is known regarding the physical and psychological demands of caddying. Likewise, there is a dearth of scientific literature regarding musculoskeletal disorders (MSDs) among caddies. This research endeavor attempted to provide a review of literature regarding the physical demands associated with caddying as well as the prevalence of MSDs. The authors then provide targeted research recommendations to address the shortcomings of the current state of the scientific literature as related to the occupation of caddying. This information may help inform workplace health intervention strategies to improve job performance/satisfaction, lower the occurrence of MSDs, lower health care costs, increase occupational longevity, and enhance the quality of life for the professional caddie.","author":[{"dropping-particle":"","family":"Adams","given":"Kent J.","non-dropping-particle":"","parse-names":false,"suffix":""},{"dropping-particle":"","family":"Sevene","given":"Trish","non-dropping-particle":"","parse-names":false,"suffix":""},{"dropping-particle":"","family":"Walsh","given":"Joe","non-dropping-particle":"","parse-names":false,"suffix":""},{"dropping-particle":"","family":"Climstein","given":"Mike","non-dropping-particle":"","parse-names":false,"suffix":""},{"dropping-particle":"","family":"DeBeliso","given":"Mark","non-dropping-particle":"","parse-names":false,"suffix":""}],"container-title":"Journal of Physical Activity Research","id":"ITEM-1","issue":"1","issued":{"date-parts":[["2020"]]},"page":"41-44","title":"The Golf Caddie - The Forgotten Worker","type":"article-journal","volume":"5"},"uris":["http://www.mendeley.com/documents/?uuid=0aa78d2c-839e-43ab-bb3a-a412d84d0113"]}],"mendeley":{"formattedCitation":"&lt;sup&gt;7&lt;/sup&gt;","plainTextFormattedCitation":"7","previouslyFormattedCitation":"&lt;sup&gt;7&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155BE2" w:rsidRPr="00A37163">
        <w:rPr>
          <w:rFonts w:ascii="Times New Roman" w:eastAsia="Times New Roman" w:hAnsi="Times New Roman" w:cs="Times New Roman"/>
          <w:noProof/>
          <w:sz w:val="24"/>
          <w:szCs w:val="24"/>
          <w:vertAlign w:val="superscript"/>
        </w:rPr>
        <w:t>7</w:t>
      </w:r>
      <w:r w:rsidRPr="00A37163">
        <w:rPr>
          <w:rFonts w:ascii="Times New Roman" w:eastAsia="Times New Roman" w:hAnsi="Times New Roman" w:cs="Times New Roman"/>
          <w:sz w:val="24"/>
          <w:szCs w:val="24"/>
        </w:rPr>
        <w:fldChar w:fldCharType="end"/>
      </w:r>
    </w:p>
    <w:p w14:paraId="596C5A80" w14:textId="11E9DADD" w:rsidR="00E74B1C" w:rsidRPr="00A37163" w:rsidRDefault="3E3A58E1" w:rsidP="68E25ADA">
      <w:pPr>
        <w:spacing w:before="40" w:after="40" w:line="480" w:lineRule="auto"/>
        <w:ind w:firstLine="720"/>
        <w:jc w:val="both"/>
        <w:rPr>
          <w:rFonts w:ascii="Times New Roman" w:eastAsia="Times New Roman" w:hAnsi="Times New Roman" w:cs="Times New Roman"/>
          <w:sz w:val="24"/>
          <w:szCs w:val="24"/>
        </w:rPr>
      </w:pPr>
      <w:r w:rsidRPr="00A37163">
        <w:rPr>
          <w:rFonts w:ascii="Times New Roman" w:eastAsia="Times New Roman" w:hAnsi="Times New Roman" w:cs="Times New Roman"/>
          <w:sz w:val="24"/>
          <w:szCs w:val="24"/>
        </w:rPr>
        <w:t>G</w:t>
      </w:r>
      <w:r w:rsidR="59C428E3" w:rsidRPr="00A37163">
        <w:rPr>
          <w:rFonts w:ascii="Times New Roman" w:eastAsia="Times New Roman" w:hAnsi="Times New Roman" w:cs="Times New Roman"/>
          <w:sz w:val="24"/>
          <w:szCs w:val="24"/>
        </w:rPr>
        <w:t xml:space="preserve">olf caddies walk </w:t>
      </w:r>
      <w:r w:rsidR="7572BA66" w:rsidRPr="00A37163">
        <w:rPr>
          <w:rFonts w:ascii="Times New Roman" w:eastAsia="Times New Roman" w:hAnsi="Times New Roman" w:cs="Times New Roman"/>
          <w:sz w:val="24"/>
          <w:szCs w:val="24"/>
        </w:rPr>
        <w:t xml:space="preserve">on average </w:t>
      </w:r>
      <w:r w:rsidR="59C428E3" w:rsidRPr="00A37163">
        <w:rPr>
          <w:rFonts w:ascii="Times New Roman" w:eastAsia="Times New Roman" w:hAnsi="Times New Roman" w:cs="Times New Roman"/>
          <w:sz w:val="24"/>
          <w:szCs w:val="24"/>
        </w:rPr>
        <w:t xml:space="preserve">15,480 steps </w:t>
      </w:r>
      <w:r w:rsidR="62B070C1" w:rsidRPr="00A37163">
        <w:rPr>
          <w:rFonts w:ascii="Times New Roman" w:eastAsia="Times New Roman" w:hAnsi="Times New Roman" w:cs="Times New Roman"/>
          <w:sz w:val="24"/>
          <w:szCs w:val="24"/>
        </w:rPr>
        <w:t>per day</w:t>
      </w:r>
      <w:r w:rsidR="451EC5AA" w:rsidRPr="00A37163">
        <w:rPr>
          <w:rFonts w:ascii="Times New Roman" w:eastAsia="Times New Roman" w:hAnsi="Times New Roman" w:cs="Times New Roman"/>
          <w:sz w:val="24"/>
          <w:szCs w:val="24"/>
        </w:rPr>
        <w:t xml:space="preserve"> </w:t>
      </w:r>
      <w:r w:rsidR="11E8D68A" w:rsidRPr="00A37163">
        <w:rPr>
          <w:rFonts w:ascii="Times New Roman" w:eastAsia="Times New Roman" w:hAnsi="Times New Roman" w:cs="Times New Roman"/>
          <w:sz w:val="24"/>
          <w:szCs w:val="24"/>
        </w:rPr>
        <w:t>during</w:t>
      </w:r>
      <w:r w:rsidR="59C428E3" w:rsidRPr="00A37163">
        <w:rPr>
          <w:rFonts w:ascii="Times New Roman" w:eastAsia="Times New Roman" w:hAnsi="Times New Roman" w:cs="Times New Roman"/>
          <w:sz w:val="24"/>
          <w:szCs w:val="24"/>
        </w:rPr>
        <w:t xml:space="preserve"> caddying</w:t>
      </w:r>
      <w:r w:rsidR="17B6CC72" w:rsidRPr="00A37163">
        <w:rPr>
          <w:rFonts w:ascii="Times New Roman" w:eastAsia="Times New Roman" w:hAnsi="Times New Roman" w:cs="Times New Roman"/>
          <w:sz w:val="24"/>
          <w:szCs w:val="24"/>
        </w:rPr>
        <w:t xml:space="preserve"> at the </w:t>
      </w:r>
      <w:r w:rsidR="534E8D70" w:rsidRPr="00A37163">
        <w:rPr>
          <w:rFonts w:ascii="Times New Roman" w:eastAsia="Times New Roman" w:hAnsi="Times New Roman" w:cs="Times New Roman"/>
          <w:sz w:val="24"/>
          <w:szCs w:val="24"/>
        </w:rPr>
        <w:t>same golf course</w:t>
      </w:r>
      <w:r w:rsidR="2A0C2B0D" w:rsidRPr="00A37163">
        <w:rPr>
          <w:rFonts w:ascii="Times New Roman" w:eastAsia="Times New Roman" w:hAnsi="Times New Roman" w:cs="Times New Roman"/>
          <w:sz w:val="24"/>
          <w:szCs w:val="24"/>
        </w:rPr>
        <w:t xml:space="preserve"> </w:t>
      </w:r>
      <w:r w:rsidR="59C428E3" w:rsidRPr="00A37163">
        <w:rPr>
          <w:rFonts w:ascii="Times New Roman" w:eastAsia="Times New Roman" w:hAnsi="Times New Roman" w:cs="Times New Roman"/>
          <w:sz w:val="24"/>
          <w:szCs w:val="24"/>
        </w:rPr>
        <w:t>whilst carrying a bag weighing approximately 12 kg</w:t>
      </w:r>
      <w:r w:rsidR="1C0BA560" w:rsidRPr="00A37163">
        <w:rPr>
          <w:rFonts w:ascii="Times New Roman" w:eastAsia="Times New Roman" w:hAnsi="Times New Roman" w:cs="Times New Roman"/>
          <w:sz w:val="24"/>
          <w:szCs w:val="24"/>
        </w:rPr>
        <w:t>.</w:t>
      </w:r>
      <w:r w:rsidR="00A02038" w:rsidRPr="00A37163">
        <w:rPr>
          <w:rFonts w:ascii="Times New Roman" w:eastAsia="Times New Roman" w:hAnsi="Times New Roman" w:cs="Times New Roman"/>
          <w:sz w:val="24"/>
          <w:szCs w:val="24"/>
        </w:rPr>
        <w:fldChar w:fldCharType="begin" w:fldLock="1"/>
      </w:r>
      <w:r w:rsidR="00CB2AC0" w:rsidRPr="00A37163">
        <w:rPr>
          <w:rFonts w:ascii="Times New Roman" w:eastAsia="Times New Roman" w:hAnsi="Times New Roman" w:cs="Times New Roman"/>
          <w:sz w:val="24"/>
          <w:szCs w:val="24"/>
        </w:rPr>
        <w:instrText>ADDIN CSL_CITATION {"citationItems":[{"id":"ITEM-1","itemData":{"author":[{"dropping-particle":"","family":"Carter","given":"Sophie E.","non-dropping-particle":"","parse-names":false,"suffix":""},{"dropping-particle":"","family":"Beaumont","given":"Alexander J.","non-dropping-particle":"","parse-names":false,"suffix":""},{"dropping-particle":"","family":"Sorbie","given":"Graeme G","non-dropping-particle":"","parse-names":false,"suffix":""}],"container-title":"International Journal of Golf Science","id":"ITEM-1","issue":"1","issued":{"date-parts":[["2023"]]},"title":"Physical activity accrued whilst golf caddying","type":"article-journal","volume":"1"},"uris":["http://www.mendeley.com/documents/?uuid=4059f898-d4ac-4e66-9e6e-c315885ded56"]}],"mendeley":{"formattedCitation":"&lt;sup&gt;6&lt;/sup&gt;","plainTextFormattedCitation":"6","previouslyFormattedCitation":"&lt;sup&gt;6&lt;/sup&gt;"},"properties":{"noteIndex":0},"schema":"https://github.com/citation-style-language/schema/raw/master/csl-citation.json"}</w:instrText>
      </w:r>
      <w:r w:rsidR="00A02038" w:rsidRPr="00A37163">
        <w:rPr>
          <w:rFonts w:ascii="Times New Roman" w:eastAsia="Times New Roman" w:hAnsi="Times New Roman" w:cs="Times New Roman"/>
          <w:sz w:val="24"/>
          <w:szCs w:val="24"/>
        </w:rPr>
        <w:fldChar w:fldCharType="separate"/>
      </w:r>
      <w:r w:rsidR="19AB9582" w:rsidRPr="00A37163">
        <w:rPr>
          <w:rFonts w:ascii="Times New Roman" w:eastAsia="Times New Roman" w:hAnsi="Times New Roman" w:cs="Times New Roman"/>
          <w:noProof/>
          <w:sz w:val="24"/>
          <w:szCs w:val="24"/>
          <w:vertAlign w:val="superscript"/>
        </w:rPr>
        <w:t>6</w:t>
      </w:r>
      <w:r w:rsidR="00A02038" w:rsidRPr="00A37163">
        <w:rPr>
          <w:rFonts w:ascii="Times New Roman" w:eastAsia="Times New Roman" w:hAnsi="Times New Roman" w:cs="Times New Roman"/>
          <w:sz w:val="24"/>
          <w:szCs w:val="24"/>
        </w:rPr>
        <w:fldChar w:fldCharType="end"/>
      </w:r>
      <w:r w:rsidR="59C428E3" w:rsidRPr="00A37163">
        <w:rPr>
          <w:rFonts w:ascii="Times New Roman" w:eastAsia="Times New Roman" w:hAnsi="Times New Roman" w:cs="Times New Roman"/>
          <w:sz w:val="24"/>
          <w:szCs w:val="24"/>
        </w:rPr>
        <w:t xml:space="preserve"> As a result of the physical demands of caddying, the golf caddies’ role provides an opportunity to increase an individual’s PA</w:t>
      </w:r>
      <w:r w:rsidR="76D694E3" w:rsidRPr="00A37163">
        <w:rPr>
          <w:rFonts w:ascii="Times New Roman" w:eastAsia="Times New Roman" w:hAnsi="Times New Roman" w:cs="Times New Roman"/>
          <w:sz w:val="24"/>
          <w:szCs w:val="24"/>
        </w:rPr>
        <w:t xml:space="preserve"> in an outdoor environment</w:t>
      </w:r>
      <w:r w:rsidR="11B66BD2" w:rsidRPr="00A37163">
        <w:rPr>
          <w:rFonts w:ascii="Times New Roman" w:eastAsia="Times New Roman" w:hAnsi="Times New Roman" w:cs="Times New Roman"/>
          <w:sz w:val="24"/>
          <w:szCs w:val="24"/>
        </w:rPr>
        <w:t>.</w:t>
      </w:r>
      <w:r w:rsidR="00A02038" w:rsidRPr="00A37163">
        <w:rPr>
          <w:rFonts w:ascii="Times New Roman" w:eastAsia="Times New Roman" w:hAnsi="Times New Roman" w:cs="Times New Roman"/>
          <w:sz w:val="24"/>
          <w:szCs w:val="24"/>
        </w:rPr>
        <w:fldChar w:fldCharType="begin" w:fldLock="1"/>
      </w:r>
      <w:r w:rsidR="00CB2AC0" w:rsidRPr="00A37163">
        <w:rPr>
          <w:rFonts w:ascii="Times New Roman" w:eastAsia="Times New Roman" w:hAnsi="Times New Roman" w:cs="Times New Roman"/>
          <w:sz w:val="24"/>
          <w:szCs w:val="24"/>
        </w:rPr>
        <w:instrText>ADDIN CSL_CITATION {"citationItems":[{"id":"ITEM-1","itemData":{"DOI":"10.1007/s007740170051","ISSN":"0914-8779 (Print)","PMID":"11281161","abstract":"This longitudinal study examined whether bone mineral density (BMD) of the lumbar spine and proximal femur is maintained in premenopausal caddies (n = 6; mean age 37.8 years) in comparison with desk workers (n = 6; mean age 40.8 years) at the same golf club. BMD was followed for 12 months using dual-energy X-ray absorptiometry (DXA) and bone metabolic markers and athletic ability were also examined. Longitudinally, for caddies, the change per year in BMD of the lumbar spine was +0.009 g/cm2, while that of the proximal femur was +0.022 g/cm2, showing significant differences (P &lt; 0.05 by signed-rank test). Their athletic ability, in terms of leg-press power, also significantly increased, whereas bone metabolic markers, such as serum alkaline phosphatase, 1,25-(OH), vitamin D3, parathyroid hormone and the deoxypyridiniline/creatinine ratio, did not show significant changes. For desk workers, the change per year in BMD of the lumbar spine was +0.011 g/cm2, while that of the proximal femur was -0.006 g/cm2. Their BMD, athletic ability and bone metabolic markers did not show significant changes. These findings support the results of our previous study, that premenopausal women can achieve continuous gain in femoral neck BMD by regular intense athletic activity, and suggest that this is also true by the continuous extensive walking of golf caddies.","author":[{"dropping-particle":"","family":"Goto","given":"S","non-dropping-particle":"","parse-names":false,"suffix":""},{"dropping-particle":"","family":"Ishima","given":"M","non-dropping-particle":"","parse-names":false,"suffix":""},{"dropping-particle":"","family":"Shimizu","given":"M","non-dropping-particle":"","parse-names":false,"suffix":""},{"dropping-particle":"","family":"Kobayashi","given":"Y","non-dropping-particle":"","parse-names":false,"suffix":""},{"dropping-particle":"","family":"Moriya","given":"H","non-dropping-particle":"","parse-names":false,"suffix":""}],"container-title":"Journal of bone and mineral metabolism","id":"ITEM-1","issue":"2","issued":{"date-parts":[["2001"]]},"language":"eng","page":"125-130","publisher-place":"Japan","title":"A longitudinal study for femoral neck bone mineral density increases in premenopausal caddies using dual-energy X-ray absorptiometry.","type":"article-journal","volume":"19"},"uris":["http://www.mendeley.com/documents/?uuid=c008a976-840b-4801-aa2b-455d0368a8cb"]},{"id":"ITEM-2","itemData":{"author":[{"dropping-particle":"","family":"Carter","given":"Sophie E.","non-dropping-particle":"","parse-names":false,"suffix":""},{"dropping-particle":"","family":"Beaumont","given":"Alexander J.","non-dropping-particle":"","parse-names":false,"suffix":""},{"dropping-particle":"","family":"Sorbie","given":"Graeme G","non-dropping-particle":"","parse-names":false,"suffix":""}],"container-title":"International Journal of Golf Science","id":"ITEM-2","issue":"1","issued":{"date-parts":[["2023"]]},"title":"Physical activity accrued whilst golf caddying","type":"article-journal","volume":"1"},"uris":["http://www.mendeley.com/documents/?uuid=4059f898-d4ac-4e66-9e6e-c315885ded56"]}],"mendeley":{"formattedCitation":"&lt;sup&gt;6,8&lt;/sup&gt;","plainTextFormattedCitation":"6,8","previouslyFormattedCitation":"&lt;sup&gt;6,8&lt;/sup&gt;"},"properties":{"noteIndex":0},"schema":"https://github.com/citation-style-language/schema/raw/master/csl-citation.json"}</w:instrText>
      </w:r>
      <w:r w:rsidR="00A02038" w:rsidRPr="00A37163">
        <w:rPr>
          <w:rFonts w:ascii="Times New Roman" w:eastAsia="Times New Roman" w:hAnsi="Times New Roman" w:cs="Times New Roman"/>
          <w:sz w:val="24"/>
          <w:szCs w:val="24"/>
        </w:rPr>
        <w:fldChar w:fldCharType="separate"/>
      </w:r>
      <w:r w:rsidR="33F2408F" w:rsidRPr="00A37163">
        <w:rPr>
          <w:rFonts w:ascii="Times New Roman" w:eastAsia="Times New Roman" w:hAnsi="Times New Roman" w:cs="Times New Roman"/>
          <w:noProof/>
          <w:sz w:val="24"/>
          <w:szCs w:val="24"/>
          <w:vertAlign w:val="superscript"/>
        </w:rPr>
        <w:t>6,8</w:t>
      </w:r>
      <w:r w:rsidR="00A02038" w:rsidRPr="00A37163">
        <w:rPr>
          <w:rFonts w:ascii="Times New Roman" w:eastAsia="Times New Roman" w:hAnsi="Times New Roman" w:cs="Times New Roman"/>
          <w:sz w:val="24"/>
          <w:szCs w:val="24"/>
        </w:rPr>
        <w:fldChar w:fldCharType="end"/>
      </w:r>
      <w:r w:rsidR="59C428E3" w:rsidRPr="00A37163">
        <w:rPr>
          <w:rFonts w:ascii="Times New Roman" w:eastAsia="Times New Roman" w:hAnsi="Times New Roman" w:cs="Times New Roman"/>
          <w:sz w:val="24"/>
          <w:szCs w:val="24"/>
        </w:rPr>
        <w:t xml:space="preserve"> Caddying and playing golf share some similarities</w:t>
      </w:r>
      <w:r w:rsidR="66F5D83E" w:rsidRPr="00A37163">
        <w:rPr>
          <w:rFonts w:ascii="Times New Roman" w:eastAsia="Times New Roman" w:hAnsi="Times New Roman" w:cs="Times New Roman"/>
          <w:sz w:val="24"/>
          <w:szCs w:val="24"/>
        </w:rPr>
        <w:t>,</w:t>
      </w:r>
      <w:r w:rsidR="59C428E3" w:rsidRPr="00A37163">
        <w:rPr>
          <w:rFonts w:ascii="Times New Roman" w:eastAsia="Times New Roman" w:hAnsi="Times New Roman" w:cs="Times New Roman"/>
          <w:sz w:val="24"/>
          <w:szCs w:val="24"/>
        </w:rPr>
        <w:t xml:space="preserve"> in terms of walking and carrying clubs</w:t>
      </w:r>
      <w:r w:rsidR="0029411F" w:rsidRPr="00A37163">
        <w:rPr>
          <w:rFonts w:ascii="Times New Roman" w:eastAsia="Times New Roman" w:hAnsi="Times New Roman" w:cs="Times New Roman"/>
          <w:sz w:val="24"/>
          <w:szCs w:val="24"/>
        </w:rPr>
        <w:t>,</w:t>
      </w:r>
      <w:r w:rsidR="66F5D83E" w:rsidRPr="00A37163">
        <w:rPr>
          <w:rFonts w:ascii="Times New Roman" w:eastAsia="Times New Roman" w:hAnsi="Times New Roman" w:cs="Times New Roman"/>
          <w:sz w:val="24"/>
          <w:szCs w:val="24"/>
        </w:rPr>
        <w:t xml:space="preserve"> with</w:t>
      </w:r>
      <w:r w:rsidR="28ED518B" w:rsidRPr="00A37163">
        <w:rPr>
          <w:rFonts w:ascii="Times New Roman" w:eastAsia="Times New Roman" w:hAnsi="Times New Roman" w:cs="Times New Roman"/>
          <w:sz w:val="24"/>
          <w:szCs w:val="24"/>
        </w:rPr>
        <w:t xml:space="preserve"> an important difference being that the cadd</w:t>
      </w:r>
      <w:r w:rsidR="764CF46E" w:rsidRPr="00A37163">
        <w:rPr>
          <w:rFonts w:ascii="Times New Roman" w:eastAsia="Times New Roman" w:hAnsi="Times New Roman" w:cs="Times New Roman"/>
          <w:sz w:val="24"/>
          <w:szCs w:val="24"/>
        </w:rPr>
        <w:t>ie</w:t>
      </w:r>
      <w:r w:rsidR="28ED518B" w:rsidRPr="00A37163">
        <w:rPr>
          <w:rFonts w:ascii="Times New Roman" w:eastAsia="Times New Roman" w:hAnsi="Times New Roman" w:cs="Times New Roman"/>
          <w:sz w:val="24"/>
          <w:szCs w:val="24"/>
        </w:rPr>
        <w:t xml:space="preserve"> does not take golf shots. A</w:t>
      </w:r>
      <w:r w:rsidR="59C428E3" w:rsidRPr="00A37163">
        <w:rPr>
          <w:rFonts w:ascii="Times New Roman" w:eastAsia="Times New Roman" w:hAnsi="Times New Roman" w:cs="Times New Roman"/>
          <w:sz w:val="24"/>
          <w:szCs w:val="24"/>
        </w:rPr>
        <w:t xml:space="preserve"> recent systematic review highlight</w:t>
      </w:r>
      <w:r w:rsidR="5A24190D" w:rsidRPr="00A37163">
        <w:rPr>
          <w:rFonts w:ascii="Times New Roman" w:eastAsia="Times New Roman" w:hAnsi="Times New Roman" w:cs="Times New Roman"/>
          <w:sz w:val="24"/>
          <w:szCs w:val="24"/>
        </w:rPr>
        <w:t>ed</w:t>
      </w:r>
      <w:r w:rsidR="59C428E3" w:rsidRPr="00A37163">
        <w:rPr>
          <w:rFonts w:ascii="Times New Roman" w:eastAsia="Times New Roman" w:hAnsi="Times New Roman" w:cs="Times New Roman"/>
          <w:sz w:val="24"/>
          <w:szCs w:val="24"/>
        </w:rPr>
        <w:t xml:space="preserve"> that golf may be an effective method for improving </w:t>
      </w:r>
      <w:r w:rsidR="1A64B8D9" w:rsidRPr="00A37163">
        <w:rPr>
          <w:rFonts w:ascii="Times New Roman" w:eastAsia="Times New Roman" w:hAnsi="Times New Roman" w:cs="Times New Roman"/>
          <w:sz w:val="24"/>
          <w:szCs w:val="24"/>
        </w:rPr>
        <w:t>aspects</w:t>
      </w:r>
      <w:r w:rsidR="59C428E3" w:rsidRPr="00A37163">
        <w:rPr>
          <w:rFonts w:ascii="Times New Roman" w:eastAsia="Times New Roman" w:hAnsi="Times New Roman" w:cs="Times New Roman"/>
          <w:sz w:val="24"/>
          <w:szCs w:val="24"/>
        </w:rPr>
        <w:t xml:space="preserve"> of physical health, across </w:t>
      </w:r>
      <w:r w:rsidR="1A3CCBE7" w:rsidRPr="00A37163">
        <w:rPr>
          <w:rFonts w:ascii="Times New Roman" w:eastAsia="Times New Roman" w:hAnsi="Times New Roman" w:cs="Times New Roman"/>
          <w:sz w:val="24"/>
          <w:szCs w:val="24"/>
        </w:rPr>
        <w:t xml:space="preserve">body composition, and metabolic, cardiovascular and musculoskeletal </w:t>
      </w:r>
      <w:r w:rsidR="4E11E5B8" w:rsidRPr="00A37163">
        <w:rPr>
          <w:rFonts w:ascii="Times New Roman" w:eastAsia="Times New Roman" w:hAnsi="Times New Roman" w:cs="Times New Roman"/>
          <w:sz w:val="24"/>
          <w:szCs w:val="24"/>
        </w:rPr>
        <w:t xml:space="preserve">health </w:t>
      </w:r>
      <w:r w:rsidR="2E3AA4C4" w:rsidRPr="00A37163">
        <w:rPr>
          <w:rFonts w:ascii="Times New Roman" w:eastAsia="Times New Roman" w:hAnsi="Times New Roman" w:cs="Times New Roman"/>
          <w:sz w:val="24"/>
          <w:szCs w:val="24"/>
        </w:rPr>
        <w:t>domains</w:t>
      </w:r>
      <w:r w:rsidR="11B66BD2" w:rsidRPr="00A37163">
        <w:rPr>
          <w:rFonts w:ascii="Times New Roman" w:eastAsia="Times New Roman" w:hAnsi="Times New Roman" w:cs="Times New Roman"/>
          <w:sz w:val="24"/>
          <w:szCs w:val="24"/>
        </w:rPr>
        <w:t>.</w:t>
      </w:r>
      <w:r w:rsidR="00A02038"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{"citationItems":[{"id":"ITEM-1","itemData":{"DOI":"10.1007/s40279-022-01732-w","ISBN":"0123456789","ISSN":"11792035","abstract":"Background: No previous systematic review has examined the physical health benefits of playing golf or caddying. Objective: To establish the influence of golf participation and physical health in golfers and caddies. More specifically, the review intended to explore the domains of cardiovascular, metabolic and musculoskeletal health, in addition to body composition. Design: Systematic review. Data Sources: Electronic literature searches were conducted using PubMed, SPORTDiscus and CINAHL databases in July 2021. Eligibility Criteria: Experimental (randomised controlled trials, quasi-experiment, pre-post) and non-experimental (case–control, cross-sectional, cohort) articles relating to health and golf, written in English and published in peer-reviewed journals. Results: Of the 572 articles initially identified, 109 full-text articles were assessed for eligibility with 23 meeting the inclusion criteria. Sixteen articles were rated ‘good 'and seven ‘fair’. The influence of golf on physical health was mixed, although various articles displayed improvements in balance, systolic blood pressure (SBP) and diastolic blood pressure (DBP), high density lipoprotein-cholesterol (HDL-C) and the ratio of HDL to total cholesterol within golfers. Caddies observed improvements in bone mineral density (BMD), stiffness index and strength. Most of the findings indicate that playing golf or caddying does not influence body mass index (BMI); however, playing golf can positively change other body composition markers such as lean and fat mass. Conclusion: This review demonstrated that golf participation may be an effective method for improving musculoskeletal and cardiovascular health, although mixed findings were observed. Moreover, limited longitudinal evidence suggests that playing golf can positively impact metabolic health and the influence on body composition may be parameter dependent. Additionally, the initial evidence suggests that caddying may improve musculoskeletal health. However, the studies included were limited by their methodological inconsistencies such as: study design, participant demographics and intervention prescription. PROSPERO Registration: CRD42021267664.","author":[{"dropping-particle":"","family":"Sorbie","given":"Graeme G.","non-dropping-particle":"","parse-names":false,"suffix":""},{"dropping-particle":"","family":"Beaumont","given":"Alexander J.","non-dropping-particle":"","parse-names":false,"suffix":""},{"dropping-particle":"","family":"Williams","given":"Ashley K.","non-dropping-particle":"","parse-names":false,"suffix":""},{"dropping-particle":"","family":"Lavallee","given":"David","non-dropping-particle":"","parse-names":false,"suffix":""}],"container-title":"Sports Medicine","id":"ITEM-1","issued":{"date-parts":[["2022"]]},"page":"2943–2963","publisher":"Springer International Publishing","title":"Golf and physical health: A systematic review","type":"article-journal","volume":"52"},"uris":["http://www.mendeley.com/documents/?uuid=b2d1643b-61ef-4fe7-a3dd-a5d90d8e8be3"]}],"mendeley":{"formattedCitation":"&lt;sup&gt;9&lt;/sup&gt;","plainTextFormattedCitation":"9","previouslyFormattedCitation":"&lt;sup&gt;9&lt;/sup&gt;"},"properties":{"noteIndex":0},"schema":"https://github.com/citation-style-language/schema/raw/master/csl-citation.json"}</w:instrText>
      </w:r>
      <w:r w:rsidR="00A02038" w:rsidRPr="00A37163">
        <w:rPr>
          <w:rFonts w:ascii="Times New Roman" w:eastAsia="Times New Roman" w:hAnsi="Times New Roman" w:cs="Times New Roman"/>
          <w:sz w:val="24"/>
          <w:szCs w:val="24"/>
        </w:rPr>
        <w:fldChar w:fldCharType="separate"/>
      </w:r>
      <w:r w:rsidR="33F2408F" w:rsidRPr="00A37163">
        <w:rPr>
          <w:rFonts w:ascii="Times New Roman" w:eastAsia="Times New Roman" w:hAnsi="Times New Roman" w:cs="Times New Roman"/>
          <w:noProof/>
          <w:sz w:val="24"/>
          <w:szCs w:val="24"/>
          <w:vertAlign w:val="superscript"/>
        </w:rPr>
        <w:t>9</w:t>
      </w:r>
      <w:r w:rsidR="00A02038" w:rsidRPr="00A37163">
        <w:rPr>
          <w:rFonts w:ascii="Times New Roman" w:eastAsia="Times New Roman" w:hAnsi="Times New Roman" w:cs="Times New Roman"/>
          <w:sz w:val="24"/>
          <w:szCs w:val="24"/>
        </w:rPr>
        <w:fldChar w:fldCharType="end"/>
      </w:r>
      <w:r w:rsidR="59C428E3" w:rsidRPr="00A37163">
        <w:rPr>
          <w:rFonts w:ascii="Times New Roman" w:eastAsia="Times New Roman" w:hAnsi="Times New Roman" w:cs="Times New Roman"/>
          <w:sz w:val="24"/>
          <w:szCs w:val="24"/>
        </w:rPr>
        <w:t xml:space="preserve"> However, the review highlighted a limited number of studies (N=2) related to caddies, whereas most studies (N=21) investigated golfers</w:t>
      </w:r>
      <w:r w:rsidR="11B66BD2" w:rsidRPr="00A37163">
        <w:rPr>
          <w:rFonts w:ascii="Times New Roman" w:eastAsia="Times New Roman" w:hAnsi="Times New Roman" w:cs="Times New Roman"/>
          <w:sz w:val="24"/>
          <w:szCs w:val="24"/>
        </w:rPr>
        <w:t>.</w:t>
      </w:r>
      <w:r w:rsidR="00A02038"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{"citationItems":[{"id":"ITEM-1","itemData":{"DOI":"10.1007/s40279-022-01732-w","ISBN":"0123456789","ISSN":"11792035","abstract":"Background: No previous systematic review has examined the physical health benefits of playing golf or caddying. Objective: To establish the influence of golf participation and physical health in golfers and caddies. More specifically, the review intended to explore the domains of cardiovascular, metabolic and musculoskeletal health, in addition to body composition. Design: Systematic review. Data Sources: Electronic literature searches were conducted using PubMed, SPORTDiscus and CINAHL databases in July 2021. Eligibility Criteria: Experimental (randomised controlled trials, quasi-experiment, pre-post) and non-experimental (case–control, cross-sectional, cohort) articles relating to health and golf, written in English and published in peer-reviewed journals. Results: Of the 572 articles initially identified, 109 full-text articles were assessed for eligibility with 23 meeting the inclusion criteria. Sixteen articles were rated ‘good 'and seven ‘fair’. The influence of golf on physical health was mixed, although various articles displayed improvements in balance, systolic blood pressure (SBP) and diastolic blood pressure (DBP), high density lipoprotein-cholesterol (HDL-C) and the ratio of HDL to total cholesterol within golfers. Caddies observed improvements in bone mineral density (BMD), stiffness index and strength. Most of the findings indicate that playing golf or caddying does not influence body mass index (BMI); however, playing golf can positively change other body composition markers such as lean and fat mass. Conclusion: This review demonstrated that golf participation may be an effective method for improving musculoskeletal and cardiovascular health, although mixed findings were observed. Moreover, limited longitudinal evidence suggests that playing golf can positively impact metabolic health and the influence on body composition may be parameter dependent. Additionally, the initial evidence suggests that caddying may improve musculoskeletal health. However, the studies included were limited by their methodological inconsistencies such as: study design, participant demographics and intervention prescription. PROSPERO Registration: CRD42021267664.","author":[{"dropping-particle":"","family":"Sorbie","given":"Graeme G.","non-dropping-particle":"","parse-names":false,"suffix":""},{"dropping-particle":"","family":"Beaumont","given":"Alexander J.","non-dropping-particle":"","parse-names":false,"suffix":""},{"dropping-particle":"","family":"Williams","given":"Ashley K.","non-dropping-particle":"","parse-names":false,"suffix":""},{"dropping-particle":"","family":"Lavallee","given":"David","non-dropping-particle":"","parse-names":false,"suffix":""}],"container-title":"Sports Medicine","id":"ITEM-1","issued":{"date-parts":[["2022"]]},"page":"2943–2963","publisher":"Springer International Publishing","title":"Golf and physical health: A systematic review","type":"article-journal","volume":"52"},"uris":["http://www.mendeley.com/documents/?uuid=b2d1643b-61ef-4fe7-a3dd-a5d90d8e8be3"]}],"mendeley":{"formattedCitation":"&lt;sup&gt;9&lt;/sup&gt;","plainTextFormattedCitation":"9","previouslyFormattedCitation":"&lt;sup&gt;9&lt;/sup&gt;"},"properties":{"noteIndex":0},"schema":"https://github.com/citation-style-language/schema/raw/master/csl-citation.json"}</w:instrText>
      </w:r>
      <w:r w:rsidR="00A02038" w:rsidRPr="00A37163">
        <w:rPr>
          <w:rFonts w:ascii="Times New Roman" w:eastAsia="Times New Roman" w:hAnsi="Times New Roman" w:cs="Times New Roman"/>
          <w:sz w:val="24"/>
          <w:szCs w:val="24"/>
        </w:rPr>
        <w:fldChar w:fldCharType="separate"/>
      </w:r>
      <w:r w:rsidR="33F2408F" w:rsidRPr="00A37163">
        <w:rPr>
          <w:rFonts w:ascii="Times New Roman" w:eastAsia="Times New Roman" w:hAnsi="Times New Roman" w:cs="Times New Roman"/>
          <w:noProof/>
          <w:sz w:val="24"/>
          <w:szCs w:val="24"/>
          <w:vertAlign w:val="superscript"/>
        </w:rPr>
        <w:t>9</w:t>
      </w:r>
      <w:r w:rsidR="00A02038" w:rsidRPr="00A37163">
        <w:rPr>
          <w:rFonts w:ascii="Times New Roman" w:eastAsia="Times New Roman" w:hAnsi="Times New Roman" w:cs="Times New Roman"/>
          <w:sz w:val="24"/>
          <w:szCs w:val="24"/>
        </w:rPr>
        <w:fldChar w:fldCharType="end"/>
      </w:r>
      <w:r w:rsidR="59C428E3" w:rsidRPr="00A37163">
        <w:rPr>
          <w:rFonts w:ascii="Times New Roman" w:eastAsia="Times New Roman" w:hAnsi="Times New Roman" w:cs="Times New Roman"/>
          <w:sz w:val="24"/>
          <w:szCs w:val="24"/>
        </w:rPr>
        <w:t xml:space="preserve"> Therefore, it is possible that caddying may also facilitate </w:t>
      </w:r>
      <w:r w:rsidR="4DD9258D" w:rsidRPr="00A37163">
        <w:rPr>
          <w:rFonts w:ascii="Times New Roman" w:eastAsia="Times New Roman" w:hAnsi="Times New Roman" w:cs="Times New Roman"/>
          <w:sz w:val="24"/>
          <w:szCs w:val="24"/>
        </w:rPr>
        <w:t>reductions</w:t>
      </w:r>
      <w:r w:rsidR="59C428E3" w:rsidRPr="00A37163">
        <w:rPr>
          <w:rFonts w:ascii="Times New Roman" w:eastAsia="Times New Roman" w:hAnsi="Times New Roman" w:cs="Times New Roman"/>
          <w:sz w:val="24"/>
          <w:szCs w:val="24"/>
        </w:rPr>
        <w:t xml:space="preserve"> in risk factors for cardiovascular diseases</w:t>
      </w:r>
      <w:r w:rsidR="00A769E8" w:rsidRPr="00A37163">
        <w:rPr>
          <w:rFonts w:ascii="Times New Roman" w:eastAsia="Times New Roman" w:hAnsi="Times New Roman" w:cs="Times New Roman"/>
          <w:sz w:val="24"/>
          <w:szCs w:val="24"/>
        </w:rPr>
        <w:t xml:space="preserve">, </w:t>
      </w:r>
      <w:r w:rsidR="59C428E3" w:rsidRPr="00A37163">
        <w:rPr>
          <w:rFonts w:ascii="Times New Roman" w:eastAsia="Times New Roman" w:hAnsi="Times New Roman" w:cs="Times New Roman"/>
          <w:sz w:val="24"/>
          <w:szCs w:val="24"/>
        </w:rPr>
        <w:t>metabolic, and musculoskeletal health, which warrants further study.</w:t>
      </w:r>
    </w:p>
    <w:p w14:paraId="41D7EEC4" w14:textId="6AC0AAC8" w:rsidR="00F40E79" w:rsidRPr="00A37163" w:rsidRDefault="00E74B1C" w:rsidP="009D3BC9">
      <w:pPr>
        <w:spacing w:before="40" w:after="40" w:line="480" w:lineRule="auto"/>
        <w:ind w:firstLine="720"/>
        <w:jc w:val="both"/>
        <w:rPr>
          <w:rFonts w:ascii="Times New Roman" w:eastAsia="Times New Roman" w:hAnsi="Times New Roman" w:cs="Times New Roman"/>
          <w:sz w:val="24"/>
          <w:szCs w:val="24"/>
        </w:rPr>
      </w:pPr>
      <w:r w:rsidRPr="00A37163">
        <w:rPr>
          <w:rFonts w:ascii="Times New Roman" w:eastAsia="Times New Roman" w:hAnsi="Times New Roman" w:cs="Times New Roman"/>
          <w:sz w:val="24"/>
          <w:szCs w:val="24"/>
        </w:rPr>
        <w:t>Although limited, previous cross-sectional and longitudinal studies have displayed positive results in relation to the physical health of the golf caddie</w:t>
      </w:r>
      <w:r w:rsidR="00ED6955" w:rsidRPr="00A37163">
        <w:rPr>
          <w:rFonts w:ascii="Times New Roman" w:eastAsia="Times New Roman" w:hAnsi="Times New Roman" w:cs="Times New Roman"/>
          <w:sz w:val="24"/>
          <w:szCs w:val="24"/>
        </w:rPr>
        <w:t xml:space="preserve">, from single </w:t>
      </w:r>
      <w:r w:rsidR="000318EE" w:rsidRPr="00A37163">
        <w:rPr>
          <w:rFonts w:ascii="Times New Roman" w:eastAsia="Times New Roman" w:hAnsi="Times New Roman" w:cs="Times New Roman"/>
          <w:sz w:val="24"/>
          <w:szCs w:val="24"/>
        </w:rPr>
        <w:t>golf</w:t>
      </w:r>
      <w:r w:rsidR="00ED6955" w:rsidRPr="00A37163">
        <w:rPr>
          <w:rFonts w:ascii="Times New Roman" w:eastAsia="Times New Roman" w:hAnsi="Times New Roman" w:cs="Times New Roman"/>
          <w:sz w:val="24"/>
          <w:szCs w:val="24"/>
        </w:rPr>
        <w:t xml:space="preserve"> courses within each</w:t>
      </w:r>
      <w:r w:rsidR="000318EE" w:rsidRPr="00A37163">
        <w:rPr>
          <w:rFonts w:ascii="Times New Roman" w:eastAsia="Times New Roman" w:hAnsi="Times New Roman" w:cs="Times New Roman"/>
          <w:sz w:val="24"/>
          <w:szCs w:val="24"/>
        </w:rPr>
        <w:t xml:space="preserve"> study</w:t>
      </w:r>
      <w:r w:rsidR="006D33A5"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{"citationItems":[{"id":"ITEM-1","itemData":{"DOI":"10.1007/s007740170051","ISSN":"0914-8779 (Print)","PMID":"11281161","abstract":"This longitudinal study examined whether bone mineral density (BMD) of the lumbar spine and proximal femur is maintained in premenopausal caddies (n = 6; mean age 37.8 years) in comparison with desk workers (n = 6; mean age 40.8 years) at the same golf club. BMD was followed for 12 months using dual-energy X-ray absorptiometry (DXA) and bone metabolic markers and athletic ability were also examined. Longitudinally, for caddies, the change per year in BMD of the lumbar spine was +0.009 g/cm2, while that of the proximal femur was +0.022 g/cm2, showing significant differences (P &lt; 0.05 by signed-rank test). Their athletic ability, in terms of leg-press power, also significantly increased, whereas bone metabolic markers, such as serum alkaline phosphatase, 1,25-(OH), vitamin D3, parathyroid hormone and the deoxypyridiniline/creatinine ratio, did not show significant changes. For desk workers, the change per year in BMD of the lumbar spine was +0.011 g/cm2, while that of the proximal femur was -0.006 g/cm2. Their BMD, athletic ability and bone metabolic markers did not show significant changes. These findings support the results of our previous study, that premenopausal women can achieve continuous gain in femoral neck BMD by regular intense athletic activity, and suggest that this is also true by the continuous extensive walking of golf caddies.","author":[{"dropping-particle":"","family":"Goto","given":"S","non-dropping-particle":"","parse-names":false,"suffix":""},{"dropping-particle":"","family":"Ishima","given":"M","non-dropping-particle":"","parse-names":false,"suffix":""},{"dropping-particle":"","family":"Shimizu","given":"M","non-dropping-particle":"","parse-names":false,"suffix":""},{"dropping-particle":"","family":"Kobayashi","given":"Y","non-dropping-particle":"","parse-names":false,"suffix":""},{"dropping-particle":"","family":"Moriya","given":"H","non-dropping-particle":"","parse-names":false,"suffix":""}],"container-title":"Journal of bone and mineral metabolism","id":"ITEM-1","issue":"2","issued":{"date-parts":[["2001"]]},"language":"eng","page":"125-130","publisher-place":"Japan","title":"A longitudinal study for femoral neck bone mineral density increases in premenopausal caddies using dual-energy X-ray absorptiometry.","type":"article-journal","volume":"19"},"uris":["http://www.mendeley.com/documents/?uuid=c008a976-840b-4801-aa2b-455d0368a8cb"]},{"id":"ITEM-2","itemData":{"DOI":"10.1002/jbmr.5650110316","ISSN":"0884-0431 (Print)","PMID":"8852953","abstract":"This cross-sectional study investigated the effect of long-term activity as a caddie on ultrasonic properties of the os calcis. We measured 74 healthy women, age 20-59 years, who worked at a golf course as caddies. An age-matched control group of 433 healthy women, who were office workers or housewives, also were recruited for comparison. The ultrasound measurements were performed with an Achilles ultrasound densitometer. The quadriceps muscle strength and the hand grip strength were measured in a perimenopausal subgroup (45-59 years) of the caddies and a subgroup of controls matched for age, height, weight, and body mass index. Urinary pyridinoline and deoxypyridinoline were also measured in these perimenopausal subgroups. Caddies had significantly higher ultrasound values than controls in the 40-49 (stiffness index, 101.6 +/- 12.9% versus 87.9 +/- 11.9%; p &lt; 0.0001) and 50-59 (stiffness index, 90.5 +/- 11.6% versus 77.2 +/- 11.6%; p &lt; 0.0001) age-stratified groups. Quadriceps strength and grip strength were significantly higher in caddies than those in controls. In postmenopausal caddies, all ultrasound values were significantly higher than for controls. In caddies there were not significant decreases of any ultrasound values with postmenopausal age. Even for the subgroup within 3 years of menopause there were significant differences between caddies and controls (p &lt; 0.01). There were no significant increases of pyridinoline and deoxypyridinoline after menopause in the caddies. We demonstrated that the caddies had higher ultrasound properties of the os calcis and lower bone resorption after menopause compared with controls.","author":[{"dropping-particle":"","family":"Hoshino","given":"H","non-dropping-particle":"","parse-names":false,"suffix":""},{"dropping-particle":"","family":"Kushida","given":"K","non-dropping-particle":"","parse-names":false,"suffix":""},{"dropping-particle":"","family":"Yamazaki","given":"K","non-dropping-particle":"","parse-names":false,"suffix":""},{"dropping-particle":"","family":"Takahashi","given":"M","non-dropping-particle":"","parse-names":false,"suffix":""},{"dropping-particle":"","family":"Ogihara","given":"H","non-dropping-particle":"","parse-names":false,"suffix":""},{"dropping-particle":"","family":"Naitoh","given":"K","non-dropping-particle":"","parse-names":false,"suffix":""},{"dropping-particle":"","family":"Toyoyama","given":"O","non-dropping-particle":"","parse-names":false,"suffix":""},{"dropping-particle":"","family":"Doi","given":"S","non-dropping-particle":"","parse-names":false,"suffix":""},{"dropping-particle":"","family":"Tamai","given":"H","non-dropping-particle":"","parse-names":false,"suffix":""},{"dropping-particle":"","family":"Inoue","given":"T","non-dropping-particle":"","parse-names":false,"suffix":""}],"container-title":"Journal of bone and mineral research","id":"ITEM-2","issue":"3","issued":{"date-parts":[["1996","3"]]},"language":"eng","page":"412-418","publisher-place":"United States","title":"Effect of physical activity as a caddie on ultrasound measurements of the Os calcis: a cross-sectional comparison.","type":"article-journal","volume":"11"},"uris":["http://www.mendeley.com/documents/?uuid=961f8f08-d3d6-4107-b79e-b8c986afaa6d"]}],"mendeley":{"formattedCitation":"&lt;sup&gt;8,10&lt;/sup&gt;","plainTextFormattedCitation":"8,10","previouslyFormattedCitation":"&lt;sup&gt;8,10&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155BE2" w:rsidRPr="00A37163">
        <w:rPr>
          <w:rFonts w:ascii="Times New Roman" w:eastAsia="Times New Roman" w:hAnsi="Times New Roman" w:cs="Times New Roman"/>
          <w:noProof/>
          <w:sz w:val="24"/>
          <w:szCs w:val="24"/>
          <w:vertAlign w:val="superscript"/>
        </w:rPr>
        <w:t>8,10</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This includes greater </w:t>
      </w:r>
      <w:r w:rsidR="00D8774A" w:rsidRPr="00A37163">
        <w:rPr>
          <w:rFonts w:ascii="Times New Roman" w:eastAsia="Times New Roman" w:hAnsi="Times New Roman" w:cs="Times New Roman"/>
          <w:sz w:val="24"/>
          <w:szCs w:val="24"/>
        </w:rPr>
        <w:t>A</w:t>
      </w:r>
      <w:r w:rsidRPr="00A37163">
        <w:rPr>
          <w:rFonts w:ascii="Times New Roman" w:eastAsia="Times New Roman" w:hAnsi="Times New Roman" w:cs="Times New Roman"/>
          <w:sz w:val="24"/>
          <w:szCs w:val="24"/>
        </w:rPr>
        <w:t>chilles tendon stiffness, and quadricep and grip strength</w:t>
      </w:r>
      <w:r w:rsidR="00734202" w:rsidRPr="00A37163">
        <w:rPr>
          <w:rFonts w:ascii="Times New Roman" w:eastAsia="Times New Roman" w:hAnsi="Times New Roman" w:cs="Times New Roman"/>
          <w:sz w:val="24"/>
          <w:szCs w:val="24"/>
        </w:rPr>
        <w:t xml:space="preserve"> in </w:t>
      </w:r>
      <w:r w:rsidR="008A5CC0" w:rsidRPr="00A37163">
        <w:rPr>
          <w:rFonts w:ascii="Times New Roman" w:eastAsia="Times New Roman" w:hAnsi="Times New Roman" w:cs="Times New Roman"/>
          <w:sz w:val="24"/>
          <w:szCs w:val="24"/>
        </w:rPr>
        <w:t>young</w:t>
      </w:r>
      <w:r w:rsidR="007844B9" w:rsidRPr="00A37163">
        <w:rPr>
          <w:rFonts w:ascii="Times New Roman" w:eastAsia="Times New Roman" w:hAnsi="Times New Roman" w:cs="Times New Roman"/>
          <w:sz w:val="24"/>
          <w:szCs w:val="24"/>
        </w:rPr>
        <w:t>-</w:t>
      </w:r>
      <w:r w:rsidR="008A5CC0" w:rsidRPr="00A37163">
        <w:rPr>
          <w:rFonts w:ascii="Times New Roman" w:eastAsia="Times New Roman" w:hAnsi="Times New Roman" w:cs="Times New Roman"/>
          <w:sz w:val="24"/>
          <w:szCs w:val="24"/>
        </w:rPr>
        <w:t>middle</w:t>
      </w:r>
      <w:r w:rsidR="007844B9" w:rsidRPr="00A37163">
        <w:rPr>
          <w:rFonts w:ascii="Times New Roman" w:eastAsia="Times New Roman" w:hAnsi="Times New Roman" w:cs="Times New Roman"/>
          <w:sz w:val="24"/>
          <w:szCs w:val="24"/>
        </w:rPr>
        <w:t xml:space="preserve"> </w:t>
      </w:r>
      <w:r w:rsidR="008A5CC0" w:rsidRPr="00A37163">
        <w:rPr>
          <w:rFonts w:ascii="Times New Roman" w:eastAsia="Times New Roman" w:hAnsi="Times New Roman" w:cs="Times New Roman"/>
          <w:sz w:val="24"/>
          <w:szCs w:val="24"/>
        </w:rPr>
        <w:t>aged</w:t>
      </w:r>
      <w:r w:rsidR="00E6687E" w:rsidRPr="00A37163">
        <w:rPr>
          <w:rFonts w:ascii="Times New Roman" w:eastAsia="Times New Roman" w:hAnsi="Times New Roman" w:cs="Times New Roman"/>
          <w:sz w:val="24"/>
          <w:szCs w:val="24"/>
        </w:rPr>
        <w:t xml:space="preserve"> caddies</w:t>
      </w:r>
      <w:r w:rsidRPr="00A37163">
        <w:rPr>
          <w:rFonts w:ascii="Times New Roman" w:eastAsia="Times New Roman" w:hAnsi="Times New Roman" w:cs="Times New Roman"/>
          <w:sz w:val="24"/>
          <w:szCs w:val="24"/>
        </w:rPr>
        <w:t xml:space="preserve"> when compared to </w:t>
      </w:r>
      <w:r w:rsidR="0015286C" w:rsidRPr="00A37163">
        <w:rPr>
          <w:rFonts w:ascii="Times New Roman" w:eastAsia="Times New Roman" w:hAnsi="Times New Roman" w:cs="Times New Roman"/>
          <w:sz w:val="24"/>
          <w:szCs w:val="24"/>
        </w:rPr>
        <w:t>age</w:t>
      </w:r>
      <w:r w:rsidR="00676963" w:rsidRPr="00A37163">
        <w:rPr>
          <w:rFonts w:ascii="Times New Roman" w:eastAsia="Times New Roman" w:hAnsi="Times New Roman" w:cs="Times New Roman"/>
          <w:sz w:val="24"/>
          <w:szCs w:val="24"/>
        </w:rPr>
        <w:t xml:space="preserve"> and sex-</w:t>
      </w:r>
      <w:r w:rsidR="0015286C" w:rsidRPr="00A37163">
        <w:rPr>
          <w:rFonts w:ascii="Times New Roman" w:eastAsia="Times New Roman" w:hAnsi="Times New Roman" w:cs="Times New Roman"/>
          <w:sz w:val="24"/>
          <w:szCs w:val="24"/>
        </w:rPr>
        <w:t xml:space="preserve">matched </w:t>
      </w:r>
      <w:r w:rsidRPr="00A37163">
        <w:rPr>
          <w:rFonts w:ascii="Times New Roman" w:eastAsia="Times New Roman" w:hAnsi="Times New Roman" w:cs="Times New Roman"/>
          <w:sz w:val="24"/>
          <w:szCs w:val="24"/>
        </w:rPr>
        <w:t>controls</w:t>
      </w:r>
      <w:r w:rsidR="006E41E4"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{"citationItems":[{"id":"ITEM-1","itemData":{"DOI":"10.1002/jbmr.5650110316","ISSN":"0884-0431 (Print)","PMID":"8852953","abstract":"This cross-sectional study investigated the effect of long-term activity as a caddie on ultrasonic properties of the os calcis. We measured 74 healthy women, age 20-59 years, who worked at a golf course as caddies. An age-matched control group of 433 healthy women, who were office workers or housewives, also were recruited for comparison. The ultrasound measurements were performed with an Achilles ultrasound densitometer. The quadriceps muscle strength and the hand grip strength were measured in a perimenopausal subgroup (45-59 years) of the caddies and a subgroup of controls matched for age, height, weight, and body mass index. Urinary pyridinoline and deoxypyridinoline were also measured in these perimenopausal subgroups. Caddies had significantly higher ultrasound values than controls in the 40-49 (stiffness index, 101.6 +/- 12.9% versus 87.9 +/- 11.9%; p &lt; 0.0001) and 50-59 (stiffness index, 90.5 +/- 11.6% versus 77.2 +/- 11.6%; p &lt; 0.0001) age-stratified groups. Quadriceps strength and grip strength were significantly higher in caddies than those in controls. In postmenopausal caddies, all ultrasound values were significantly higher than for controls. In caddies there were not significant decreases of any ultrasound values with postmenopausal age. Even for the subgroup within 3 years of menopause there were significant differences between caddies and controls (p &lt; 0.01). There were no significant increases of pyridinoline and deoxypyridinoline after menopause in the caddies. We demonstrated that the caddies had higher ultrasound properties of the os calcis and lower bone resorption after menopause compared with controls.","author":[{"dropping-particle":"","family":"Hoshino","given":"H","non-dropping-particle":"","parse-names":false,"suffix":""},{"dropping-particle":"","family":"Kushida","given":"K","non-dropping-particle":"","parse-names":false,"suffix":""},{"dropping-particle":"","family":"Yamazaki","given":"K","non-dropping-particle":"","parse-names":false,"suffix":""},{"dropping-particle":"","family":"Takahashi","given":"M","non-dropping-particle":"","parse-names":false,"suffix":""},{"dropping-particle":"","family":"Ogihara","given":"H","non-dropping-particle":"","parse-names":false,"suffix":""},{"dropping-particle":"","family":"Naitoh","given":"K","non-dropping-particle":"","parse-names":false,"suffix":""},{"dropping-particle":"","family":"Toyoyama","given":"O","non-dropping-particle":"","parse-names":false,"suffix":""},{"dropping-particle":"","family":"Doi","given":"S","non-dropping-particle":"","parse-names":false,"suffix":""},{"dropping-particle":"","family":"Tamai","given":"H","non-dropping-particle":"","parse-names":false,"suffix":""},{"dropping-particle":"","family":"Inoue","given":"T","non-dropping-particle":"","parse-names":false,"suffix":""}],"container-title":"Journal of bone and mineral research","id":"ITEM-1","issue":"3","issued":{"date-parts":[["1996","3"]]},"language":"eng","page":"412-418","publisher-place":"United States","title":"Effect of physical activity as a caddie on ultrasound measurements of the Os calcis: a cross-sectional comparison.","type":"article-journal","volume":"11"},"uris":["http://www.mendeley.com/documents/?uuid=961f8f08-d3d6-4107-b79e-b8c986afaa6d"]}],"mendeley":{"formattedCitation":"&lt;sup&gt;10&lt;/sup&gt;","plainTextFormattedCitation":"10","previouslyFormattedCitation":"&lt;sup&gt;10&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155BE2" w:rsidRPr="00A37163">
        <w:rPr>
          <w:rFonts w:ascii="Times New Roman" w:eastAsia="Times New Roman" w:hAnsi="Times New Roman" w:cs="Times New Roman"/>
          <w:noProof/>
          <w:sz w:val="24"/>
          <w:szCs w:val="24"/>
          <w:vertAlign w:val="superscript"/>
        </w:rPr>
        <w:t>10</w:t>
      </w:r>
      <w:r w:rsidRPr="00A37163">
        <w:rPr>
          <w:rFonts w:ascii="Times New Roman" w:eastAsia="Times New Roman" w:hAnsi="Times New Roman" w:cs="Times New Roman"/>
          <w:sz w:val="24"/>
          <w:szCs w:val="24"/>
        </w:rPr>
        <w:fldChar w:fldCharType="end"/>
      </w:r>
      <w:r w:rsidR="00694102" w:rsidRPr="00A37163">
        <w:rPr>
          <w:rFonts w:ascii="Times New Roman" w:eastAsia="Times New Roman" w:hAnsi="Times New Roman" w:cs="Times New Roman"/>
          <w:sz w:val="24"/>
          <w:szCs w:val="24"/>
        </w:rPr>
        <w:t xml:space="preserve"> </w:t>
      </w:r>
      <w:r w:rsidRPr="00A37163">
        <w:rPr>
          <w:rFonts w:ascii="Times New Roman" w:eastAsia="Times New Roman" w:hAnsi="Times New Roman" w:cs="Times New Roman"/>
          <w:sz w:val="24"/>
          <w:szCs w:val="24"/>
        </w:rPr>
        <w:t xml:space="preserve">Furthermore, </w:t>
      </w:r>
      <w:r w:rsidR="006F1DD1" w:rsidRPr="00A37163">
        <w:rPr>
          <w:rFonts w:ascii="Times New Roman" w:eastAsia="Times New Roman" w:hAnsi="Times New Roman" w:cs="Times New Roman"/>
          <w:sz w:val="24"/>
          <w:szCs w:val="24"/>
        </w:rPr>
        <w:t>young to middle</w:t>
      </w:r>
      <w:r w:rsidR="001C3E7B" w:rsidRPr="00A37163">
        <w:rPr>
          <w:rFonts w:ascii="Times New Roman" w:eastAsia="Times New Roman" w:hAnsi="Times New Roman" w:cs="Times New Roman"/>
          <w:sz w:val="24"/>
          <w:szCs w:val="24"/>
        </w:rPr>
        <w:t>-</w:t>
      </w:r>
      <w:r w:rsidR="006F1DD1" w:rsidRPr="00A37163">
        <w:rPr>
          <w:rFonts w:ascii="Times New Roman" w:eastAsia="Times New Roman" w:hAnsi="Times New Roman" w:cs="Times New Roman"/>
          <w:sz w:val="24"/>
          <w:szCs w:val="24"/>
        </w:rPr>
        <w:t xml:space="preserve">aged </w:t>
      </w:r>
      <w:r w:rsidRPr="00A37163">
        <w:rPr>
          <w:rFonts w:ascii="Times New Roman" w:eastAsia="Times New Roman" w:hAnsi="Times New Roman" w:cs="Times New Roman"/>
          <w:sz w:val="24"/>
          <w:szCs w:val="24"/>
        </w:rPr>
        <w:t>caddies displayed improved bone mineral density and leg press strength following 12 months of caddying</w:t>
      </w:r>
      <w:r w:rsidR="006E41E4"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051181" w:rsidRPr="00A37163">
        <w:rPr>
          <w:rFonts w:ascii="Times New Roman" w:eastAsia="Times New Roman" w:hAnsi="Times New Roman" w:cs="Times New Roman"/>
          <w:sz w:val="24"/>
          <w:szCs w:val="24"/>
        </w:rPr>
        <w:instrText>ADDIN CSL_CITATION {"citationItems":[{"id":"ITEM-1","itemData":{"DOI":"10.1007/s007740170051","ISSN":"0914-8779 (Print)","PMID":"11281161","abstract":"This longitudinal study examined whether bone mineral density (BMD) of the lumbar spine and proximal femur is maintained in premenopausal caddies (n = 6; mean age 37.8 years) in comparison with desk workers (n = 6; mean age 40.8 years) at the same golf club. BMD was followed for 12 months using dual-energy X-ray absorptiometry (DXA) and bone metabolic markers and athletic ability were also examined. Longitudinally, for caddies, the change per year in BMD of the lumbar spine was +0.009 g/cm2, while that of the proximal femur was +0.022 g/cm2, showing significant differences (P &lt; 0.05 by signed-rank test). Their athletic ability, in terms of leg-press power, also significantly increased, whereas bone metabolic markers, such as serum alkaline phosphatase, 1,25-(OH), vitamin D3, parathyroid hormone and the deoxypyridiniline/creatinine ratio, did not show significant changes. For desk workers, the change per year in BMD of the lumbar spine was +0.011 g/cm2, while that of the proximal femur was -0.006 g/cm2. Their BMD, athletic ability and bone metabolic markers did not show significant changes. These findings support the results of our previous study, that premenopausal women can achieve continuous gain in femoral neck BMD by regular intense athletic activity, and suggest that this is also true by the continuous extensive walking of golf caddies.","author":[{"dropping-particle":"","family":"Goto","given":"S","non-dropping-particle":"","parse-names":false,"suffix":""},{"dropping-particle":"","family":"Ishima","given":"M","non-dropping-particle":"","parse-names":false,"suffix":""},{"dropping-particle":"","family":"Shimizu","given":"M","non-dropping-particle":"","parse-names":false,"suffix":""},{"dropping-particle":"","family":"Kobayashi","given":"Y","non-dropping-particle":"","parse-names":false,"suffix":""},{"dropping-particle":"","family":"Moriya","given":"H","non-dropping-particle":"","parse-names":false,"suffix":""}],"container-title":"Journal of bone and mineral metabolism","id":"ITEM-1","issue":"2","issued":{"date-parts":[["2001"]]},"language":"eng","page":"125-130","publisher-place":"Japan","title":"A longitudinal study for femoral neck bone mineral density increases in premenopausal caddies using dual-energy X-ray absorptiometry.","type":"article-journal","volume":"19"},"uris":["http://www.mendeley.com/documents/?uuid=c008a976-840b-4801-aa2b-455d0368a8cb"]}],"mendeley":{"formattedCitation":"&lt;sup&gt;8&lt;/sup&gt;","plainTextFormattedCitation":"8","previouslyFormattedCitation":"&lt;sup&gt;8&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155BE2" w:rsidRPr="00A37163">
        <w:rPr>
          <w:rFonts w:ascii="Times New Roman" w:eastAsia="Times New Roman" w:hAnsi="Times New Roman" w:cs="Times New Roman"/>
          <w:noProof/>
          <w:sz w:val="24"/>
          <w:szCs w:val="24"/>
          <w:vertAlign w:val="superscript"/>
        </w:rPr>
        <w:t>8</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These findings are likely attributed to the extensive walking and load carrying required of caddies. Although these findings are important, further longitudinal research is required to better understand the long-term physical health effects from golf caddying</w:t>
      </w:r>
      <w:r w:rsidR="001270A7" w:rsidRPr="00A37163">
        <w:rPr>
          <w:rFonts w:ascii="Times New Roman" w:eastAsia="Times New Roman" w:hAnsi="Times New Roman" w:cs="Times New Roman"/>
          <w:sz w:val="24"/>
          <w:szCs w:val="24"/>
        </w:rPr>
        <w:t xml:space="preserve">, </w:t>
      </w:r>
      <w:r w:rsidR="00DA750B" w:rsidRPr="00A37163">
        <w:rPr>
          <w:rFonts w:ascii="Times New Roman" w:eastAsia="Times New Roman" w:hAnsi="Times New Roman" w:cs="Times New Roman"/>
          <w:sz w:val="24"/>
          <w:szCs w:val="24"/>
        </w:rPr>
        <w:t xml:space="preserve">especially </w:t>
      </w:r>
      <w:r w:rsidR="00802821" w:rsidRPr="00A37163">
        <w:rPr>
          <w:rFonts w:ascii="Times New Roman" w:eastAsia="Times New Roman" w:hAnsi="Times New Roman" w:cs="Times New Roman"/>
          <w:sz w:val="24"/>
          <w:szCs w:val="24"/>
        </w:rPr>
        <w:t>within a middle</w:t>
      </w:r>
      <w:r w:rsidR="00D87A84" w:rsidRPr="00A37163">
        <w:rPr>
          <w:rFonts w:ascii="Times New Roman" w:eastAsia="Times New Roman" w:hAnsi="Times New Roman" w:cs="Times New Roman"/>
          <w:sz w:val="24"/>
          <w:szCs w:val="24"/>
        </w:rPr>
        <w:t>-</w:t>
      </w:r>
      <w:r w:rsidR="00802821" w:rsidRPr="00A37163">
        <w:rPr>
          <w:rFonts w:ascii="Times New Roman" w:eastAsia="Times New Roman" w:hAnsi="Times New Roman" w:cs="Times New Roman"/>
          <w:sz w:val="24"/>
          <w:szCs w:val="24"/>
        </w:rPr>
        <w:t xml:space="preserve">older age category. </w:t>
      </w:r>
      <w:r w:rsidR="00C031B7" w:rsidRPr="00A37163">
        <w:rPr>
          <w:rFonts w:ascii="Times New Roman" w:eastAsia="Times New Roman" w:hAnsi="Times New Roman" w:cs="Times New Roman"/>
          <w:sz w:val="24"/>
          <w:szCs w:val="24"/>
        </w:rPr>
        <w:t xml:space="preserve">As </w:t>
      </w:r>
      <w:r w:rsidR="007B11D7" w:rsidRPr="00A37163">
        <w:rPr>
          <w:rFonts w:ascii="Times New Roman" w:eastAsia="Times New Roman" w:hAnsi="Times New Roman" w:cs="Times New Roman"/>
          <w:sz w:val="24"/>
          <w:szCs w:val="24"/>
        </w:rPr>
        <w:t xml:space="preserve">outlined, </w:t>
      </w:r>
      <w:r w:rsidR="007B11D7" w:rsidRPr="00A37163">
        <w:rPr>
          <w:rFonts w:ascii="Times New Roman" w:eastAsia="Times New Roman" w:hAnsi="Times New Roman" w:cs="Times New Roman"/>
          <w:sz w:val="24"/>
          <w:szCs w:val="24"/>
        </w:rPr>
        <w:lastRenderedPageBreak/>
        <w:t>previous</w:t>
      </w:r>
      <w:r w:rsidR="00DA750B" w:rsidRPr="00A37163">
        <w:rPr>
          <w:rFonts w:ascii="Times New Roman" w:eastAsia="Times New Roman" w:hAnsi="Times New Roman" w:cs="Times New Roman"/>
          <w:sz w:val="24"/>
          <w:szCs w:val="24"/>
        </w:rPr>
        <w:t xml:space="preserve"> research </w:t>
      </w:r>
      <w:r w:rsidR="001C3E7B" w:rsidRPr="00A37163">
        <w:rPr>
          <w:rFonts w:ascii="Times New Roman" w:eastAsia="Times New Roman" w:hAnsi="Times New Roman" w:cs="Times New Roman"/>
          <w:sz w:val="24"/>
          <w:szCs w:val="24"/>
        </w:rPr>
        <w:t>has focused on young</w:t>
      </w:r>
      <w:r w:rsidR="005C6F42" w:rsidRPr="00A37163">
        <w:rPr>
          <w:rFonts w:ascii="Times New Roman" w:eastAsia="Times New Roman" w:hAnsi="Times New Roman" w:cs="Times New Roman"/>
          <w:sz w:val="24"/>
          <w:szCs w:val="24"/>
        </w:rPr>
        <w:t>-</w:t>
      </w:r>
      <w:r w:rsidR="001C3E7B" w:rsidRPr="00A37163">
        <w:rPr>
          <w:rFonts w:ascii="Times New Roman" w:eastAsia="Times New Roman" w:hAnsi="Times New Roman" w:cs="Times New Roman"/>
          <w:sz w:val="24"/>
          <w:szCs w:val="24"/>
        </w:rPr>
        <w:t>middle</w:t>
      </w:r>
      <w:r w:rsidR="005C6F42" w:rsidRPr="00A37163">
        <w:rPr>
          <w:rFonts w:ascii="Times New Roman" w:eastAsia="Times New Roman" w:hAnsi="Times New Roman" w:cs="Times New Roman"/>
          <w:sz w:val="24"/>
          <w:szCs w:val="24"/>
        </w:rPr>
        <w:t xml:space="preserve"> </w:t>
      </w:r>
      <w:r w:rsidR="001C3E7B" w:rsidRPr="00A37163">
        <w:rPr>
          <w:rFonts w:ascii="Times New Roman" w:eastAsia="Times New Roman" w:hAnsi="Times New Roman" w:cs="Times New Roman"/>
          <w:sz w:val="24"/>
          <w:szCs w:val="24"/>
        </w:rPr>
        <w:t>aged caddies</w:t>
      </w:r>
      <w:r w:rsidR="002B1145" w:rsidRPr="00A37163">
        <w:rPr>
          <w:rFonts w:ascii="Times New Roman" w:eastAsia="Times New Roman" w:hAnsi="Times New Roman" w:cs="Times New Roman"/>
          <w:sz w:val="24"/>
          <w:szCs w:val="24"/>
        </w:rPr>
        <w:t xml:space="preserve">; however, </w:t>
      </w:r>
      <w:r w:rsidR="000E032F" w:rsidRPr="00A37163">
        <w:rPr>
          <w:rFonts w:ascii="Times New Roman" w:eastAsia="Times New Roman" w:hAnsi="Times New Roman" w:cs="Times New Roman"/>
          <w:sz w:val="24"/>
          <w:szCs w:val="24"/>
        </w:rPr>
        <w:t xml:space="preserve">the caddying population often extends </w:t>
      </w:r>
      <w:r w:rsidR="00EF005F" w:rsidRPr="00A37163">
        <w:rPr>
          <w:rFonts w:ascii="Times New Roman" w:eastAsia="Times New Roman" w:hAnsi="Times New Roman" w:cs="Times New Roman"/>
          <w:sz w:val="24"/>
          <w:szCs w:val="24"/>
        </w:rPr>
        <w:t>to an older age</w:t>
      </w:r>
      <w:r w:rsidR="00B955C8" w:rsidRPr="00A37163">
        <w:rPr>
          <w:rFonts w:ascii="Times New Roman" w:eastAsia="Times New Roman" w:hAnsi="Times New Roman" w:cs="Times New Roman"/>
          <w:sz w:val="24"/>
          <w:szCs w:val="24"/>
        </w:rPr>
        <w:t xml:space="preserve"> category</w:t>
      </w:r>
      <w:r w:rsidR="00B83DEB" w:rsidRPr="00A37163">
        <w:rPr>
          <w:rFonts w:ascii="Times New Roman" w:eastAsia="Times New Roman" w:hAnsi="Times New Roman" w:cs="Times New Roman"/>
          <w:sz w:val="24"/>
          <w:szCs w:val="24"/>
        </w:rPr>
        <w:t xml:space="preserve"> (</w:t>
      </w:r>
      <w:r w:rsidR="00A6143A" w:rsidRPr="00A37163">
        <w:rPr>
          <w:rFonts w:ascii="Times New Roman" w:eastAsia="Times New Roman" w:hAnsi="Times New Roman" w:cs="Times New Roman"/>
          <w:sz w:val="24"/>
          <w:szCs w:val="24"/>
        </w:rPr>
        <w:t>≥60 years)</w:t>
      </w:r>
      <w:r w:rsidR="006E41E4" w:rsidRPr="00A37163">
        <w:rPr>
          <w:rFonts w:ascii="Times New Roman" w:eastAsia="Times New Roman" w:hAnsi="Times New Roman" w:cs="Times New Roman"/>
          <w:sz w:val="24"/>
          <w:szCs w:val="24"/>
        </w:rPr>
        <w:t>.</w:t>
      </w:r>
      <w:r w:rsidR="00B10F77"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{"citationItems":[{"id":"ITEM-1","itemData":{"DOI":"10.3390/ijerph17103617","ISSN":"1660-4601 (Electronic)","PMID":"32455707","abstract":"Golf is an important and growing industry in South Africa that currently fosters the creation of an informal job sector of which little is known about the health and safety risks. The purpose of the study is to investigate the prevalence and significance of musculoskeletal pain in male caddies compared to other golf course employees while holding contributing factors such as socioeconomic status, age, and education constant. Cross-sectional data were collected and analyzed from a convenience sample of 249 caddies and 74 non-caddies from six golf courses in Johannesburg, South Africa. Structural interviews were conducted to collect data on general demographics and musculoskeletal pain for two to three days at each golf course. On average, caddies were eight years older, had an income of 2880 rand less a month, and worked 4 h less a shift compared to non-caddies employed at the golf courses. Caddies were approximately 10% more likely to experience lower back and shoulder pain than non-caddies. Logistic regression models show a significantly increased adjusted odds ratio for musculoskeletal pain in caddies for neck (3.29, p = 0.015), back (2.39, p = 0.045), arm (2.95, p = 0.027), and leg (2.83, p = 0.019) compared to other golf course workers. The study findings indicate that caddying, as a growing informal occupation is at higher risk for musculoskeletal pain in caddies. Future policy should consider the safety of such a vulnerable population without limiting their ability to generate an income.","author":[{"dropping-particle":"","family":"Garnett","given":"Jennica","non-dropping-particle":"","parse-names":false,"suffix":""},{"dropping-particle":"","family":"Made","given":"Felix","non-dropping-particle":"","parse-names":false,"suffix":""},{"dropping-particle":"","family":"Tlotleng","given":"Nonhlanhla","non-dropping-particle":"","parse-names":false,"suffix":""},{"dropping-particle":"","family":"Wilson","given":"Kerry","non-dropping-particle":"","parse-names":false,"suffix":""},{"dropping-particle":"","family":"Naicker","given":"Nisha","non-dropping-particle":"","parse-names":false,"suffix":""}],"container-title":"International journal of environmental research and public health","id":"ITEM-1","issued":{"date-parts":[["2020","5"]]},"language":"eng","page":"2-8","title":"Work related musculoskeletal pain in golf caddies-Johannesburg, South Africa.","type":"article-journal","volume":"17"},"uris":["http://www.mendeley.com/documents/?uuid=c9e7ef90-61cd-4e6b-a705-59f4058ecb4d"]},{"id":"ITEM-2","itemData":{"DOI":"10.1016/j.ypmed.2014.06.003","ISSN":"10960260","PMID":"24931432","abstract":"Objective: To examine the associations between objectively measured physical activity (PA) or sedentary behavior and self-reported sleep duration or daytime sleepiness in a nationally representative sample of healthy US adults (N. = 2128). Methods: We report analyses of four aspects of sedentary behavior and PA derived from accelerometry data (minutes of sedentary time, activity counts/minute, Minutes of Moderate and Vigorous PA [MVPA], and MVPA in 10-minute bouts) versus self-report of sleep duration and frequency of daytime sleepiness from the 2005-2006 National Health and Nutrition Examination Survey. Results: Age and sex dependence of associations between PA and sleep were observed. Aspects of PA were significantly lower in adults reporting more frequent daytime sleepiness in younger (20-39) and older (≥. 60) age groups, but not in middle-aged (40-59), respondents. In younger respondents, PA increased with sleep duration, but in middle aged and older respondents PA was either unrelated to sleep duration or lower in those reporting ≥. 8. h of sleep. Objectively measured sedentary time showed limited evidence of associations with sleep duration. Conclusions: Further research delineating the relationships between sleep and PA is important because both activities have been implicated in diverse health outcomes as well as in the etiology of obesity. © 2014.","author":[{"dropping-particle":"","family":"McClain","given":"James J.","non-dropping-particle":"","parse-names":false,"suffix":""},{"dropping-particle":"","family":"Lewin","given":"Daniel S.","non-dropping-particle":"","parse-names":false,"suffix":""},{"dropping-particle":"","family":"Laposky","given":"Aaron D.","non-dropping-particle":"","parse-names":false,"suffix":""},{"dropping-particle":"","family":"Kahle","given":"Lisa","non-dropping-particle":"","parse-names":false,"suffix":""},{"dropping-particle":"","family":"Berrigan","given":"David","non-dropping-particle":"","parse-names":false,"suffix":""}],"container-title":"Preventive Medicine","id":"ITEM-2","issued":{"date-parts":[["2014"]]},"page":"68-73","publisher":"Elsevier B.V.","title":"Associations between physical activity, sedentary time, sleep duration and daytime sleepiness in US adults","type":"article-journal","volume":"66"},"uris":["http://www.mendeley.com/documents/?uuid=fac4b6ed-1e9d-4e36-8a26-cf433b1146f9"]}],"mendeley":{"formattedCitation":"&lt;sup&gt;11,12&lt;/sup&gt;","plainTextFormattedCitation":"11,12","previouslyFormattedCitation":"&lt;sup&gt;11,12&lt;/sup&gt;"},"properties":{"noteIndex":0},"schema":"https://github.com/citation-style-language/schema/raw/master/csl-citation.json"}</w:instrText>
      </w:r>
      <w:r w:rsidR="00B10F77" w:rsidRPr="00A37163">
        <w:rPr>
          <w:rFonts w:ascii="Times New Roman" w:eastAsia="Times New Roman" w:hAnsi="Times New Roman" w:cs="Times New Roman"/>
          <w:sz w:val="24"/>
          <w:szCs w:val="24"/>
        </w:rPr>
        <w:fldChar w:fldCharType="separate"/>
      </w:r>
      <w:r w:rsidR="00155BE2" w:rsidRPr="00A37163">
        <w:rPr>
          <w:rFonts w:ascii="Times New Roman" w:eastAsia="Times New Roman" w:hAnsi="Times New Roman" w:cs="Times New Roman"/>
          <w:noProof/>
          <w:sz w:val="24"/>
          <w:szCs w:val="24"/>
          <w:vertAlign w:val="superscript"/>
        </w:rPr>
        <w:t>11,12</w:t>
      </w:r>
      <w:r w:rsidR="00B10F77" w:rsidRPr="00A37163">
        <w:rPr>
          <w:rFonts w:ascii="Times New Roman" w:eastAsia="Times New Roman" w:hAnsi="Times New Roman" w:cs="Times New Roman"/>
          <w:sz w:val="24"/>
          <w:szCs w:val="24"/>
        </w:rPr>
        <w:fldChar w:fldCharType="end"/>
      </w:r>
      <w:r w:rsidR="00B818FD" w:rsidRPr="00A37163">
        <w:rPr>
          <w:rFonts w:ascii="Times New Roman" w:eastAsia="Times New Roman" w:hAnsi="Times New Roman" w:cs="Times New Roman"/>
          <w:sz w:val="24"/>
          <w:szCs w:val="24"/>
        </w:rPr>
        <w:t xml:space="preserve"> </w:t>
      </w:r>
    </w:p>
    <w:p w14:paraId="15541789" w14:textId="34E18531" w:rsidR="00E74B1C" w:rsidRPr="00A37163" w:rsidRDefault="00E02CA4" w:rsidP="00700C07">
      <w:pPr>
        <w:spacing w:before="40" w:after="40" w:line="480" w:lineRule="auto"/>
        <w:ind w:firstLine="720"/>
        <w:jc w:val="both"/>
        <w:rPr>
          <w:rFonts w:ascii="Times New Roman" w:eastAsia="Times New Roman" w:hAnsi="Times New Roman" w:cs="Times New Roman"/>
          <w:sz w:val="24"/>
          <w:szCs w:val="24"/>
        </w:rPr>
      </w:pPr>
      <w:r w:rsidRPr="00A37163">
        <w:rPr>
          <w:rFonts w:ascii="Times New Roman" w:eastAsia="Times New Roman" w:hAnsi="Times New Roman" w:cs="Times New Roman"/>
          <w:sz w:val="24"/>
          <w:szCs w:val="24"/>
        </w:rPr>
        <w:t>C</w:t>
      </w:r>
      <w:r w:rsidR="00D274C0" w:rsidRPr="00A37163">
        <w:rPr>
          <w:rFonts w:ascii="Times New Roman" w:eastAsia="Times New Roman" w:hAnsi="Times New Roman" w:cs="Times New Roman"/>
          <w:sz w:val="24"/>
          <w:szCs w:val="24"/>
        </w:rPr>
        <w:t xml:space="preserve">onsidering the PA that caddying offers, </w:t>
      </w:r>
      <w:r w:rsidR="0048478F" w:rsidRPr="00A37163">
        <w:rPr>
          <w:rFonts w:ascii="Times New Roman" w:eastAsia="Times New Roman" w:hAnsi="Times New Roman" w:cs="Times New Roman"/>
          <w:sz w:val="24"/>
          <w:szCs w:val="24"/>
        </w:rPr>
        <w:t xml:space="preserve">this presents the opportunity to determine the viability of caddies to act as a model for health benefits </w:t>
      </w:r>
      <w:r w:rsidR="006D2EA0" w:rsidRPr="00A37163">
        <w:rPr>
          <w:rFonts w:ascii="Times New Roman" w:eastAsia="Times New Roman" w:hAnsi="Times New Roman" w:cs="Times New Roman"/>
          <w:sz w:val="24"/>
          <w:szCs w:val="24"/>
        </w:rPr>
        <w:t>from</w:t>
      </w:r>
      <w:r w:rsidR="0048478F" w:rsidRPr="00A37163">
        <w:rPr>
          <w:rFonts w:ascii="Times New Roman" w:eastAsia="Times New Roman" w:hAnsi="Times New Roman" w:cs="Times New Roman"/>
          <w:sz w:val="24"/>
          <w:szCs w:val="24"/>
        </w:rPr>
        <w:t xml:space="preserve"> high volume</w:t>
      </w:r>
      <w:r w:rsidR="00700C07" w:rsidRPr="00A37163">
        <w:rPr>
          <w:rFonts w:ascii="Times New Roman" w:eastAsia="Times New Roman" w:hAnsi="Times New Roman" w:cs="Times New Roman"/>
          <w:sz w:val="24"/>
          <w:szCs w:val="24"/>
        </w:rPr>
        <w:t xml:space="preserve"> low and moderate</w:t>
      </w:r>
      <w:r w:rsidR="006D2EA0" w:rsidRPr="00A37163">
        <w:rPr>
          <w:rFonts w:ascii="Times New Roman" w:eastAsia="Times New Roman" w:hAnsi="Times New Roman" w:cs="Times New Roman"/>
          <w:sz w:val="24"/>
          <w:szCs w:val="24"/>
        </w:rPr>
        <w:t xml:space="preserve"> intensity</w:t>
      </w:r>
      <w:r w:rsidR="00700C07" w:rsidRPr="00A37163">
        <w:rPr>
          <w:rFonts w:ascii="Times New Roman" w:eastAsia="Times New Roman" w:hAnsi="Times New Roman" w:cs="Times New Roman"/>
          <w:sz w:val="24"/>
          <w:szCs w:val="24"/>
        </w:rPr>
        <w:t xml:space="preserve"> PA i</w:t>
      </w:r>
      <w:r w:rsidR="00202B34" w:rsidRPr="00A37163">
        <w:rPr>
          <w:rFonts w:ascii="Times New Roman" w:eastAsia="Times New Roman" w:hAnsi="Times New Roman" w:cs="Times New Roman"/>
          <w:sz w:val="24"/>
          <w:szCs w:val="24"/>
        </w:rPr>
        <w:t xml:space="preserve">n </w:t>
      </w:r>
      <w:r w:rsidR="00700C07" w:rsidRPr="00A37163">
        <w:rPr>
          <w:rFonts w:ascii="Times New Roman" w:eastAsia="Times New Roman" w:hAnsi="Times New Roman" w:cs="Times New Roman"/>
          <w:sz w:val="24"/>
          <w:szCs w:val="24"/>
        </w:rPr>
        <w:t>middle-older aged</w:t>
      </w:r>
      <w:r w:rsidR="00202B34" w:rsidRPr="00A37163">
        <w:rPr>
          <w:rFonts w:ascii="Times New Roman" w:eastAsia="Times New Roman" w:hAnsi="Times New Roman" w:cs="Times New Roman"/>
          <w:sz w:val="24"/>
          <w:szCs w:val="24"/>
        </w:rPr>
        <w:t xml:space="preserve"> adults.</w:t>
      </w:r>
      <w:r w:rsidR="0059751D" w:rsidRPr="00A37163">
        <w:rPr>
          <w:rFonts w:ascii="Times New Roman" w:eastAsia="Times New Roman" w:hAnsi="Times New Roman" w:cs="Times New Roman"/>
          <w:sz w:val="24"/>
          <w:szCs w:val="24"/>
        </w:rPr>
        <w:fldChar w:fldCharType="begin" w:fldLock="1"/>
      </w:r>
      <w:r w:rsidR="00CB2AC0" w:rsidRPr="00A37163">
        <w:rPr>
          <w:rFonts w:ascii="Times New Roman" w:eastAsia="Times New Roman" w:hAnsi="Times New Roman" w:cs="Times New Roman"/>
          <w:sz w:val="24"/>
          <w:szCs w:val="24"/>
        </w:rPr>
        <w:instrText>ADDIN CSL_CITATION {"citationItems":[{"id":"ITEM-1","itemData":{"author":[{"dropping-particle":"","family":"Carter","given":"Sophie E.","non-dropping-particle":"","parse-names":false,"suffix":""},{"dropping-particle":"","family":"Beaumont","given":"Alexander J.","non-dropping-particle":"","parse-names":false,"suffix":""},{"dropping-particle":"","family":"Sorbie","given":"Graeme G","non-dropping-particle":"","parse-names":false,"suffix":""}],"container-title":"International Journal of Golf Science","id":"ITEM-1","issue":"1","issued":{"date-parts":[["2023"]]},"title":"Physical activity accrued whilst golf caddying","type":"article-journal","volume":"1"},"uris":["http://www.mendeley.com/documents/?uuid=4059f898-d4ac-4e66-9e6e-c315885ded56"]}],"mendeley":{"formattedCitation":"&lt;sup&gt;6&lt;/sup&gt;","plainTextFormattedCitation":"6","previouslyFormattedCitation":"&lt;sup&gt;6&lt;/sup&gt;"},"properties":{"noteIndex":0},"schema":"https://github.com/citation-style-language/schema/raw/master/csl-citation.json"}</w:instrText>
      </w:r>
      <w:r w:rsidR="0059751D" w:rsidRPr="00A37163">
        <w:rPr>
          <w:rFonts w:ascii="Times New Roman" w:eastAsia="Times New Roman" w:hAnsi="Times New Roman" w:cs="Times New Roman"/>
          <w:sz w:val="24"/>
          <w:szCs w:val="24"/>
        </w:rPr>
        <w:fldChar w:fldCharType="separate"/>
      </w:r>
      <w:r w:rsidR="0059751D" w:rsidRPr="00A37163">
        <w:rPr>
          <w:rFonts w:ascii="Times New Roman" w:eastAsia="Times New Roman" w:hAnsi="Times New Roman" w:cs="Times New Roman"/>
          <w:noProof/>
          <w:sz w:val="24"/>
          <w:szCs w:val="24"/>
          <w:vertAlign w:val="superscript"/>
        </w:rPr>
        <w:t>6</w:t>
      </w:r>
      <w:r w:rsidR="0059751D" w:rsidRPr="00A37163">
        <w:rPr>
          <w:rFonts w:ascii="Times New Roman" w:eastAsia="Times New Roman" w:hAnsi="Times New Roman" w:cs="Times New Roman"/>
          <w:sz w:val="24"/>
          <w:szCs w:val="24"/>
        </w:rPr>
        <w:fldChar w:fldCharType="end"/>
      </w:r>
      <w:r w:rsidR="00202B34" w:rsidRPr="00A37163">
        <w:rPr>
          <w:rFonts w:ascii="Times New Roman" w:eastAsia="Times New Roman" w:hAnsi="Times New Roman" w:cs="Times New Roman"/>
          <w:sz w:val="24"/>
          <w:szCs w:val="24"/>
        </w:rPr>
        <w:t xml:space="preserve"> This may be realised </w:t>
      </w:r>
      <w:r w:rsidRPr="00A37163">
        <w:rPr>
          <w:rFonts w:ascii="Times New Roman" w:eastAsia="Times New Roman" w:hAnsi="Times New Roman" w:cs="Times New Roman"/>
          <w:sz w:val="24"/>
          <w:szCs w:val="24"/>
        </w:rPr>
        <w:t xml:space="preserve">by establishing the demands and </w:t>
      </w:r>
      <w:r w:rsidR="005E36A7" w:rsidRPr="00A37163">
        <w:rPr>
          <w:rFonts w:ascii="Times New Roman" w:eastAsia="Times New Roman" w:hAnsi="Times New Roman" w:cs="Times New Roman"/>
          <w:sz w:val="24"/>
          <w:szCs w:val="24"/>
        </w:rPr>
        <w:t xml:space="preserve">concomitant </w:t>
      </w:r>
      <w:r w:rsidRPr="00A37163">
        <w:rPr>
          <w:rFonts w:ascii="Times New Roman" w:eastAsia="Times New Roman" w:hAnsi="Times New Roman" w:cs="Times New Roman"/>
          <w:sz w:val="24"/>
          <w:szCs w:val="24"/>
        </w:rPr>
        <w:t>physical health responses to a season of caddying</w:t>
      </w:r>
      <w:r w:rsidR="003514E1" w:rsidRPr="00A37163">
        <w:rPr>
          <w:rFonts w:ascii="Times New Roman" w:eastAsia="Times New Roman" w:hAnsi="Times New Roman" w:cs="Times New Roman"/>
          <w:sz w:val="24"/>
          <w:szCs w:val="24"/>
        </w:rPr>
        <w:t xml:space="preserve"> in middle-older age populations</w:t>
      </w:r>
      <w:r w:rsidRPr="00A37163">
        <w:rPr>
          <w:rFonts w:ascii="Times New Roman" w:eastAsia="Times New Roman" w:hAnsi="Times New Roman" w:cs="Times New Roman"/>
          <w:sz w:val="24"/>
          <w:szCs w:val="24"/>
        </w:rPr>
        <w:t>. Therefore,</w:t>
      </w:r>
      <w:r w:rsidR="0048478F" w:rsidRPr="00A37163">
        <w:rPr>
          <w:rFonts w:ascii="Times New Roman" w:eastAsia="Times New Roman" w:hAnsi="Times New Roman" w:cs="Times New Roman"/>
          <w:sz w:val="24"/>
          <w:szCs w:val="24"/>
        </w:rPr>
        <w:t xml:space="preserve"> </w:t>
      </w:r>
      <w:r w:rsidR="00D274C0" w:rsidRPr="00A37163">
        <w:rPr>
          <w:rFonts w:ascii="Times New Roman" w:eastAsia="Times New Roman" w:hAnsi="Times New Roman" w:cs="Times New Roman"/>
          <w:sz w:val="24"/>
          <w:szCs w:val="24"/>
        </w:rPr>
        <w:t xml:space="preserve">this study aimed </w:t>
      </w:r>
      <w:r w:rsidR="00E74B1C" w:rsidRPr="00A37163">
        <w:rPr>
          <w:rFonts w:ascii="Times New Roman" w:eastAsia="Times New Roman" w:hAnsi="Times New Roman" w:cs="Times New Roman"/>
          <w:sz w:val="24"/>
          <w:szCs w:val="24"/>
        </w:rPr>
        <w:t xml:space="preserve">to assess the impact that caddying throughout a 24-week period </w:t>
      </w:r>
      <w:r w:rsidR="008B17E7" w:rsidRPr="00A37163">
        <w:rPr>
          <w:rFonts w:ascii="Times New Roman" w:eastAsia="Times New Roman" w:hAnsi="Times New Roman" w:cs="Times New Roman"/>
          <w:sz w:val="24"/>
          <w:szCs w:val="24"/>
        </w:rPr>
        <w:t xml:space="preserve">had </w:t>
      </w:r>
      <w:r w:rsidR="00E74B1C" w:rsidRPr="00A37163">
        <w:rPr>
          <w:rFonts w:ascii="Times New Roman" w:eastAsia="Times New Roman" w:hAnsi="Times New Roman" w:cs="Times New Roman"/>
          <w:sz w:val="24"/>
          <w:szCs w:val="24"/>
        </w:rPr>
        <w:t xml:space="preserve">on </w:t>
      </w:r>
      <w:r w:rsidR="00D274C0" w:rsidRPr="00A37163">
        <w:rPr>
          <w:rFonts w:ascii="Times New Roman" w:eastAsia="Times New Roman" w:hAnsi="Times New Roman" w:cs="Times New Roman"/>
          <w:sz w:val="24"/>
          <w:szCs w:val="24"/>
        </w:rPr>
        <w:t>markers of body composition, and cardiovascular, metabolic</w:t>
      </w:r>
      <w:r w:rsidR="00CE72B7" w:rsidRPr="00A37163">
        <w:rPr>
          <w:rFonts w:ascii="Times New Roman" w:eastAsia="Times New Roman" w:hAnsi="Times New Roman" w:cs="Times New Roman"/>
          <w:sz w:val="24"/>
          <w:szCs w:val="24"/>
        </w:rPr>
        <w:t>,</w:t>
      </w:r>
      <w:r w:rsidR="00D274C0" w:rsidRPr="00A37163">
        <w:rPr>
          <w:rFonts w:ascii="Times New Roman" w:eastAsia="Times New Roman" w:hAnsi="Times New Roman" w:cs="Times New Roman"/>
          <w:sz w:val="24"/>
          <w:szCs w:val="24"/>
        </w:rPr>
        <w:t xml:space="preserve"> and musculoskeletal health </w:t>
      </w:r>
      <w:r w:rsidR="009C5128" w:rsidRPr="00A37163">
        <w:rPr>
          <w:rFonts w:ascii="Times New Roman" w:eastAsia="Times New Roman" w:hAnsi="Times New Roman" w:cs="Times New Roman"/>
          <w:sz w:val="24"/>
          <w:szCs w:val="24"/>
        </w:rPr>
        <w:t>in middle</w:t>
      </w:r>
      <w:r w:rsidR="00C42A2F" w:rsidRPr="00A37163">
        <w:rPr>
          <w:rFonts w:ascii="Times New Roman" w:eastAsia="Times New Roman" w:hAnsi="Times New Roman" w:cs="Times New Roman"/>
          <w:sz w:val="24"/>
          <w:szCs w:val="24"/>
        </w:rPr>
        <w:t>-</w:t>
      </w:r>
      <w:r w:rsidR="009C5128" w:rsidRPr="00A37163">
        <w:rPr>
          <w:rFonts w:ascii="Times New Roman" w:eastAsia="Times New Roman" w:hAnsi="Times New Roman" w:cs="Times New Roman"/>
          <w:sz w:val="24"/>
          <w:szCs w:val="24"/>
        </w:rPr>
        <w:t>older</w:t>
      </w:r>
      <w:r w:rsidR="00C42A2F" w:rsidRPr="00A37163">
        <w:rPr>
          <w:rFonts w:ascii="Times New Roman" w:eastAsia="Times New Roman" w:hAnsi="Times New Roman" w:cs="Times New Roman"/>
          <w:sz w:val="24"/>
          <w:szCs w:val="24"/>
        </w:rPr>
        <w:t xml:space="preserve"> </w:t>
      </w:r>
      <w:r w:rsidR="009C5128" w:rsidRPr="00A37163">
        <w:rPr>
          <w:rFonts w:ascii="Times New Roman" w:eastAsia="Times New Roman" w:hAnsi="Times New Roman" w:cs="Times New Roman"/>
          <w:sz w:val="24"/>
          <w:szCs w:val="24"/>
        </w:rPr>
        <w:t>age</w:t>
      </w:r>
      <w:r w:rsidR="000A0E7F" w:rsidRPr="00A37163">
        <w:rPr>
          <w:rFonts w:ascii="Times New Roman" w:eastAsia="Times New Roman" w:hAnsi="Times New Roman" w:cs="Times New Roman"/>
          <w:sz w:val="24"/>
          <w:szCs w:val="24"/>
        </w:rPr>
        <w:t>d</w:t>
      </w:r>
      <w:r w:rsidR="009C5128" w:rsidRPr="00A37163">
        <w:rPr>
          <w:rFonts w:ascii="Times New Roman" w:eastAsia="Times New Roman" w:hAnsi="Times New Roman" w:cs="Times New Roman"/>
          <w:sz w:val="24"/>
          <w:szCs w:val="24"/>
        </w:rPr>
        <w:t xml:space="preserve"> caddies</w:t>
      </w:r>
      <w:r w:rsidR="00E74B1C" w:rsidRPr="00A37163">
        <w:rPr>
          <w:rFonts w:ascii="Times New Roman" w:eastAsia="Times New Roman" w:hAnsi="Times New Roman" w:cs="Times New Roman"/>
          <w:sz w:val="24"/>
          <w:szCs w:val="24"/>
        </w:rPr>
        <w:t xml:space="preserve">. </w:t>
      </w:r>
      <w:r w:rsidR="00242C86" w:rsidRPr="00A37163">
        <w:rPr>
          <w:rFonts w:ascii="Times New Roman" w:eastAsia="Times New Roman" w:hAnsi="Times New Roman" w:cs="Times New Roman"/>
          <w:sz w:val="24"/>
          <w:szCs w:val="24"/>
        </w:rPr>
        <w:t>It</w:t>
      </w:r>
      <w:r w:rsidR="00314CDD" w:rsidRPr="00A37163">
        <w:rPr>
          <w:rFonts w:ascii="Times New Roman" w:eastAsia="Times New Roman" w:hAnsi="Times New Roman" w:cs="Times New Roman"/>
          <w:sz w:val="24"/>
          <w:szCs w:val="24"/>
        </w:rPr>
        <w:t xml:space="preserve"> was </w:t>
      </w:r>
      <w:r w:rsidR="00242C86" w:rsidRPr="00A37163">
        <w:rPr>
          <w:rFonts w:ascii="Times New Roman" w:eastAsia="Times New Roman" w:hAnsi="Times New Roman" w:cs="Times New Roman"/>
          <w:sz w:val="24"/>
          <w:szCs w:val="24"/>
        </w:rPr>
        <w:t xml:space="preserve">hypothesised </w:t>
      </w:r>
      <w:r w:rsidR="00314CDD" w:rsidRPr="00A37163">
        <w:rPr>
          <w:rFonts w:ascii="Times New Roman" w:eastAsia="Times New Roman" w:hAnsi="Times New Roman" w:cs="Times New Roman"/>
          <w:sz w:val="24"/>
          <w:szCs w:val="24"/>
        </w:rPr>
        <w:t xml:space="preserve">that regular caddying throughout the course of a 24-week season would improve </w:t>
      </w:r>
      <w:r w:rsidR="008B17E7" w:rsidRPr="00A37163">
        <w:rPr>
          <w:rFonts w:ascii="Times New Roman" w:eastAsia="Times New Roman" w:hAnsi="Times New Roman" w:cs="Times New Roman"/>
          <w:sz w:val="24"/>
          <w:szCs w:val="24"/>
        </w:rPr>
        <w:t xml:space="preserve">markers of </w:t>
      </w:r>
      <w:r w:rsidR="00D274C0" w:rsidRPr="00A37163">
        <w:rPr>
          <w:rFonts w:ascii="Times New Roman" w:eastAsia="Times New Roman" w:hAnsi="Times New Roman" w:cs="Times New Roman"/>
          <w:sz w:val="24"/>
          <w:szCs w:val="24"/>
        </w:rPr>
        <w:t xml:space="preserve">physical health </w:t>
      </w:r>
      <w:r w:rsidR="008B17E7" w:rsidRPr="00A37163">
        <w:rPr>
          <w:rFonts w:ascii="Times New Roman" w:eastAsia="Times New Roman" w:hAnsi="Times New Roman" w:cs="Times New Roman"/>
          <w:sz w:val="24"/>
          <w:szCs w:val="24"/>
        </w:rPr>
        <w:t xml:space="preserve">and function </w:t>
      </w:r>
      <w:r w:rsidR="00D274C0" w:rsidRPr="00A37163">
        <w:rPr>
          <w:rFonts w:ascii="Times New Roman" w:eastAsia="Times New Roman" w:hAnsi="Times New Roman" w:cs="Times New Roman"/>
          <w:sz w:val="24"/>
          <w:szCs w:val="24"/>
        </w:rPr>
        <w:t xml:space="preserve">within these domains. </w:t>
      </w:r>
    </w:p>
    <w:p w14:paraId="5617ACA6" w14:textId="77777777" w:rsidR="00E74B1C" w:rsidRPr="00A37163" w:rsidRDefault="00E74B1C" w:rsidP="00E74B1C">
      <w:pPr>
        <w:spacing w:after="0" w:line="480" w:lineRule="auto"/>
        <w:jc w:val="both"/>
        <w:rPr>
          <w:rFonts w:ascii="Times New Roman" w:hAnsi="Times New Roman" w:cs="Times New Roman"/>
          <w:b/>
          <w:bCs/>
          <w:sz w:val="28"/>
          <w:szCs w:val="28"/>
        </w:rPr>
      </w:pPr>
      <w:r w:rsidRPr="00A37163">
        <w:rPr>
          <w:rFonts w:ascii="Times New Roman" w:hAnsi="Times New Roman" w:cs="Times New Roman"/>
          <w:b/>
          <w:bCs/>
          <w:sz w:val="28"/>
          <w:szCs w:val="28"/>
        </w:rPr>
        <w:t xml:space="preserve">Methods </w:t>
      </w:r>
    </w:p>
    <w:p w14:paraId="654739E3" w14:textId="77777777" w:rsidR="00E74B1C" w:rsidRPr="00A37163" w:rsidRDefault="00E74B1C" w:rsidP="00E74B1C">
      <w:pPr>
        <w:spacing w:after="0" w:line="480" w:lineRule="auto"/>
        <w:jc w:val="both"/>
        <w:rPr>
          <w:rFonts w:ascii="Times New Roman" w:hAnsi="Times New Roman" w:cs="Times New Roman"/>
          <w:b/>
          <w:bCs/>
          <w:sz w:val="24"/>
          <w:szCs w:val="24"/>
        </w:rPr>
      </w:pPr>
      <w:r w:rsidRPr="00A37163">
        <w:rPr>
          <w:rFonts w:ascii="Times New Roman" w:hAnsi="Times New Roman" w:cs="Times New Roman"/>
          <w:b/>
          <w:bCs/>
          <w:sz w:val="24"/>
          <w:szCs w:val="24"/>
        </w:rPr>
        <w:t xml:space="preserve">Participants </w:t>
      </w:r>
    </w:p>
    <w:p w14:paraId="7884B4A5" w14:textId="134D6648" w:rsidR="00E74B1C" w:rsidRPr="00A37163" w:rsidRDefault="00E74B1C" w:rsidP="00E74B1C">
      <w:pPr>
        <w:spacing w:after="0" w:line="480" w:lineRule="auto"/>
        <w:jc w:val="both"/>
        <w:rPr>
          <w:rFonts w:ascii="Times New Roman" w:hAnsi="Times New Roman" w:cs="Times New Roman"/>
          <w:sz w:val="24"/>
          <w:szCs w:val="24"/>
        </w:rPr>
      </w:pPr>
      <w:r w:rsidRPr="00A37163">
        <w:rPr>
          <w:rFonts w:ascii="Times New Roman" w:hAnsi="Times New Roman" w:cs="Times New Roman"/>
          <w:sz w:val="24"/>
          <w:szCs w:val="24"/>
        </w:rPr>
        <w:t>Eleven male</w:t>
      </w:r>
      <w:r w:rsidR="00D274C0" w:rsidRPr="00A37163">
        <w:rPr>
          <w:rFonts w:ascii="Times New Roman" w:hAnsi="Times New Roman" w:cs="Times New Roman"/>
          <w:sz w:val="24"/>
          <w:szCs w:val="24"/>
        </w:rPr>
        <w:t>s</w:t>
      </w:r>
      <w:r w:rsidRPr="00A37163">
        <w:rPr>
          <w:rFonts w:ascii="Times New Roman" w:hAnsi="Times New Roman" w:cs="Times New Roman"/>
          <w:sz w:val="24"/>
          <w:szCs w:val="24"/>
        </w:rPr>
        <w:t xml:space="preserve"> </w:t>
      </w:r>
      <w:r w:rsidR="006E4FDB" w:rsidRPr="00A37163">
        <w:rPr>
          <w:rFonts w:ascii="Times New Roman" w:hAnsi="Times New Roman" w:cs="Times New Roman"/>
          <w:sz w:val="24"/>
          <w:szCs w:val="24"/>
        </w:rPr>
        <w:t xml:space="preserve">(aged: 59 ± 8 years (range: </w:t>
      </w:r>
      <w:r w:rsidR="006E4FDB" w:rsidRPr="00A37163">
        <w:rPr>
          <w:rFonts w:ascii="Times New Roman" w:eastAsiaTheme="minorEastAsia" w:hAnsi="Times New Roman" w:cs="Times New Roman"/>
          <w:sz w:val="24"/>
          <w:szCs w:val="24"/>
        </w:rPr>
        <w:t>42–70 years)</w:t>
      </w:r>
      <w:r w:rsidR="006E4FDB" w:rsidRPr="00A37163">
        <w:rPr>
          <w:rFonts w:ascii="Times New Roman" w:hAnsi="Times New Roman" w:cs="Times New Roman"/>
          <w:sz w:val="24"/>
          <w:szCs w:val="24"/>
        </w:rPr>
        <w:t>; height: 176.5 ± 3.7 cm; body mass 86.5 ± 11.9 kg</w:t>
      </w:r>
      <w:r w:rsidR="004F4660" w:rsidRPr="00A37163">
        <w:rPr>
          <w:rFonts w:ascii="Times New Roman" w:hAnsi="Times New Roman" w:cs="Times New Roman"/>
          <w:sz w:val="24"/>
          <w:szCs w:val="24"/>
        </w:rPr>
        <w:t>)</w:t>
      </w:r>
      <w:r w:rsidR="00CE3A90" w:rsidRPr="00A37163">
        <w:rPr>
          <w:rFonts w:ascii="Times New Roman" w:hAnsi="Times New Roman" w:cs="Times New Roman"/>
          <w:sz w:val="24"/>
          <w:szCs w:val="24"/>
        </w:rPr>
        <w:t xml:space="preserve"> </w:t>
      </w:r>
      <w:r w:rsidR="006E39E7" w:rsidRPr="00A37163">
        <w:rPr>
          <w:rFonts w:ascii="Times New Roman" w:hAnsi="Times New Roman" w:cs="Times New Roman"/>
          <w:sz w:val="24"/>
          <w:szCs w:val="24"/>
        </w:rPr>
        <w:t xml:space="preserve">who were employed </w:t>
      </w:r>
      <w:r w:rsidR="00860A24" w:rsidRPr="00A37163">
        <w:rPr>
          <w:rFonts w:ascii="Times New Roman" w:hAnsi="Times New Roman" w:cs="Times New Roman"/>
          <w:sz w:val="24"/>
          <w:szCs w:val="24"/>
        </w:rPr>
        <w:t xml:space="preserve">full-time </w:t>
      </w:r>
      <w:r w:rsidR="006E39E7" w:rsidRPr="00A37163">
        <w:rPr>
          <w:rFonts w:ascii="Times New Roman" w:hAnsi="Times New Roman" w:cs="Times New Roman"/>
          <w:sz w:val="24"/>
          <w:szCs w:val="24"/>
        </w:rPr>
        <w:t xml:space="preserve">as golf </w:t>
      </w:r>
      <w:r w:rsidRPr="00A37163">
        <w:rPr>
          <w:rFonts w:ascii="Times New Roman" w:hAnsi="Times New Roman" w:cs="Times New Roman"/>
          <w:sz w:val="24"/>
          <w:szCs w:val="24"/>
        </w:rPr>
        <w:t xml:space="preserve">caddies </w:t>
      </w:r>
      <w:r w:rsidR="004207BF" w:rsidRPr="00A37163">
        <w:rPr>
          <w:rFonts w:ascii="Times New Roman" w:hAnsi="Times New Roman" w:cs="Times New Roman"/>
          <w:sz w:val="24"/>
          <w:szCs w:val="24"/>
        </w:rPr>
        <w:t xml:space="preserve">at </w:t>
      </w:r>
      <w:r w:rsidR="006D2EA0" w:rsidRPr="00A37163">
        <w:rPr>
          <w:rFonts w:ascii="Times New Roman" w:hAnsi="Times New Roman" w:cs="Times New Roman"/>
          <w:sz w:val="24"/>
          <w:szCs w:val="24"/>
        </w:rPr>
        <w:t xml:space="preserve">Carnoustie Golf Links </w:t>
      </w:r>
      <w:r w:rsidRPr="00A37163">
        <w:rPr>
          <w:rFonts w:ascii="Times New Roman" w:hAnsi="Times New Roman" w:cs="Times New Roman"/>
          <w:sz w:val="24"/>
          <w:szCs w:val="24"/>
        </w:rPr>
        <w:t>volunteered to participate (</w:t>
      </w:r>
      <w:r w:rsidR="003A558B" w:rsidRPr="00A37163">
        <w:rPr>
          <w:rFonts w:ascii="Times New Roman" w:hAnsi="Times New Roman" w:cs="Times New Roman"/>
          <w:sz w:val="24"/>
          <w:szCs w:val="24"/>
        </w:rPr>
        <w:t>caddying experience: 14 ± 12 years (range: 3-41 years)</w:t>
      </w:r>
      <w:r w:rsidR="00205AFC" w:rsidRPr="00A37163">
        <w:rPr>
          <w:rFonts w:ascii="Times New Roman" w:hAnsi="Times New Roman" w:cs="Times New Roman"/>
          <w:sz w:val="24"/>
          <w:szCs w:val="24"/>
        </w:rPr>
        <w:t>)</w:t>
      </w:r>
      <w:r w:rsidR="006E4FDB" w:rsidRPr="00A37163">
        <w:rPr>
          <w:rFonts w:ascii="Times New Roman" w:hAnsi="Times New Roman" w:cs="Times New Roman"/>
          <w:sz w:val="24"/>
          <w:szCs w:val="24"/>
        </w:rPr>
        <w:t>. On average participants were overweight</w:t>
      </w:r>
      <w:r w:rsidR="001630A6" w:rsidRPr="00A37163">
        <w:rPr>
          <w:rFonts w:ascii="Times New Roman" w:hAnsi="Times New Roman" w:cs="Times New Roman"/>
          <w:sz w:val="24"/>
          <w:szCs w:val="24"/>
        </w:rPr>
        <w:t xml:space="preserve"> </w:t>
      </w:r>
      <w:r w:rsidR="006E4FDB" w:rsidRPr="00A37163">
        <w:rPr>
          <w:rFonts w:ascii="Times New Roman" w:hAnsi="Times New Roman" w:cs="Times New Roman"/>
          <w:sz w:val="24"/>
          <w:szCs w:val="24"/>
        </w:rPr>
        <w:t>(</w:t>
      </w:r>
      <w:r w:rsidR="001630A6" w:rsidRPr="00A37163">
        <w:rPr>
          <w:rFonts w:ascii="Times New Roman" w:eastAsia="Times New Roman" w:hAnsi="Times New Roman" w:cs="Times New Roman"/>
          <w:sz w:val="24"/>
          <w:szCs w:val="24"/>
        </w:rPr>
        <w:t xml:space="preserve">body mass index (BMI): </w:t>
      </w:r>
      <w:r w:rsidR="002F10F3" w:rsidRPr="00A37163">
        <w:rPr>
          <w:rFonts w:ascii="Times New Roman" w:eastAsia="Times New Roman" w:hAnsi="Times New Roman" w:cs="Times New Roman"/>
          <w:sz w:val="24"/>
          <w:szCs w:val="24"/>
        </w:rPr>
        <w:t xml:space="preserve">27.7 </w:t>
      </w:r>
      <w:r w:rsidR="002F10F3" w:rsidRPr="00A37163">
        <w:rPr>
          <w:rFonts w:ascii="Times New Roman" w:hAnsi="Times New Roman" w:cs="Times New Roman"/>
          <w:sz w:val="24"/>
          <w:szCs w:val="24"/>
        </w:rPr>
        <w:t>± 3.0</w:t>
      </w:r>
      <w:r w:rsidR="008B17E7" w:rsidRPr="00A37163">
        <w:rPr>
          <w:rFonts w:ascii="Times New Roman" w:hAnsi="Times New Roman" w:cs="Times New Roman"/>
          <w:sz w:val="24"/>
          <w:szCs w:val="24"/>
        </w:rPr>
        <w:t xml:space="preserve"> kg</w:t>
      </w:r>
      <w:r w:rsidR="008B17E7" w:rsidRPr="00A37163">
        <w:rPr>
          <w:rFonts w:ascii="Times New Roman" w:hAnsi="Times New Roman" w:cs="Times New Roman"/>
          <w:sz w:val="24"/>
          <w:szCs w:val="24"/>
          <w:vertAlign w:val="superscript"/>
        </w:rPr>
        <w:t>.</w:t>
      </w:r>
      <w:r w:rsidR="008B17E7" w:rsidRPr="00A37163">
        <w:rPr>
          <w:rFonts w:ascii="Times New Roman" w:hAnsi="Times New Roman" w:cs="Times New Roman"/>
          <w:sz w:val="24"/>
          <w:szCs w:val="24"/>
        </w:rPr>
        <w:t>m</w:t>
      </w:r>
      <w:r w:rsidR="008B17E7" w:rsidRPr="00A37163">
        <w:rPr>
          <w:rFonts w:ascii="Times New Roman" w:hAnsi="Times New Roman" w:cs="Times New Roman"/>
          <w:sz w:val="24"/>
          <w:szCs w:val="24"/>
          <w:vertAlign w:val="superscript"/>
        </w:rPr>
        <w:t>2</w:t>
      </w:r>
      <w:r w:rsidR="00C844D8" w:rsidRPr="00A37163">
        <w:rPr>
          <w:rFonts w:ascii="Times New Roman" w:hAnsi="Times New Roman" w:cs="Times New Roman"/>
          <w:sz w:val="24"/>
          <w:szCs w:val="24"/>
        </w:rPr>
        <w:t>)</w:t>
      </w:r>
      <w:r w:rsidR="00756049" w:rsidRPr="00A37163">
        <w:rPr>
          <w:rFonts w:ascii="Times New Roman" w:eastAsia="Times New Roman" w:hAnsi="Times New Roman" w:cs="Times New Roman"/>
          <w:sz w:val="24"/>
          <w:szCs w:val="24"/>
        </w:rPr>
        <w:t>, grade 1 hypertensive</w:t>
      </w:r>
      <w:r w:rsidRPr="00A37163">
        <w:rPr>
          <w:rFonts w:ascii="Times New Roman" w:eastAsia="Times New Roman" w:hAnsi="Times New Roman" w:cs="Times New Roman"/>
          <w:sz w:val="24"/>
          <w:szCs w:val="24"/>
        </w:rPr>
        <w:fldChar w:fldCharType="begin" w:fldLock="1"/>
      </w:r>
      <w:r w:rsidR="00B243D5" w:rsidRPr="00A37163">
        <w:rPr>
          <w:rFonts w:ascii="Times New Roman" w:eastAsia="Times New Roman" w:hAnsi="Times New Roman" w:cs="Times New Roman"/>
          <w:sz w:val="24"/>
          <w:szCs w:val="24"/>
        </w:rPr>
        <w:instrText>ADDIN CSL_CITATION {"citationItems":[{"id":"ITEM-1","itemData":{"DOI":"10.1097/HJH.0b013e3281fc975a","ISBN":"0000000000","ISSN":"02636352","PMID":"17563527","author":[{"dropping-particle":"","family":"Williams","given":"B","non-dropping-particle":"","parse-names":false,"suffix":""},{"dropping-particle":"","family":"Mancia","given":"Giuseppe","non-dropping-particle":"","parse-names":false,"suffix":""},{"dropping-particle":"","family":"Spiering","given":"Wilko","non-dropping-particle":"","parse-names":false,"suffix":""},{"dropping-particle":"","family":"Rosei","given":"EA","non-dropping-particle":"","parse-names":false,"suffix":""},{"dropping-particle":"","family":"Azizi","given":"M","non-dropping-particle":"","parse-names":false,"suffix":""}],"container-title":"European Heart Journal","id":"ITEM-1","issued":{"date-parts":[["2018"]]},"page":"3021–3104","title":"2007 Guidelines for the Management of Arterial Hypertension: The Task Force for the Management of Arterial Hypertension of the European Society of Hypertension (ESH) and of the European Society of Cardiology (ESC)","type":"article-journal","volume":"39"},"uris":["http://www.mendeley.com/documents/?uuid=15d1a777-a388-4356-a258-65848d408968"]}],"mendeley":{"formattedCitation":"&lt;sup&gt;13&lt;/sup&gt;","plainTextFormattedCitation":"13","previouslyFormattedCitation":"&lt;sup&gt;13&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051181" w:rsidRPr="00A37163">
        <w:rPr>
          <w:rFonts w:ascii="Times New Roman" w:eastAsia="Times New Roman" w:hAnsi="Times New Roman" w:cs="Times New Roman"/>
          <w:noProof/>
          <w:sz w:val="24"/>
          <w:szCs w:val="24"/>
          <w:vertAlign w:val="superscript"/>
        </w:rPr>
        <w:t>13</w:t>
      </w:r>
      <w:r w:rsidRPr="00A37163">
        <w:rPr>
          <w:rFonts w:ascii="Times New Roman" w:eastAsia="Times New Roman" w:hAnsi="Times New Roman" w:cs="Times New Roman"/>
          <w:sz w:val="24"/>
          <w:szCs w:val="24"/>
        </w:rPr>
        <w:fldChar w:fldCharType="end"/>
      </w:r>
      <w:r w:rsidR="00756049" w:rsidRPr="00A37163">
        <w:rPr>
          <w:rFonts w:ascii="Times New Roman" w:eastAsia="Times New Roman" w:hAnsi="Times New Roman" w:cs="Times New Roman"/>
          <w:sz w:val="24"/>
          <w:szCs w:val="24"/>
        </w:rPr>
        <w:t xml:space="preserve"> </w:t>
      </w:r>
      <w:r w:rsidR="009D4711" w:rsidRPr="00A37163">
        <w:rPr>
          <w:rFonts w:ascii="Times New Roman" w:eastAsia="Times New Roman" w:hAnsi="Times New Roman" w:cs="Times New Roman"/>
          <w:sz w:val="24"/>
          <w:szCs w:val="24"/>
        </w:rPr>
        <w:t>(</w:t>
      </w:r>
      <w:r w:rsidR="00756049" w:rsidRPr="00A37163">
        <w:rPr>
          <w:rFonts w:ascii="Times New Roman" w:hAnsi="Times New Roman" w:cs="Times New Roman"/>
          <w:sz w:val="24"/>
          <w:szCs w:val="24"/>
        </w:rPr>
        <w:t>systolic blood pressure (SBP): 147 ± 22 mmHg; diastolic blood pressure (DBP): 93 ± 16 mmHg</w:t>
      </w:r>
      <w:r w:rsidR="009D4711" w:rsidRPr="00A37163">
        <w:rPr>
          <w:rFonts w:ascii="Times New Roman" w:hAnsi="Times New Roman" w:cs="Times New Roman"/>
          <w:sz w:val="24"/>
          <w:szCs w:val="24"/>
        </w:rPr>
        <w:t>)</w:t>
      </w:r>
      <w:r w:rsidR="00756049" w:rsidRPr="00A37163">
        <w:rPr>
          <w:rFonts w:ascii="Times New Roman" w:hAnsi="Times New Roman" w:cs="Times New Roman"/>
          <w:sz w:val="24"/>
          <w:szCs w:val="24"/>
        </w:rPr>
        <w:t xml:space="preserve"> and had </w:t>
      </w:r>
      <w:r w:rsidR="008604BF" w:rsidRPr="00A37163">
        <w:rPr>
          <w:rFonts w:ascii="Times New Roman" w:hAnsi="Times New Roman" w:cs="Times New Roman"/>
          <w:sz w:val="24"/>
          <w:szCs w:val="24"/>
        </w:rPr>
        <w:t>slightly elevated</w:t>
      </w:r>
      <w:r w:rsidR="001630A6" w:rsidRPr="00A37163">
        <w:rPr>
          <w:rFonts w:ascii="Times New Roman" w:eastAsia="Times New Roman" w:hAnsi="Times New Roman" w:cs="Times New Roman"/>
          <w:sz w:val="24"/>
          <w:szCs w:val="24"/>
        </w:rPr>
        <w:t xml:space="preserve"> </w:t>
      </w:r>
      <w:r w:rsidR="00081A64" w:rsidRPr="00A37163">
        <w:rPr>
          <w:rFonts w:ascii="Times New Roman" w:eastAsia="Times New Roman" w:hAnsi="Times New Roman" w:cs="Times New Roman"/>
          <w:sz w:val="24"/>
          <w:szCs w:val="24"/>
        </w:rPr>
        <w:t xml:space="preserve">total </w:t>
      </w:r>
      <w:r w:rsidR="00E45EE8" w:rsidRPr="00A37163">
        <w:rPr>
          <w:rFonts w:ascii="Times New Roman" w:eastAsia="Times New Roman" w:hAnsi="Times New Roman" w:cs="Times New Roman"/>
          <w:sz w:val="24"/>
          <w:szCs w:val="24"/>
        </w:rPr>
        <w:t>cholesterol (TC)</w:t>
      </w:r>
      <w:r w:rsidR="00756049" w:rsidRPr="00A37163">
        <w:rPr>
          <w:rFonts w:ascii="Times New Roman" w:eastAsia="Times New Roman" w:hAnsi="Times New Roman" w:cs="Times New Roman"/>
          <w:sz w:val="24"/>
          <w:szCs w:val="24"/>
        </w:rPr>
        <w:t xml:space="preserve"> </w:t>
      </w:r>
      <w:r w:rsidR="00C844D8" w:rsidRPr="00A37163">
        <w:rPr>
          <w:rFonts w:ascii="Times New Roman" w:eastAsia="Times New Roman" w:hAnsi="Times New Roman" w:cs="Times New Roman"/>
          <w:sz w:val="24"/>
          <w:szCs w:val="24"/>
        </w:rPr>
        <w:t>(</w:t>
      </w:r>
      <w:r w:rsidR="00E45EE8" w:rsidRPr="00A37163">
        <w:rPr>
          <w:rFonts w:ascii="Times New Roman" w:eastAsia="Times New Roman" w:hAnsi="Times New Roman" w:cs="Times New Roman"/>
          <w:sz w:val="24"/>
          <w:szCs w:val="24"/>
        </w:rPr>
        <w:t xml:space="preserve">5.63 ± </w:t>
      </w:r>
      <w:r w:rsidR="007E7D05" w:rsidRPr="00A37163">
        <w:rPr>
          <w:rFonts w:ascii="Times New Roman" w:eastAsia="Times New Roman" w:hAnsi="Times New Roman" w:cs="Times New Roman"/>
          <w:sz w:val="24"/>
          <w:szCs w:val="24"/>
        </w:rPr>
        <w:t xml:space="preserve">1.02 </w:t>
      </w:r>
      <w:r w:rsidR="00CE6E22" w:rsidRPr="00A37163">
        <w:rPr>
          <w:rFonts w:ascii="Times New Roman" w:hAnsi="Times New Roman" w:cs="Times New Roman"/>
          <w:sz w:val="24"/>
          <w:szCs w:val="24"/>
        </w:rPr>
        <w:t>mmol</w:t>
      </w:r>
      <w:r w:rsidR="00CE6E22" w:rsidRPr="00A37163">
        <w:rPr>
          <w:rFonts w:ascii="Times New Roman" w:hAnsi="Times New Roman" w:cs="Times New Roman"/>
          <w:sz w:val="24"/>
          <w:szCs w:val="24"/>
          <w:vertAlign w:val="superscript"/>
        </w:rPr>
        <w:t>.</w:t>
      </w:r>
      <w:r w:rsidR="00CE6E22" w:rsidRPr="00A37163">
        <w:rPr>
          <w:rFonts w:ascii="Times New Roman" w:hAnsi="Times New Roman" w:cs="Times New Roman"/>
          <w:sz w:val="24"/>
          <w:szCs w:val="24"/>
        </w:rPr>
        <w:t>L</w:t>
      </w:r>
      <w:r w:rsidR="00CE6E22" w:rsidRPr="00A37163">
        <w:rPr>
          <w:rFonts w:ascii="Times New Roman" w:hAnsi="Times New Roman" w:cs="Times New Roman"/>
          <w:sz w:val="24"/>
          <w:szCs w:val="24"/>
          <w:vertAlign w:val="superscript"/>
        </w:rPr>
        <w:t>-1</w:t>
      </w:r>
      <w:r w:rsidR="00C844D8" w:rsidRPr="00A37163">
        <w:rPr>
          <w:rFonts w:ascii="Times New Roman" w:eastAsia="Times New Roman" w:hAnsi="Times New Roman" w:cs="Times New Roman"/>
          <w:sz w:val="24"/>
          <w:szCs w:val="24"/>
        </w:rPr>
        <w:t>)</w:t>
      </w:r>
      <w:r w:rsidR="00EF30C7" w:rsidRPr="00A37163">
        <w:rPr>
          <w:rFonts w:ascii="Times New Roman" w:hAnsi="Times New Roman" w:cs="Times New Roman"/>
          <w:sz w:val="24"/>
          <w:szCs w:val="24"/>
        </w:rPr>
        <w:t>.</w:t>
      </w:r>
      <w:r w:rsidRPr="00A37163">
        <w:rPr>
          <w:rFonts w:ascii="Times New Roman" w:hAnsi="Times New Roman" w:cs="Times New Roman"/>
          <w:sz w:val="24"/>
          <w:szCs w:val="24"/>
        </w:rPr>
        <w:t xml:space="preserve"> </w:t>
      </w:r>
      <w:r w:rsidR="005F68F9" w:rsidRPr="00A37163">
        <w:rPr>
          <w:rFonts w:ascii="Times New Roman" w:hAnsi="Times New Roman" w:cs="Times New Roman"/>
          <w:sz w:val="24"/>
          <w:szCs w:val="24"/>
        </w:rPr>
        <w:t>The inclusion criteria for this study were age</w:t>
      </w:r>
      <w:r w:rsidR="005930B1" w:rsidRPr="00A37163">
        <w:rPr>
          <w:rFonts w:ascii="Times New Roman" w:hAnsi="Times New Roman" w:cs="Times New Roman"/>
          <w:sz w:val="24"/>
          <w:szCs w:val="24"/>
        </w:rPr>
        <w:t>d</w:t>
      </w:r>
      <w:r w:rsidR="005F68F9" w:rsidRPr="00A37163">
        <w:rPr>
          <w:rFonts w:ascii="Times New Roman" w:hAnsi="Times New Roman" w:cs="Times New Roman"/>
          <w:sz w:val="24"/>
          <w:szCs w:val="24"/>
        </w:rPr>
        <w:t xml:space="preserve"> ≥40 years</w:t>
      </w:r>
      <w:r w:rsidR="002A13BC" w:rsidRPr="00A37163">
        <w:rPr>
          <w:rFonts w:ascii="Times New Roman" w:hAnsi="Times New Roman" w:cs="Times New Roman"/>
          <w:sz w:val="24"/>
          <w:szCs w:val="24"/>
        </w:rPr>
        <w:t>,</w:t>
      </w:r>
      <w:r w:rsidRPr="00A37163">
        <w:rPr>
          <w:rFonts w:ascii="Times New Roman" w:hAnsi="Times New Roman" w:cs="Times New Roman"/>
          <w:sz w:val="24"/>
          <w:szCs w:val="24"/>
        </w:rPr>
        <w:fldChar w:fldCharType="begin" w:fldLock="1"/>
      </w:r>
      <w:r w:rsidR="00B243D5" w:rsidRPr="00A37163">
        <w:rPr>
          <w:rFonts w:ascii="Times New Roman" w:hAnsi="Times New Roman" w:cs="Times New Roman"/>
          <w:sz w:val="24"/>
          <w:szCs w:val="24"/>
        </w:rPr>
        <w:instrText>ADDIN CSL_CITATION {"citationItems":[{"id":"ITEM-1","itemData":{"DOI":"https://doi.org/10.1016/B0-08-043076-7/01650-8","ISBN":"978-0-08-043076-8","author":[{"dropping-particle":"","family":"Lachman","given":"M.E.","non-dropping-particle":"","parse-names":false,"suffix":""}],"container-title":"International Encyclopedia of the Social &amp; Behavioral Sciences","editor":[{"dropping-particle":"","family":"Neil J. Smelser and Paul B. Baltes","given":"","non-dropping-particle":"","parse-names":false,"suffix":""}],"id":"ITEM-1","issued":{"date-parts":[["2001"]]},"page":"135-139","publisher":"Elsevier Ltd","title":"Adult Development, Psychology of","type":"chapter"},"uris":["http://www.mendeley.com/documents/?uuid=692b3f9e-900c-49dd-9ade-e90965faf3ef"]},{"id":"ITEM-2","itemData":{"DOI":"10.1016/j.ypmed.2014.06.003","ISSN":"10960260","PMID":"24931432","abstract":"Objective: To examine the associations between objectively measured physical activity (PA) or sedentary behavior and self-reported sleep duration or daytime sleepiness in a nationally representative sample of healthy US adults (N. = 2128). Methods: We report analyses of four aspects of sedentary behavior and PA derived from accelerometry data (minutes of sedentary time, activity counts/minute, Minutes of Moderate and Vigorous PA [MVPA], and MVPA in 10-minute bouts) versus self-report of sleep duration and frequency of daytime sleepiness from the 2005-2006 National Health and Nutrition Examination Survey. Results: Age and sex dependence of associations between PA and sleep were observed. Aspects of PA were significantly lower in adults reporting more frequent daytime sleepiness in younger (20-39) and older (≥. 60) age groups, but not in middle-aged (40-59), respondents. In younger respondents, PA increased with sleep duration, but in middle aged and older respondents PA was either unrelated to sleep duration or lower in those reporting ≥. 8. h of sleep. Objectively measured sedentary time showed limited evidence of associations with sleep duration. Conclusions: Further research delineating the relationships between sleep and PA is important because both activities have been implicated in diverse health outcomes as well as in the etiology of obesity. © 2014.","author":[{"dropping-particle":"","family":"McClain","given":"James J.","non-dropping-particle":"","parse-names":false,"suffix":""},{"dropping-particle":"","family":"Lewin","given":"Daniel S.","non-dropping-particle":"","parse-names":false,"suffix":""},{"dropping-particle":"","family":"Laposky","given":"Aaron D.","non-dropping-particle":"","parse-names":false,"suffix":""},{"dropping-particle":"","family":"Kahle","given":"Lisa","non-dropping-particle":"","parse-names":false,"suffix":""},{"dropping-particle":"","family":"Berrigan","given":"David","non-dropping-particle":"","parse-names":false,"suffix":""}],"container-title":"Preventive Medicine","id":"ITEM-2","issued":{"date-parts":[["2014"]]},"page":"68-73","publisher":"Elsevier B.V.","title":"Associations between physical activity, sedentary time, sleep duration and daytime sleepiness in US adults","type":"article-journal","volume":"66"},"uris":["http://www.mendeley.com/documents/?uuid=fac4b6ed-1e9d-4e36-8a26-cf433b1146f9"]},{"id":"ITEM-3","itemData":{"author":[{"dropping-particle":"","family":"U.S. Department of Health and Human Services.","given":"","non-dropping-particle":"","parse-names":false,"suffix":""}],"id":"ITEM-3","issued":{"date-parts":[["2013"]]},"publisher-place":"United States","title":"National Health and Nutrition Examination Survey: Analytic Guidelines, 1999–2010","type":"report"},"uris":["http://www.mendeley.com/documents/?uuid=cf51b25b-c61f-4d6a-8922-070a0f87082b"]}],"mendeley":{"formattedCitation":"&lt;sup&gt;12,14,15&lt;/sup&gt;","plainTextFormattedCitation":"12,14,15","previouslyFormattedCitation":"&lt;sup&gt;12,14,15&lt;/sup&gt;"},"properties":{"noteIndex":0},"schema":"https://github.com/citation-style-language/schema/raw/master/csl-citation.json"}</w:instrText>
      </w:r>
      <w:r w:rsidRPr="00A37163">
        <w:rPr>
          <w:rFonts w:ascii="Times New Roman" w:hAnsi="Times New Roman" w:cs="Times New Roman"/>
          <w:sz w:val="24"/>
          <w:szCs w:val="24"/>
        </w:rPr>
        <w:fldChar w:fldCharType="separate"/>
      </w:r>
      <w:r w:rsidR="0059751D" w:rsidRPr="00A37163">
        <w:rPr>
          <w:rFonts w:ascii="Times New Roman" w:hAnsi="Times New Roman" w:cs="Times New Roman"/>
          <w:noProof/>
          <w:sz w:val="24"/>
          <w:szCs w:val="24"/>
          <w:vertAlign w:val="superscript"/>
        </w:rPr>
        <w:t>12,14,15</w:t>
      </w:r>
      <w:r w:rsidRPr="00A37163">
        <w:rPr>
          <w:rFonts w:ascii="Times New Roman" w:hAnsi="Times New Roman" w:cs="Times New Roman"/>
          <w:sz w:val="24"/>
          <w:szCs w:val="24"/>
        </w:rPr>
        <w:fldChar w:fldCharType="end"/>
      </w:r>
      <w:r w:rsidR="009307FC" w:rsidRPr="00A37163">
        <w:rPr>
          <w:rFonts w:ascii="Times New Roman" w:hAnsi="Times New Roman" w:cs="Times New Roman"/>
          <w:sz w:val="24"/>
          <w:szCs w:val="24"/>
        </w:rPr>
        <w:t xml:space="preserve"> </w:t>
      </w:r>
      <w:r w:rsidRPr="00A37163">
        <w:rPr>
          <w:rFonts w:ascii="Times New Roman" w:hAnsi="Times New Roman" w:cs="Times New Roman"/>
          <w:sz w:val="24"/>
          <w:szCs w:val="24"/>
        </w:rPr>
        <w:t>free from any musculoskeletal injuries at the time of testing</w:t>
      </w:r>
      <w:r w:rsidR="006640DC" w:rsidRPr="00A37163">
        <w:rPr>
          <w:rFonts w:ascii="Times New Roman" w:hAnsi="Times New Roman" w:cs="Times New Roman"/>
          <w:sz w:val="24"/>
          <w:szCs w:val="24"/>
        </w:rPr>
        <w:t>,</w:t>
      </w:r>
      <w:r w:rsidR="004E61BA" w:rsidRPr="00A37163">
        <w:rPr>
          <w:rFonts w:ascii="Times New Roman" w:hAnsi="Times New Roman" w:cs="Times New Roman"/>
          <w:sz w:val="24"/>
          <w:szCs w:val="24"/>
        </w:rPr>
        <w:t xml:space="preserve"> and completing caddying duties whilst walking the golf course</w:t>
      </w:r>
      <w:r w:rsidRPr="00A37163">
        <w:rPr>
          <w:rFonts w:ascii="Times New Roman" w:hAnsi="Times New Roman" w:cs="Times New Roman"/>
          <w:sz w:val="24"/>
          <w:szCs w:val="24"/>
        </w:rPr>
        <w:t xml:space="preserve">. </w:t>
      </w:r>
      <w:r w:rsidR="00E84C2F" w:rsidRPr="00A37163">
        <w:rPr>
          <w:rFonts w:ascii="Times New Roman" w:hAnsi="Times New Roman" w:cs="Times New Roman"/>
          <w:sz w:val="24"/>
          <w:szCs w:val="24"/>
        </w:rPr>
        <w:t xml:space="preserve">Two </w:t>
      </w:r>
      <w:r w:rsidR="00712120" w:rsidRPr="00A37163">
        <w:rPr>
          <w:rFonts w:ascii="Times New Roman" w:hAnsi="Times New Roman" w:cs="Times New Roman"/>
          <w:sz w:val="24"/>
          <w:szCs w:val="24"/>
        </w:rPr>
        <w:t>participants</w:t>
      </w:r>
      <w:r w:rsidR="00E84C2F" w:rsidRPr="00A37163">
        <w:rPr>
          <w:rFonts w:ascii="Times New Roman" w:hAnsi="Times New Roman" w:cs="Times New Roman"/>
          <w:sz w:val="24"/>
          <w:szCs w:val="24"/>
        </w:rPr>
        <w:t xml:space="preserve"> reported regular </w:t>
      </w:r>
      <w:r w:rsidR="00597F44" w:rsidRPr="00A37163">
        <w:rPr>
          <w:rFonts w:ascii="Times New Roman" w:hAnsi="Times New Roman" w:cs="Times New Roman"/>
          <w:sz w:val="24"/>
          <w:szCs w:val="24"/>
        </w:rPr>
        <w:t>use of cardioactive medication (</w:t>
      </w:r>
      <w:r w:rsidR="00DF489A" w:rsidRPr="00A37163">
        <w:rPr>
          <w:rFonts w:ascii="Times New Roman" w:hAnsi="Times New Roman" w:cs="Times New Roman"/>
          <w:sz w:val="24"/>
          <w:szCs w:val="24"/>
        </w:rPr>
        <w:t>e.g.,</w:t>
      </w:r>
      <w:r w:rsidR="001B4B39" w:rsidRPr="00A37163">
        <w:rPr>
          <w:rFonts w:ascii="Times New Roman" w:hAnsi="Times New Roman" w:cs="Times New Roman"/>
          <w:sz w:val="24"/>
          <w:szCs w:val="24"/>
        </w:rPr>
        <w:t xml:space="preserve"> </w:t>
      </w:r>
      <w:r w:rsidR="00FC557C" w:rsidRPr="00A37163">
        <w:rPr>
          <w:rFonts w:ascii="Times New Roman" w:hAnsi="Times New Roman" w:cs="Times New Roman"/>
          <w:sz w:val="24"/>
          <w:szCs w:val="24"/>
        </w:rPr>
        <w:t>anti</w:t>
      </w:r>
      <w:r w:rsidR="004E2009" w:rsidRPr="00A37163">
        <w:rPr>
          <w:rFonts w:ascii="Times New Roman" w:hAnsi="Times New Roman" w:cs="Times New Roman"/>
          <w:sz w:val="24"/>
          <w:szCs w:val="24"/>
        </w:rPr>
        <w:t>-</w:t>
      </w:r>
      <w:r w:rsidR="00FC557C" w:rsidRPr="00A37163">
        <w:rPr>
          <w:rFonts w:ascii="Times New Roman" w:hAnsi="Times New Roman" w:cs="Times New Roman"/>
          <w:sz w:val="24"/>
          <w:szCs w:val="24"/>
        </w:rPr>
        <w:t>hypertensives</w:t>
      </w:r>
      <w:r w:rsidR="00D20E1F" w:rsidRPr="00A37163">
        <w:rPr>
          <w:rFonts w:ascii="Times New Roman" w:hAnsi="Times New Roman" w:cs="Times New Roman"/>
          <w:sz w:val="24"/>
          <w:szCs w:val="24"/>
        </w:rPr>
        <w:t xml:space="preserve"> and</w:t>
      </w:r>
      <w:r w:rsidR="00765F27" w:rsidRPr="00A37163">
        <w:rPr>
          <w:rFonts w:ascii="Times New Roman" w:hAnsi="Times New Roman" w:cs="Times New Roman"/>
          <w:sz w:val="24"/>
          <w:szCs w:val="24"/>
        </w:rPr>
        <w:t xml:space="preserve"> </w:t>
      </w:r>
      <w:r w:rsidR="004851F9" w:rsidRPr="00A37163">
        <w:rPr>
          <w:rFonts w:ascii="Times New Roman" w:hAnsi="Times New Roman" w:cs="Times New Roman"/>
          <w:sz w:val="24"/>
          <w:szCs w:val="24"/>
        </w:rPr>
        <w:t>Aspirin</w:t>
      </w:r>
      <w:r w:rsidR="00712120" w:rsidRPr="00A37163">
        <w:rPr>
          <w:rFonts w:ascii="Times New Roman" w:hAnsi="Times New Roman" w:cs="Times New Roman"/>
          <w:sz w:val="24"/>
          <w:szCs w:val="24"/>
        </w:rPr>
        <w:t>)</w:t>
      </w:r>
      <w:r w:rsidR="004E2009" w:rsidRPr="00A37163">
        <w:rPr>
          <w:rFonts w:ascii="Times New Roman" w:hAnsi="Times New Roman" w:cs="Times New Roman"/>
          <w:sz w:val="24"/>
          <w:szCs w:val="24"/>
        </w:rPr>
        <w:t>,</w:t>
      </w:r>
      <w:r w:rsidR="00712120" w:rsidRPr="00A37163">
        <w:rPr>
          <w:rFonts w:ascii="Times New Roman" w:hAnsi="Times New Roman" w:cs="Times New Roman"/>
          <w:sz w:val="24"/>
          <w:szCs w:val="24"/>
        </w:rPr>
        <w:t xml:space="preserve"> </w:t>
      </w:r>
      <w:r w:rsidR="004851F9" w:rsidRPr="00A37163">
        <w:rPr>
          <w:rFonts w:ascii="Times New Roman" w:hAnsi="Times New Roman" w:cs="Times New Roman"/>
          <w:sz w:val="24"/>
          <w:szCs w:val="24"/>
        </w:rPr>
        <w:t>with</w:t>
      </w:r>
      <w:r w:rsidR="00415E78" w:rsidRPr="00A37163">
        <w:rPr>
          <w:rFonts w:ascii="Times New Roman" w:hAnsi="Times New Roman" w:cs="Times New Roman"/>
          <w:sz w:val="24"/>
          <w:szCs w:val="24"/>
        </w:rPr>
        <w:t xml:space="preserve"> the same </w:t>
      </w:r>
      <w:r w:rsidR="004851F9" w:rsidRPr="00A37163">
        <w:rPr>
          <w:rFonts w:ascii="Times New Roman" w:hAnsi="Times New Roman" w:cs="Times New Roman"/>
          <w:sz w:val="24"/>
          <w:szCs w:val="24"/>
        </w:rPr>
        <w:t xml:space="preserve">dosages </w:t>
      </w:r>
      <w:r w:rsidR="00415E78" w:rsidRPr="00A37163">
        <w:rPr>
          <w:rFonts w:ascii="Times New Roman" w:hAnsi="Times New Roman" w:cs="Times New Roman"/>
          <w:sz w:val="24"/>
          <w:szCs w:val="24"/>
        </w:rPr>
        <w:t>at pre</w:t>
      </w:r>
      <w:r w:rsidR="00251F56" w:rsidRPr="00A37163">
        <w:rPr>
          <w:rFonts w:ascii="Times New Roman" w:hAnsi="Times New Roman" w:cs="Times New Roman"/>
          <w:sz w:val="24"/>
          <w:szCs w:val="24"/>
        </w:rPr>
        <w:t>-</w:t>
      </w:r>
      <w:r w:rsidR="00415E78" w:rsidRPr="00A37163">
        <w:rPr>
          <w:rFonts w:ascii="Times New Roman" w:hAnsi="Times New Roman" w:cs="Times New Roman"/>
          <w:sz w:val="24"/>
          <w:szCs w:val="24"/>
        </w:rPr>
        <w:t xml:space="preserve"> and post</w:t>
      </w:r>
      <w:r w:rsidR="00251F56" w:rsidRPr="00A37163">
        <w:rPr>
          <w:rFonts w:ascii="Times New Roman" w:hAnsi="Times New Roman" w:cs="Times New Roman"/>
          <w:sz w:val="24"/>
          <w:szCs w:val="24"/>
        </w:rPr>
        <w:t>-season</w:t>
      </w:r>
      <w:r w:rsidR="00415E78" w:rsidRPr="00A37163">
        <w:rPr>
          <w:rFonts w:ascii="Times New Roman" w:hAnsi="Times New Roman" w:cs="Times New Roman"/>
          <w:sz w:val="24"/>
          <w:szCs w:val="24"/>
        </w:rPr>
        <w:t xml:space="preserve">. </w:t>
      </w:r>
      <w:r w:rsidRPr="00A37163">
        <w:rPr>
          <w:rFonts w:ascii="Times New Roman" w:hAnsi="Times New Roman" w:cs="Times New Roman"/>
          <w:sz w:val="24"/>
          <w:szCs w:val="24"/>
        </w:rPr>
        <w:t xml:space="preserve">All participants completed a written consent form and a </w:t>
      </w:r>
      <w:r w:rsidRPr="00A37163">
        <w:rPr>
          <w:rFonts w:ascii="Times New Roman" w:hAnsi="Times New Roman" w:cs="Times New Roman"/>
          <w:sz w:val="24"/>
          <w:szCs w:val="24"/>
        </w:rPr>
        <w:lastRenderedPageBreak/>
        <w:t xml:space="preserve">physical readiness questionnaire prior to participating. </w:t>
      </w:r>
      <w:r w:rsidR="008D7E88" w:rsidRPr="00A37163">
        <w:rPr>
          <w:rFonts w:ascii="Times New Roman" w:hAnsi="Times New Roman" w:cs="Times New Roman"/>
          <w:sz w:val="24"/>
          <w:szCs w:val="24"/>
        </w:rPr>
        <w:t>E</w:t>
      </w:r>
      <w:r w:rsidRPr="00A37163">
        <w:rPr>
          <w:rFonts w:ascii="Times New Roman" w:hAnsi="Times New Roman" w:cs="Times New Roman"/>
          <w:sz w:val="24"/>
          <w:szCs w:val="24"/>
        </w:rPr>
        <w:t>thical approval was granted from Abertay University, School of Applied Sciences.</w:t>
      </w:r>
    </w:p>
    <w:p w14:paraId="7444DC88" w14:textId="3B6DEE5C" w:rsidR="00E74B1C" w:rsidRPr="00A37163" w:rsidRDefault="00E74B1C" w:rsidP="00E74B1C">
      <w:pPr>
        <w:spacing w:before="40" w:after="40" w:line="480" w:lineRule="auto"/>
        <w:jc w:val="both"/>
        <w:rPr>
          <w:rFonts w:ascii="Times New Roman" w:hAnsi="Times New Roman" w:cs="Times New Roman"/>
          <w:b/>
          <w:bCs/>
          <w:sz w:val="24"/>
          <w:szCs w:val="24"/>
        </w:rPr>
      </w:pPr>
      <w:r w:rsidRPr="00A37163">
        <w:rPr>
          <w:rFonts w:ascii="Times New Roman" w:hAnsi="Times New Roman" w:cs="Times New Roman"/>
          <w:b/>
          <w:bCs/>
          <w:sz w:val="24"/>
          <w:szCs w:val="24"/>
        </w:rPr>
        <w:t xml:space="preserve">Protocol </w:t>
      </w:r>
    </w:p>
    <w:p w14:paraId="0E9D37CD" w14:textId="7EBE97D9" w:rsidR="00E25CF6" w:rsidRPr="00A37163" w:rsidRDefault="59C428E3" w:rsidP="68E25ADA">
      <w:pPr>
        <w:spacing w:before="40" w:after="40" w:line="480" w:lineRule="auto"/>
        <w:jc w:val="both"/>
        <w:rPr>
          <w:rFonts w:ascii="Times New Roman" w:hAnsi="Times New Roman" w:cs="Times New Roman"/>
          <w:sz w:val="24"/>
          <w:szCs w:val="24"/>
        </w:rPr>
      </w:pPr>
      <w:r w:rsidRPr="00A37163">
        <w:rPr>
          <w:rFonts w:ascii="Times New Roman" w:hAnsi="Times New Roman" w:cs="Times New Roman"/>
          <w:sz w:val="24"/>
          <w:szCs w:val="24"/>
        </w:rPr>
        <w:t>See Figure 1 for a schematic overview of the protocol. Prior to the 24-week caddying season</w:t>
      </w:r>
      <w:r w:rsidR="3FA9BF73" w:rsidRPr="00A37163">
        <w:rPr>
          <w:rFonts w:ascii="Times New Roman" w:hAnsi="Times New Roman" w:cs="Times New Roman"/>
          <w:sz w:val="24"/>
          <w:szCs w:val="24"/>
        </w:rPr>
        <w:t xml:space="preserve"> (March 202</w:t>
      </w:r>
      <w:r w:rsidR="6C0BD815" w:rsidRPr="00A37163">
        <w:rPr>
          <w:rFonts w:ascii="Times New Roman" w:hAnsi="Times New Roman" w:cs="Times New Roman"/>
          <w:sz w:val="24"/>
          <w:szCs w:val="24"/>
        </w:rPr>
        <w:t>2</w:t>
      </w:r>
      <w:r w:rsidR="3FA9BF73" w:rsidRPr="00A37163">
        <w:rPr>
          <w:rFonts w:ascii="Times New Roman" w:hAnsi="Times New Roman" w:cs="Times New Roman"/>
          <w:sz w:val="24"/>
          <w:szCs w:val="24"/>
        </w:rPr>
        <w:t>)</w:t>
      </w:r>
      <w:r w:rsidR="630D3EC4" w:rsidRPr="00A37163">
        <w:rPr>
          <w:rFonts w:ascii="Times New Roman" w:hAnsi="Times New Roman" w:cs="Times New Roman"/>
          <w:sz w:val="24"/>
          <w:szCs w:val="24"/>
        </w:rPr>
        <w:t xml:space="preserve">, physical activity </w:t>
      </w:r>
      <w:r w:rsidR="778D4C38" w:rsidRPr="00A37163">
        <w:rPr>
          <w:rFonts w:ascii="Times New Roman" w:hAnsi="Times New Roman" w:cs="Times New Roman"/>
          <w:sz w:val="24"/>
          <w:szCs w:val="24"/>
        </w:rPr>
        <w:t xml:space="preserve">data </w:t>
      </w:r>
      <w:r w:rsidR="630D3EC4" w:rsidRPr="00A37163">
        <w:rPr>
          <w:rFonts w:ascii="Times New Roman" w:hAnsi="Times New Roman" w:cs="Times New Roman"/>
          <w:sz w:val="24"/>
          <w:szCs w:val="24"/>
        </w:rPr>
        <w:t xml:space="preserve">was </w:t>
      </w:r>
      <w:r w:rsidR="778D4C38" w:rsidRPr="00A37163">
        <w:rPr>
          <w:rFonts w:ascii="Times New Roman" w:hAnsi="Times New Roman" w:cs="Times New Roman"/>
          <w:sz w:val="24"/>
          <w:szCs w:val="24"/>
        </w:rPr>
        <w:t>recorded</w:t>
      </w:r>
      <w:r w:rsidRPr="00A37163">
        <w:rPr>
          <w:rFonts w:ascii="Times New Roman" w:hAnsi="Times New Roman" w:cs="Times New Roman"/>
          <w:sz w:val="24"/>
          <w:szCs w:val="24"/>
        </w:rPr>
        <w:t xml:space="preserve"> </w:t>
      </w:r>
      <w:r w:rsidR="3A461199" w:rsidRPr="00A37163">
        <w:rPr>
          <w:rFonts w:ascii="Times New Roman" w:hAnsi="Times New Roman" w:cs="Times New Roman"/>
          <w:sz w:val="24"/>
          <w:szCs w:val="24"/>
        </w:rPr>
        <w:t xml:space="preserve">via accelerometery </w:t>
      </w:r>
      <w:r w:rsidRPr="00A37163">
        <w:rPr>
          <w:rFonts w:ascii="Times New Roman" w:hAnsi="Times New Roman" w:cs="Times New Roman"/>
          <w:sz w:val="24"/>
          <w:szCs w:val="24"/>
        </w:rPr>
        <w:t xml:space="preserve">and </w:t>
      </w:r>
      <w:r w:rsidR="630D3EC4" w:rsidRPr="00A37163">
        <w:rPr>
          <w:rFonts w:ascii="Times New Roman" w:hAnsi="Times New Roman" w:cs="Times New Roman"/>
          <w:sz w:val="24"/>
          <w:szCs w:val="24"/>
        </w:rPr>
        <w:t>then again mid-season</w:t>
      </w:r>
      <w:r w:rsidR="3FA9BF73" w:rsidRPr="00A37163">
        <w:rPr>
          <w:rFonts w:ascii="Times New Roman" w:hAnsi="Times New Roman" w:cs="Times New Roman"/>
          <w:sz w:val="24"/>
          <w:szCs w:val="24"/>
        </w:rPr>
        <w:t xml:space="preserve"> (</w:t>
      </w:r>
      <w:r w:rsidR="6C0BD815" w:rsidRPr="00A37163">
        <w:rPr>
          <w:rFonts w:ascii="Times New Roman" w:hAnsi="Times New Roman" w:cs="Times New Roman"/>
          <w:sz w:val="24"/>
          <w:szCs w:val="24"/>
        </w:rPr>
        <w:t>July 2022)</w:t>
      </w:r>
      <w:r w:rsidR="630D3EC4" w:rsidRPr="00A37163">
        <w:rPr>
          <w:rFonts w:ascii="Times New Roman" w:hAnsi="Times New Roman" w:cs="Times New Roman"/>
          <w:sz w:val="24"/>
          <w:szCs w:val="24"/>
        </w:rPr>
        <w:t>, while</w:t>
      </w:r>
      <w:r w:rsidR="4CB95AA2" w:rsidRPr="00A37163">
        <w:rPr>
          <w:rFonts w:ascii="Times New Roman" w:hAnsi="Times New Roman" w:cs="Times New Roman"/>
          <w:sz w:val="24"/>
          <w:szCs w:val="24"/>
        </w:rPr>
        <w:t xml:space="preserve"> </w:t>
      </w:r>
      <w:r w:rsidR="22A742E8" w:rsidRPr="00A37163">
        <w:rPr>
          <w:rFonts w:ascii="Times New Roman" w:hAnsi="Times New Roman" w:cs="Times New Roman"/>
          <w:sz w:val="24"/>
          <w:szCs w:val="24"/>
        </w:rPr>
        <w:t xml:space="preserve">physical </w:t>
      </w:r>
      <w:r w:rsidRPr="00A37163">
        <w:rPr>
          <w:rFonts w:ascii="Times New Roman" w:hAnsi="Times New Roman" w:cs="Times New Roman"/>
          <w:sz w:val="24"/>
          <w:szCs w:val="24"/>
        </w:rPr>
        <w:t>health data were collected</w:t>
      </w:r>
      <w:r w:rsidR="65D4A3B7" w:rsidRPr="00A37163">
        <w:rPr>
          <w:rFonts w:ascii="Times New Roman" w:hAnsi="Times New Roman" w:cs="Times New Roman"/>
          <w:sz w:val="24"/>
          <w:szCs w:val="24"/>
        </w:rPr>
        <w:t xml:space="preserve"> pre-season and post-season</w:t>
      </w:r>
      <w:r w:rsidR="4A1F5781" w:rsidRPr="00A37163">
        <w:rPr>
          <w:rFonts w:ascii="Times New Roman" w:hAnsi="Times New Roman" w:cs="Times New Roman"/>
          <w:sz w:val="24"/>
          <w:szCs w:val="24"/>
        </w:rPr>
        <w:t xml:space="preserve"> (March</w:t>
      </w:r>
      <w:r w:rsidR="7EEC1200" w:rsidRPr="00A37163">
        <w:rPr>
          <w:rFonts w:ascii="Times New Roman" w:hAnsi="Times New Roman" w:cs="Times New Roman"/>
          <w:sz w:val="24"/>
          <w:szCs w:val="24"/>
        </w:rPr>
        <w:t>-</w:t>
      </w:r>
      <w:r w:rsidR="4A1F5781" w:rsidRPr="00A37163">
        <w:rPr>
          <w:rFonts w:ascii="Times New Roman" w:hAnsi="Times New Roman" w:cs="Times New Roman"/>
          <w:sz w:val="24"/>
          <w:szCs w:val="24"/>
        </w:rPr>
        <w:t>September 202</w:t>
      </w:r>
      <w:r w:rsidR="6C0BD815" w:rsidRPr="00A37163">
        <w:rPr>
          <w:rFonts w:ascii="Times New Roman" w:hAnsi="Times New Roman" w:cs="Times New Roman"/>
          <w:sz w:val="24"/>
          <w:szCs w:val="24"/>
        </w:rPr>
        <w:t>2</w:t>
      </w:r>
      <w:r w:rsidR="4A1F5781" w:rsidRPr="00A37163">
        <w:rPr>
          <w:rFonts w:ascii="Times New Roman" w:hAnsi="Times New Roman" w:cs="Times New Roman"/>
          <w:sz w:val="24"/>
          <w:szCs w:val="24"/>
        </w:rPr>
        <w:t>)</w:t>
      </w:r>
      <w:r w:rsidR="4CB95AA2" w:rsidRPr="00A37163">
        <w:rPr>
          <w:rFonts w:ascii="Times New Roman" w:hAnsi="Times New Roman" w:cs="Times New Roman"/>
          <w:sz w:val="24"/>
          <w:szCs w:val="24"/>
        </w:rPr>
        <w:t>.</w:t>
      </w:r>
      <w:r w:rsidR="34E409E8" w:rsidRPr="00A37163">
        <w:rPr>
          <w:rFonts w:ascii="Times New Roman" w:hAnsi="Times New Roman" w:cs="Times New Roman"/>
          <w:sz w:val="24"/>
          <w:szCs w:val="24"/>
        </w:rPr>
        <w:t xml:space="preserve"> </w:t>
      </w:r>
    </w:p>
    <w:p w14:paraId="0F6D8D98" w14:textId="0342A27F" w:rsidR="00E25CF6" w:rsidRPr="00A37163" w:rsidRDefault="4F1D781E" w:rsidP="68E25ADA">
      <w:pPr>
        <w:spacing w:before="40" w:after="40" w:line="480" w:lineRule="auto"/>
        <w:jc w:val="both"/>
        <w:rPr>
          <w:rFonts w:ascii="Times New Roman" w:hAnsi="Times New Roman" w:cs="Times New Roman"/>
          <w:b/>
          <w:bCs/>
          <w:sz w:val="24"/>
          <w:szCs w:val="24"/>
        </w:rPr>
      </w:pPr>
      <w:r w:rsidRPr="00A37163">
        <w:rPr>
          <w:rFonts w:ascii="Times New Roman" w:hAnsi="Times New Roman" w:cs="Times New Roman"/>
          <w:b/>
          <w:bCs/>
          <w:sz w:val="24"/>
          <w:szCs w:val="24"/>
        </w:rPr>
        <w:t xml:space="preserve">Course and Weather Details </w:t>
      </w:r>
    </w:p>
    <w:p w14:paraId="22EFEEAB" w14:textId="1CB14E59" w:rsidR="00E2582B" w:rsidRPr="00A37163" w:rsidRDefault="34E409E8" w:rsidP="4D5AF45F">
      <w:pPr>
        <w:spacing w:before="40" w:after="40" w:line="480" w:lineRule="auto"/>
        <w:jc w:val="both"/>
        <w:rPr>
          <w:rFonts w:ascii="Times New Roman" w:hAnsi="Times New Roman" w:cs="Times New Roman"/>
          <w:sz w:val="24"/>
          <w:szCs w:val="24"/>
        </w:rPr>
      </w:pPr>
      <w:r w:rsidRPr="00A37163">
        <w:rPr>
          <w:rFonts w:ascii="Times New Roman" w:hAnsi="Times New Roman" w:cs="Times New Roman"/>
          <w:sz w:val="24"/>
          <w:szCs w:val="24"/>
        </w:rPr>
        <w:t>Throughout the 24-week caddying season</w:t>
      </w:r>
      <w:r w:rsidR="0CB0B269" w:rsidRPr="00A37163">
        <w:rPr>
          <w:rFonts w:ascii="Times New Roman" w:hAnsi="Times New Roman" w:cs="Times New Roman"/>
          <w:sz w:val="24"/>
          <w:szCs w:val="24"/>
        </w:rPr>
        <w:t xml:space="preserve"> (April-September 2022)</w:t>
      </w:r>
      <w:r w:rsidRPr="00A37163">
        <w:rPr>
          <w:rFonts w:ascii="Times New Roman" w:hAnsi="Times New Roman" w:cs="Times New Roman"/>
          <w:sz w:val="24"/>
          <w:szCs w:val="24"/>
        </w:rPr>
        <w:t>,</w:t>
      </w:r>
      <w:r w:rsidR="5CA4D9F0" w:rsidRPr="00A37163">
        <w:rPr>
          <w:rFonts w:ascii="Times New Roman" w:hAnsi="Times New Roman" w:cs="Times New Roman"/>
          <w:sz w:val="24"/>
          <w:szCs w:val="24"/>
        </w:rPr>
        <w:t xml:space="preserve"> all caddying duties were completed</w:t>
      </w:r>
      <w:r w:rsidR="59FBDD2E" w:rsidRPr="00A37163">
        <w:rPr>
          <w:rFonts w:ascii="Times New Roman" w:hAnsi="Times New Roman" w:cs="Times New Roman"/>
          <w:sz w:val="24"/>
          <w:szCs w:val="24"/>
        </w:rPr>
        <w:t xml:space="preserve"> on the 18-hole Championship Course at Carnoustie Golf Links, Angus, Scotland, United Kingdom</w:t>
      </w:r>
      <w:r w:rsidR="3173803F" w:rsidRPr="00A37163">
        <w:rPr>
          <w:rFonts w:ascii="Times New Roman" w:hAnsi="Times New Roman" w:cs="Times New Roman"/>
          <w:sz w:val="24"/>
          <w:szCs w:val="24"/>
        </w:rPr>
        <w:t xml:space="preserve"> </w:t>
      </w:r>
      <w:r w:rsidR="3489161A" w:rsidRPr="00A37163">
        <w:rPr>
          <w:rFonts w:ascii="Times New Roman" w:hAnsi="Times New Roman" w:cs="Times New Roman"/>
          <w:sz w:val="24"/>
          <w:szCs w:val="24"/>
        </w:rPr>
        <w:t>(yardage</w:t>
      </w:r>
      <w:r w:rsidR="47B91A3E" w:rsidRPr="00A37163">
        <w:rPr>
          <w:rFonts w:ascii="Times New Roman" w:hAnsi="Times New Roman" w:cs="Times New Roman"/>
          <w:sz w:val="24"/>
          <w:szCs w:val="24"/>
        </w:rPr>
        <w:t>:</w:t>
      </w:r>
      <w:r w:rsidR="3489161A" w:rsidRPr="00A37163">
        <w:rPr>
          <w:rFonts w:ascii="Times New Roman" w:hAnsi="Times New Roman" w:cs="Times New Roman"/>
          <w:sz w:val="24"/>
          <w:szCs w:val="24"/>
        </w:rPr>
        <w:t xml:space="preserve"> 6139;</w:t>
      </w:r>
      <w:r w:rsidR="0E899968" w:rsidRPr="00A37163">
        <w:rPr>
          <w:rFonts w:ascii="Times New Roman" w:hAnsi="Times New Roman" w:cs="Times New Roman"/>
          <w:sz w:val="24"/>
          <w:szCs w:val="24"/>
        </w:rPr>
        <w:t xml:space="preserve"> men’s </w:t>
      </w:r>
      <w:r w:rsidR="209D693F" w:rsidRPr="00A37163">
        <w:rPr>
          <w:rFonts w:ascii="Times New Roman" w:hAnsi="Times New Roman" w:cs="Times New Roman"/>
          <w:sz w:val="24"/>
          <w:szCs w:val="24"/>
        </w:rPr>
        <w:t>par: 70</w:t>
      </w:r>
      <w:r w:rsidR="75A1AE4E" w:rsidRPr="00A37163">
        <w:rPr>
          <w:rFonts w:ascii="Times New Roman" w:hAnsi="Times New Roman" w:cs="Times New Roman"/>
          <w:sz w:val="24"/>
          <w:szCs w:val="24"/>
        </w:rPr>
        <w:t>, women’s par</w:t>
      </w:r>
      <w:r w:rsidR="6B3B4665" w:rsidRPr="00A37163">
        <w:rPr>
          <w:rFonts w:ascii="Times New Roman" w:hAnsi="Times New Roman" w:cs="Times New Roman"/>
          <w:sz w:val="24"/>
          <w:szCs w:val="24"/>
        </w:rPr>
        <w:t>:</w:t>
      </w:r>
      <w:r w:rsidR="75A1AE4E" w:rsidRPr="00A37163">
        <w:rPr>
          <w:rFonts w:ascii="Times New Roman" w:hAnsi="Times New Roman" w:cs="Times New Roman"/>
          <w:sz w:val="24"/>
          <w:szCs w:val="24"/>
        </w:rPr>
        <w:t xml:space="preserve"> 74</w:t>
      </w:r>
      <w:r w:rsidR="209D693F" w:rsidRPr="00A37163">
        <w:rPr>
          <w:rFonts w:ascii="Times New Roman" w:hAnsi="Times New Roman" w:cs="Times New Roman"/>
          <w:sz w:val="24"/>
          <w:szCs w:val="24"/>
        </w:rPr>
        <w:t xml:space="preserve">; </w:t>
      </w:r>
      <w:r w:rsidR="16AD4F6C" w:rsidRPr="00A37163">
        <w:rPr>
          <w:rFonts w:ascii="Times New Roman" w:hAnsi="Times New Roman" w:cs="Times New Roman"/>
          <w:sz w:val="24"/>
          <w:szCs w:val="24"/>
        </w:rPr>
        <w:t xml:space="preserve">men’s </w:t>
      </w:r>
      <w:r w:rsidR="47B91A3E" w:rsidRPr="00A37163">
        <w:rPr>
          <w:rFonts w:ascii="Times New Roman" w:hAnsi="Times New Roman" w:cs="Times New Roman"/>
          <w:sz w:val="24"/>
          <w:szCs w:val="24"/>
        </w:rPr>
        <w:t>slope rating: 130</w:t>
      </w:r>
      <w:r w:rsidR="3D189B74" w:rsidRPr="00A37163">
        <w:rPr>
          <w:rFonts w:ascii="Times New Roman" w:hAnsi="Times New Roman" w:cs="Times New Roman"/>
          <w:sz w:val="24"/>
          <w:szCs w:val="24"/>
        </w:rPr>
        <w:t>, women’s slope rating: 140</w:t>
      </w:r>
      <w:r w:rsidR="6E59C36A" w:rsidRPr="00A37163">
        <w:rPr>
          <w:rFonts w:ascii="Times New Roman" w:hAnsi="Times New Roman" w:cs="Times New Roman"/>
          <w:sz w:val="24"/>
          <w:szCs w:val="24"/>
        </w:rPr>
        <w:t xml:space="preserve">; </w:t>
      </w:r>
      <w:r w:rsidR="1D4FD7A1" w:rsidRPr="00A37163">
        <w:rPr>
          <w:rFonts w:ascii="Times New Roman" w:hAnsi="Times New Roman" w:cs="Times New Roman"/>
          <w:sz w:val="24"/>
          <w:szCs w:val="24"/>
        </w:rPr>
        <w:t>men’s course rating: 71.5, women’s course rating: 77.3</w:t>
      </w:r>
      <w:r w:rsidR="009E7A3C" w:rsidRPr="00A37163">
        <w:rPr>
          <w:rFonts w:ascii="Times New Roman" w:hAnsi="Times New Roman" w:cs="Times New Roman"/>
          <w:sz w:val="24"/>
          <w:szCs w:val="24"/>
        </w:rPr>
        <w:t xml:space="preserve"> (data based on green tee position))</w:t>
      </w:r>
      <w:r w:rsidRPr="00A37163">
        <w:rPr>
          <w:rFonts w:ascii="Times New Roman" w:hAnsi="Times New Roman" w:cs="Times New Roman"/>
          <w:sz w:val="24"/>
          <w:szCs w:val="24"/>
        </w:rPr>
        <w:fldChar w:fldCharType="begin" w:fldLock="1"/>
      </w:r>
      <w:r w:rsidR="00B243D5" w:rsidRPr="00A37163">
        <w:rPr>
          <w:rFonts w:ascii="Times New Roman" w:hAnsi="Times New Roman" w:cs="Times New Roman"/>
          <w:sz w:val="24"/>
          <w:szCs w:val="24"/>
        </w:rPr>
        <w:instrText>ADDIN CSL_CITATION {"citationItems":[{"id":"ITEM-1","itemData":{"URL":"https://www.carnoustiegolflinks.com/wp-content/uploads/2020/10/CourseHandicapTable-Championship.pdf","accessed":{"date-parts":[["2023","8","19"]]},"id":"ITEM-1","issued":{"date-parts":[["0"]]},"title":"Carnoustie Course Handicap Charts","type":"webpage"},"uris":["http://www.mendeley.com/documents/?uuid=03f6777d-eb7c-4cae-8e8e-2fc1629bc0b8"]}],"mendeley":{"formattedCitation":"&lt;sup&gt;16&lt;/sup&gt;","plainTextFormattedCitation":"16","previouslyFormattedCitation":"&lt;sup&gt;16&lt;/sup&gt;"},"properties":{"noteIndex":0},"schema":"https://github.com/citation-style-language/schema/raw/master/csl-citation.json"}</w:instrText>
      </w:r>
      <w:r w:rsidRPr="00A37163">
        <w:rPr>
          <w:rFonts w:ascii="Times New Roman" w:hAnsi="Times New Roman" w:cs="Times New Roman"/>
          <w:sz w:val="24"/>
          <w:szCs w:val="24"/>
        </w:rPr>
        <w:fldChar w:fldCharType="separate"/>
      </w:r>
      <w:r w:rsidR="009E7A3C" w:rsidRPr="00A37163">
        <w:rPr>
          <w:rFonts w:ascii="Times New Roman" w:hAnsi="Times New Roman" w:cs="Times New Roman"/>
          <w:noProof/>
          <w:sz w:val="24"/>
          <w:szCs w:val="24"/>
          <w:vertAlign w:val="superscript"/>
        </w:rPr>
        <w:t>16</w:t>
      </w:r>
      <w:r w:rsidRPr="00A37163">
        <w:rPr>
          <w:rFonts w:ascii="Times New Roman" w:hAnsi="Times New Roman" w:cs="Times New Roman"/>
          <w:sz w:val="24"/>
          <w:szCs w:val="24"/>
        </w:rPr>
        <w:fldChar w:fldCharType="end"/>
      </w:r>
      <w:r w:rsidR="1D4FD7A1" w:rsidRPr="00A37163">
        <w:rPr>
          <w:rFonts w:ascii="Times New Roman" w:hAnsi="Times New Roman" w:cs="Times New Roman"/>
          <w:sz w:val="24"/>
          <w:szCs w:val="24"/>
        </w:rPr>
        <w:t xml:space="preserve">; </w:t>
      </w:r>
      <w:r w:rsidR="10666ED0" w:rsidRPr="00A37163">
        <w:rPr>
          <w:rFonts w:ascii="Times New Roman" w:hAnsi="Times New Roman" w:cs="Times New Roman"/>
          <w:sz w:val="24"/>
          <w:szCs w:val="24"/>
        </w:rPr>
        <w:t>total ascent</w:t>
      </w:r>
      <w:r w:rsidR="00B445E6" w:rsidRPr="00A37163">
        <w:rPr>
          <w:rFonts w:ascii="Times New Roman" w:hAnsi="Times New Roman" w:cs="Times New Roman"/>
          <w:sz w:val="24"/>
          <w:szCs w:val="24"/>
        </w:rPr>
        <w:t xml:space="preserve"> (elevation gain)</w:t>
      </w:r>
      <w:r w:rsidR="10666ED0" w:rsidRPr="00A37163">
        <w:rPr>
          <w:rFonts w:ascii="Times New Roman" w:hAnsi="Times New Roman" w:cs="Times New Roman"/>
          <w:sz w:val="24"/>
          <w:szCs w:val="24"/>
        </w:rPr>
        <w:t>:</w:t>
      </w:r>
      <w:r w:rsidR="37A43A1E" w:rsidRPr="00A37163">
        <w:rPr>
          <w:rFonts w:ascii="Times New Roman" w:hAnsi="Times New Roman" w:cs="Times New Roman"/>
          <w:sz w:val="24"/>
          <w:szCs w:val="24"/>
        </w:rPr>
        <w:t xml:space="preserve"> </w:t>
      </w:r>
      <w:r w:rsidR="00E8415D" w:rsidRPr="00A37163">
        <w:rPr>
          <w:rFonts w:ascii="Times New Roman" w:hAnsi="Times New Roman" w:cs="Times New Roman"/>
          <w:sz w:val="24"/>
          <w:szCs w:val="24"/>
        </w:rPr>
        <w:t>40</w:t>
      </w:r>
      <w:r w:rsidR="009E7A3C" w:rsidRPr="00A37163">
        <w:rPr>
          <w:rFonts w:ascii="Times New Roman" w:hAnsi="Times New Roman" w:cs="Times New Roman"/>
          <w:sz w:val="24"/>
          <w:szCs w:val="24"/>
        </w:rPr>
        <w:t>m</w:t>
      </w:r>
      <w:r w:rsidR="10666ED0" w:rsidRPr="00A37163">
        <w:rPr>
          <w:rFonts w:ascii="Times New Roman" w:hAnsi="Times New Roman" w:cs="Times New Roman"/>
          <w:sz w:val="24"/>
          <w:szCs w:val="24"/>
        </w:rPr>
        <w:t xml:space="preserve">; </w:t>
      </w:r>
      <w:r w:rsidR="009E7A3C" w:rsidRPr="00A37163">
        <w:rPr>
          <w:rFonts w:ascii="Times New Roman" w:hAnsi="Times New Roman" w:cs="Times New Roman"/>
          <w:sz w:val="24"/>
          <w:szCs w:val="24"/>
        </w:rPr>
        <w:t>minimum elevation: 2m, maximum elevation</w:t>
      </w:r>
      <w:r w:rsidR="00B445E6" w:rsidRPr="00A37163">
        <w:rPr>
          <w:rFonts w:ascii="Times New Roman" w:hAnsi="Times New Roman" w:cs="Times New Roman"/>
          <w:sz w:val="24"/>
          <w:szCs w:val="24"/>
        </w:rPr>
        <w:t xml:space="preserve">: </w:t>
      </w:r>
      <w:r w:rsidR="00E8415D" w:rsidRPr="00A37163">
        <w:rPr>
          <w:rFonts w:ascii="Times New Roman" w:hAnsi="Times New Roman" w:cs="Times New Roman"/>
          <w:sz w:val="24"/>
          <w:szCs w:val="24"/>
        </w:rPr>
        <w:t>10</w:t>
      </w:r>
      <w:r w:rsidR="00B445E6" w:rsidRPr="00A37163">
        <w:rPr>
          <w:rFonts w:ascii="Times New Roman" w:hAnsi="Times New Roman" w:cs="Times New Roman"/>
          <w:sz w:val="24"/>
          <w:szCs w:val="24"/>
        </w:rPr>
        <w:t>m.</w:t>
      </w:r>
      <w:r w:rsidR="00A4567E" w:rsidRPr="00A37163">
        <w:rPr>
          <w:rFonts w:ascii="Times New Roman" w:hAnsi="Times New Roman" w:cs="Times New Roman"/>
          <w:sz w:val="24"/>
          <w:szCs w:val="24"/>
        </w:rPr>
        <w:t xml:space="preserve"> </w:t>
      </w:r>
      <w:r w:rsidR="003B1E67" w:rsidRPr="00A37163">
        <w:rPr>
          <w:rFonts w:ascii="Times New Roman" w:hAnsi="Times New Roman" w:cs="Times New Roman"/>
          <w:sz w:val="24"/>
          <w:szCs w:val="24"/>
        </w:rPr>
        <w:t xml:space="preserve">Elevation values were calculated using Google Earth Pro. </w:t>
      </w:r>
      <w:r w:rsidR="1B514E94" w:rsidRPr="00A37163">
        <w:rPr>
          <w:rFonts w:ascii="Times New Roman" w:hAnsi="Times New Roman" w:cs="Times New Roman"/>
          <w:sz w:val="24"/>
          <w:szCs w:val="24"/>
        </w:rPr>
        <w:t>Par is</w:t>
      </w:r>
      <w:r w:rsidR="44BC6F91" w:rsidRPr="00A37163">
        <w:rPr>
          <w:rFonts w:ascii="Times New Roman" w:hAnsi="Times New Roman" w:cs="Times New Roman"/>
          <w:sz w:val="24"/>
          <w:szCs w:val="24"/>
        </w:rPr>
        <w:t xml:space="preserve"> defined</w:t>
      </w:r>
      <w:r w:rsidR="2DEC83AE" w:rsidRPr="00A37163">
        <w:rPr>
          <w:rFonts w:ascii="Times New Roman" w:hAnsi="Times New Roman" w:cs="Times New Roman"/>
          <w:sz w:val="24"/>
          <w:szCs w:val="24"/>
        </w:rPr>
        <w:t xml:space="preserve"> as </w:t>
      </w:r>
      <w:r w:rsidR="4E0621F5" w:rsidRPr="00A37163">
        <w:rPr>
          <w:rFonts w:ascii="Times New Roman" w:eastAsia="Times New Roman" w:hAnsi="Times New Roman" w:cs="Times New Roman"/>
          <w:sz w:val="24"/>
          <w:szCs w:val="24"/>
        </w:rPr>
        <w:t xml:space="preserve">the score a scratch golfer </w:t>
      </w:r>
      <w:r w:rsidR="1EEB04EE" w:rsidRPr="00A37163">
        <w:rPr>
          <w:rFonts w:ascii="Times New Roman" w:eastAsia="Times New Roman" w:hAnsi="Times New Roman" w:cs="Times New Roman"/>
          <w:sz w:val="24"/>
          <w:szCs w:val="24"/>
        </w:rPr>
        <w:t xml:space="preserve">(defined as a handicap 0 </w:t>
      </w:r>
      <w:r w:rsidR="41C43618" w:rsidRPr="00A37163">
        <w:rPr>
          <w:rFonts w:ascii="Times New Roman" w:eastAsia="Times New Roman" w:hAnsi="Times New Roman" w:cs="Times New Roman"/>
          <w:sz w:val="24"/>
          <w:szCs w:val="24"/>
        </w:rPr>
        <w:t>golfer</w:t>
      </w:r>
      <w:r w:rsidR="1EEB04EE" w:rsidRPr="00A37163">
        <w:rPr>
          <w:rFonts w:ascii="Times New Roman" w:eastAsia="Times New Roman" w:hAnsi="Times New Roman" w:cs="Times New Roman"/>
          <w:sz w:val="24"/>
          <w:szCs w:val="24"/>
        </w:rPr>
        <w:t xml:space="preserve">) </w:t>
      </w:r>
      <w:r w:rsidR="4E0621F5" w:rsidRPr="00A37163">
        <w:rPr>
          <w:rFonts w:ascii="Times New Roman" w:eastAsia="Times New Roman" w:hAnsi="Times New Roman" w:cs="Times New Roman"/>
          <w:sz w:val="24"/>
          <w:szCs w:val="24"/>
        </w:rPr>
        <w:t xml:space="preserve">is expected to score on a given </w:t>
      </w:r>
      <w:r w:rsidR="00A9CF15" w:rsidRPr="00A37163">
        <w:rPr>
          <w:rFonts w:ascii="Times New Roman" w:eastAsia="Times New Roman" w:hAnsi="Times New Roman" w:cs="Times New Roman"/>
          <w:sz w:val="24"/>
          <w:szCs w:val="24"/>
        </w:rPr>
        <w:t xml:space="preserve">golf course. </w:t>
      </w:r>
      <w:r w:rsidR="06B0F2F1" w:rsidRPr="00A37163">
        <w:rPr>
          <w:rFonts w:ascii="Times New Roman" w:eastAsia="Times New Roman" w:hAnsi="Times New Roman" w:cs="Times New Roman"/>
          <w:sz w:val="24"/>
          <w:szCs w:val="24"/>
        </w:rPr>
        <w:t xml:space="preserve">The </w:t>
      </w:r>
      <w:r w:rsidR="00E8415D" w:rsidRPr="00A37163">
        <w:rPr>
          <w:rFonts w:ascii="Times New Roman" w:eastAsia="Times New Roman" w:hAnsi="Times New Roman" w:cs="Times New Roman"/>
          <w:sz w:val="24"/>
          <w:szCs w:val="24"/>
        </w:rPr>
        <w:t>course r</w:t>
      </w:r>
      <w:r w:rsidR="06B0F2F1" w:rsidRPr="00A37163">
        <w:rPr>
          <w:rFonts w:ascii="Times New Roman" w:eastAsia="Times New Roman" w:hAnsi="Times New Roman" w:cs="Times New Roman"/>
          <w:sz w:val="24"/>
          <w:szCs w:val="24"/>
        </w:rPr>
        <w:t xml:space="preserve">ating and </w:t>
      </w:r>
      <w:r w:rsidR="003B1E67" w:rsidRPr="00A37163">
        <w:rPr>
          <w:rFonts w:ascii="Times New Roman" w:eastAsia="Times New Roman" w:hAnsi="Times New Roman" w:cs="Times New Roman"/>
          <w:sz w:val="24"/>
          <w:szCs w:val="24"/>
        </w:rPr>
        <w:t>s</w:t>
      </w:r>
      <w:r w:rsidR="06B0F2F1" w:rsidRPr="00A37163">
        <w:rPr>
          <w:rFonts w:ascii="Times New Roman" w:eastAsia="Times New Roman" w:hAnsi="Times New Roman" w:cs="Times New Roman"/>
          <w:sz w:val="24"/>
          <w:szCs w:val="24"/>
        </w:rPr>
        <w:t xml:space="preserve">lope </w:t>
      </w:r>
      <w:r w:rsidR="003B1E67" w:rsidRPr="00A37163">
        <w:rPr>
          <w:rFonts w:ascii="Times New Roman" w:eastAsia="Times New Roman" w:hAnsi="Times New Roman" w:cs="Times New Roman"/>
          <w:sz w:val="24"/>
          <w:szCs w:val="24"/>
        </w:rPr>
        <w:t>r</w:t>
      </w:r>
      <w:r w:rsidR="06B0F2F1" w:rsidRPr="00A37163">
        <w:rPr>
          <w:rFonts w:ascii="Times New Roman" w:eastAsia="Times New Roman" w:hAnsi="Times New Roman" w:cs="Times New Roman"/>
          <w:sz w:val="24"/>
          <w:szCs w:val="24"/>
        </w:rPr>
        <w:t xml:space="preserve">ating is the evaluation of the playing difficulty of the course for the scratch </w:t>
      </w:r>
      <w:r w:rsidR="07CFFBF9" w:rsidRPr="00A37163">
        <w:rPr>
          <w:rFonts w:ascii="Times New Roman" w:eastAsia="Times New Roman" w:hAnsi="Times New Roman" w:cs="Times New Roman"/>
          <w:sz w:val="24"/>
          <w:szCs w:val="24"/>
        </w:rPr>
        <w:t>golfer</w:t>
      </w:r>
      <w:r w:rsidR="06B0F2F1" w:rsidRPr="00A37163">
        <w:rPr>
          <w:rFonts w:ascii="Times New Roman" w:eastAsia="Times New Roman" w:hAnsi="Times New Roman" w:cs="Times New Roman"/>
          <w:sz w:val="24"/>
          <w:szCs w:val="24"/>
        </w:rPr>
        <w:t xml:space="preserve"> and the bogey </w:t>
      </w:r>
      <w:r w:rsidR="5C6B1957" w:rsidRPr="00A37163">
        <w:rPr>
          <w:rFonts w:ascii="Times New Roman" w:eastAsia="Times New Roman" w:hAnsi="Times New Roman" w:cs="Times New Roman"/>
          <w:sz w:val="24"/>
          <w:szCs w:val="24"/>
        </w:rPr>
        <w:t>golfer</w:t>
      </w:r>
      <w:r w:rsidR="06B0F2F1" w:rsidRPr="00A37163">
        <w:rPr>
          <w:rFonts w:ascii="Times New Roman" w:eastAsia="Times New Roman" w:hAnsi="Times New Roman" w:cs="Times New Roman"/>
          <w:sz w:val="24"/>
          <w:szCs w:val="24"/>
        </w:rPr>
        <w:t xml:space="preserve"> </w:t>
      </w:r>
      <w:r w:rsidR="6EBAD085" w:rsidRPr="00A37163">
        <w:rPr>
          <w:rFonts w:ascii="Times New Roman" w:eastAsia="Times New Roman" w:hAnsi="Times New Roman" w:cs="Times New Roman"/>
          <w:sz w:val="24"/>
          <w:szCs w:val="24"/>
        </w:rPr>
        <w:t xml:space="preserve">(defined as a handicap 18 </w:t>
      </w:r>
      <w:r w:rsidR="1971B16C" w:rsidRPr="00A37163">
        <w:rPr>
          <w:rFonts w:ascii="Times New Roman" w:eastAsia="Times New Roman" w:hAnsi="Times New Roman" w:cs="Times New Roman"/>
          <w:sz w:val="24"/>
          <w:szCs w:val="24"/>
        </w:rPr>
        <w:t>golfer</w:t>
      </w:r>
      <w:r w:rsidR="6EBAD085" w:rsidRPr="00A37163">
        <w:rPr>
          <w:rFonts w:ascii="Times New Roman" w:eastAsia="Times New Roman" w:hAnsi="Times New Roman" w:cs="Times New Roman"/>
          <w:sz w:val="24"/>
          <w:szCs w:val="24"/>
        </w:rPr>
        <w:t xml:space="preserve">) </w:t>
      </w:r>
      <w:r w:rsidR="06B0F2F1" w:rsidRPr="00A37163">
        <w:rPr>
          <w:rFonts w:ascii="Times New Roman" w:eastAsia="Times New Roman" w:hAnsi="Times New Roman" w:cs="Times New Roman"/>
          <w:sz w:val="24"/>
          <w:szCs w:val="24"/>
        </w:rPr>
        <w:t>under normal playing conditions.</w:t>
      </w:r>
      <w:r w:rsidRPr="00A37163">
        <w:rPr>
          <w:rFonts w:ascii="Times New Roman" w:eastAsia="Times New Roman" w:hAnsi="Times New Roman" w:cs="Times New Roman"/>
          <w:sz w:val="24"/>
          <w:szCs w:val="24"/>
        </w:rPr>
        <w:fldChar w:fldCharType="begin" w:fldLock="1"/>
      </w:r>
      <w:r w:rsidR="00306936" w:rsidRPr="00A37163">
        <w:rPr>
          <w:rFonts w:ascii="Times New Roman" w:eastAsia="Times New Roman" w:hAnsi="Times New Roman" w:cs="Times New Roman"/>
          <w:sz w:val="24"/>
          <w:szCs w:val="24"/>
        </w:rPr>
        <w:instrText>ADDIN CSL_CITATION {"citationItems":[{"id":"ITEM-1","itemData":{"URL":"https://www.randa.org/en/roh/appendices/appendix-g","accessed":{"date-parts":[["2023","8","1"]]},"author":[{"dropping-particle":"","family":"The Royal &amp; Ancient (R&amp;A)","given":"","non-dropping-particle":"","parse-names":false,"suffix":""}],"id":"ITEM-1","issued":{"date-parts":[["0"]]},"title":"Appendix G - The Golf Course, Course Rating and Slope Rating","type":"webpage"},"uris":["http://www.mendeley.com/documents/?uuid=5d15162d-9303-499c-a9b2-e68ecc359816"]}],"mendeley":{"formattedCitation":"&lt;sup&gt;17&lt;/sup&gt;","plainTextFormattedCitation":"17","previouslyFormattedCitation":"&lt;sup&gt;17&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17</w:t>
      </w:r>
      <w:r w:rsidRPr="00A37163">
        <w:rPr>
          <w:rFonts w:ascii="Times New Roman" w:eastAsia="Times New Roman" w:hAnsi="Times New Roman" w:cs="Times New Roman"/>
          <w:sz w:val="24"/>
          <w:szCs w:val="24"/>
        </w:rPr>
        <w:fldChar w:fldCharType="end"/>
      </w:r>
      <w:r w:rsidR="00A06A6F" w:rsidRPr="00A37163">
        <w:rPr>
          <w:rFonts w:ascii="Times New Roman" w:hAnsi="Times New Roman" w:cs="Times New Roman"/>
          <w:sz w:val="24"/>
          <w:szCs w:val="24"/>
        </w:rPr>
        <w:t xml:space="preserve"> </w:t>
      </w:r>
      <w:r w:rsidR="320FF2A1" w:rsidRPr="00A37163">
        <w:rPr>
          <w:rFonts w:ascii="Times New Roman" w:hAnsi="Times New Roman" w:cs="Times New Roman"/>
          <w:sz w:val="24"/>
          <w:szCs w:val="24"/>
        </w:rPr>
        <w:t xml:space="preserve">Additionally, </w:t>
      </w:r>
      <w:r w:rsidR="1C0BDE4F" w:rsidRPr="00A37163">
        <w:rPr>
          <w:rFonts w:ascii="Times New Roman" w:hAnsi="Times New Roman" w:cs="Times New Roman"/>
          <w:sz w:val="24"/>
          <w:szCs w:val="24"/>
        </w:rPr>
        <w:t>Carnoustie</w:t>
      </w:r>
      <w:r w:rsidR="00374F9D" w:rsidRPr="00A37163">
        <w:rPr>
          <w:rFonts w:ascii="Times New Roman" w:hAnsi="Times New Roman" w:cs="Times New Roman"/>
          <w:sz w:val="24"/>
          <w:szCs w:val="24"/>
        </w:rPr>
        <w:t xml:space="preserve"> </w:t>
      </w:r>
      <w:r w:rsidRPr="00A37163">
        <w:rPr>
          <w:rFonts w:ascii="Times New Roman" w:hAnsi="Times New Roman" w:cs="Times New Roman"/>
          <w:sz w:val="24"/>
          <w:szCs w:val="24"/>
        </w:rPr>
        <w:t>weather data</w:t>
      </w:r>
      <w:r w:rsidR="002C565C" w:rsidRPr="00A37163">
        <w:rPr>
          <w:rFonts w:ascii="Times New Roman" w:hAnsi="Times New Roman" w:cs="Times New Roman"/>
          <w:sz w:val="24"/>
          <w:szCs w:val="24"/>
        </w:rPr>
        <w:t xml:space="preserve"> </w:t>
      </w:r>
      <w:r w:rsidR="0006488F" w:rsidRPr="00A37163">
        <w:rPr>
          <w:rFonts w:ascii="Times New Roman" w:hAnsi="Times New Roman" w:cs="Times New Roman"/>
          <w:sz w:val="24"/>
          <w:szCs w:val="24"/>
        </w:rPr>
        <w:t>were</w:t>
      </w:r>
      <w:r w:rsidRPr="00A37163">
        <w:rPr>
          <w:rFonts w:ascii="Times New Roman" w:hAnsi="Times New Roman" w:cs="Times New Roman"/>
          <w:sz w:val="24"/>
          <w:szCs w:val="24"/>
        </w:rPr>
        <w:t xml:space="preserve"> collected </w:t>
      </w:r>
      <w:r w:rsidR="19D472FA" w:rsidRPr="00A37163">
        <w:rPr>
          <w:rFonts w:ascii="Times New Roman" w:hAnsi="Times New Roman" w:cs="Times New Roman"/>
          <w:sz w:val="24"/>
          <w:szCs w:val="24"/>
        </w:rPr>
        <w:t xml:space="preserve">using </w:t>
      </w:r>
      <w:r w:rsidR="009E7A3C" w:rsidRPr="00A37163">
        <w:rPr>
          <w:rFonts w:ascii="Times New Roman" w:hAnsi="Times New Roman" w:cs="Times New Roman"/>
          <w:sz w:val="24"/>
          <w:szCs w:val="24"/>
        </w:rPr>
        <w:t>V</w:t>
      </w:r>
      <w:r w:rsidR="19D472FA" w:rsidRPr="00A37163">
        <w:rPr>
          <w:rFonts w:ascii="Times New Roman" w:hAnsi="Times New Roman" w:cs="Times New Roman"/>
          <w:sz w:val="24"/>
          <w:szCs w:val="24"/>
        </w:rPr>
        <w:t xml:space="preserve">isual </w:t>
      </w:r>
      <w:r w:rsidR="009E7A3C" w:rsidRPr="00A37163">
        <w:rPr>
          <w:rFonts w:ascii="Times New Roman" w:hAnsi="Times New Roman" w:cs="Times New Roman"/>
          <w:sz w:val="24"/>
          <w:szCs w:val="24"/>
        </w:rPr>
        <w:t>C</w:t>
      </w:r>
      <w:r w:rsidR="19D472FA" w:rsidRPr="00A37163">
        <w:rPr>
          <w:rFonts w:ascii="Times New Roman" w:hAnsi="Times New Roman" w:cs="Times New Roman"/>
          <w:sz w:val="24"/>
          <w:szCs w:val="24"/>
        </w:rPr>
        <w:t>rossing</w:t>
      </w:r>
      <w:r w:rsidR="7435923C" w:rsidRPr="00A37163">
        <w:rPr>
          <w:rFonts w:ascii="Times New Roman" w:hAnsi="Times New Roman" w:cs="Times New Roman"/>
          <w:sz w:val="24"/>
          <w:szCs w:val="24"/>
        </w:rPr>
        <w:t>,</w:t>
      </w:r>
      <w:r w:rsidRPr="00A37163">
        <w:rPr>
          <w:rFonts w:ascii="Times New Roman" w:hAnsi="Times New Roman" w:cs="Times New Roman"/>
          <w:sz w:val="24"/>
          <w:szCs w:val="24"/>
        </w:rPr>
        <w:fldChar w:fldCharType="begin" w:fldLock="1"/>
      </w:r>
      <w:r w:rsidRPr="00A37163">
        <w:rPr>
          <w:rFonts w:ascii="Times New Roman" w:hAnsi="Times New Roman" w:cs="Times New Roman"/>
          <w:sz w:val="24"/>
          <w:szCs w:val="24"/>
        </w:rPr>
        <w:instrText>ADDIN CSL_CITATION {"citationItems":[{"id":"ITEM-1","itemData":{"URL":"https://www.visualcrossing.com/","accessed":{"date-parts":[["2023","7","31"]]},"id":"ITEM-1","issued":{"date-parts":[["0"]]},"title":"Visual Crossing","type":"webpage"},"uris":["http://www.mendeley.com/documents/?uuid=184f788e-663c-4713-a4bf-66c9d95f7c6f"]}],"mendeley":{"formattedCitation":"&lt;sup&gt;18&lt;/sup&gt;","plainTextFormattedCitation":"18","previouslyFormattedCitation":"&lt;sup&gt;18&lt;/sup&gt;"},"properties":{"noteIndex":0},"schema":"https://github.com/citation-style-language/schema/raw/master/csl-citation.json"}</w:instrText>
      </w:r>
      <w:r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18</w:t>
      </w:r>
      <w:r w:rsidRPr="00A37163">
        <w:rPr>
          <w:rFonts w:ascii="Times New Roman" w:hAnsi="Times New Roman" w:cs="Times New Roman"/>
          <w:sz w:val="24"/>
          <w:szCs w:val="24"/>
        </w:rPr>
        <w:fldChar w:fldCharType="end"/>
      </w:r>
      <w:r w:rsidR="3261D1A3" w:rsidRPr="00A37163">
        <w:rPr>
          <w:rFonts w:ascii="Times New Roman" w:hAnsi="Times New Roman" w:cs="Times New Roman"/>
          <w:noProof/>
          <w:sz w:val="24"/>
          <w:szCs w:val="24"/>
          <w:vertAlign w:val="superscript"/>
        </w:rPr>
        <w:t xml:space="preserve"> </w:t>
      </w:r>
      <w:r w:rsidR="00660BE3" w:rsidRPr="00A37163">
        <w:rPr>
          <w:rFonts w:ascii="Times New Roman" w:hAnsi="Times New Roman" w:cs="Times New Roman"/>
          <w:sz w:val="24"/>
          <w:szCs w:val="24"/>
        </w:rPr>
        <w:t>and c</w:t>
      </w:r>
      <w:r w:rsidR="3261D1A3" w:rsidRPr="00A37163">
        <w:rPr>
          <w:rFonts w:ascii="Times New Roman" w:hAnsi="Times New Roman" w:cs="Times New Roman"/>
          <w:sz w:val="24"/>
          <w:szCs w:val="24"/>
        </w:rPr>
        <w:t>alculated to represent daylight hours between sunrise to sunset to the nearest hour for each individual day</w:t>
      </w:r>
      <w:r w:rsidR="50D1CF38" w:rsidRPr="00A37163">
        <w:rPr>
          <w:rFonts w:ascii="Times New Roman" w:hAnsi="Times New Roman" w:cs="Times New Roman"/>
          <w:sz w:val="24"/>
          <w:szCs w:val="24"/>
        </w:rPr>
        <w:t xml:space="preserve">. This included average </w:t>
      </w:r>
      <w:r w:rsidR="2FA00FAF" w:rsidRPr="00A37163">
        <w:rPr>
          <w:rFonts w:ascii="Times New Roman" w:hAnsi="Times New Roman" w:cs="Times New Roman"/>
          <w:sz w:val="24"/>
          <w:szCs w:val="24"/>
        </w:rPr>
        <w:t>temperature</w:t>
      </w:r>
      <w:r w:rsidR="3C6D3C77" w:rsidRPr="00A37163">
        <w:rPr>
          <w:rFonts w:ascii="Times New Roman" w:hAnsi="Times New Roman" w:cs="Times New Roman"/>
          <w:sz w:val="24"/>
          <w:szCs w:val="24"/>
        </w:rPr>
        <w:t>, humidity, wind speed and ultraviolet index and the sum of precipitation</w:t>
      </w:r>
      <w:r w:rsidR="2AB0A639" w:rsidRPr="00A37163">
        <w:rPr>
          <w:rFonts w:ascii="Times New Roman" w:hAnsi="Times New Roman" w:cs="Times New Roman"/>
          <w:sz w:val="24"/>
          <w:szCs w:val="24"/>
        </w:rPr>
        <w:t xml:space="preserve">. These daily values were then average </w:t>
      </w:r>
      <w:r w:rsidR="00523179" w:rsidRPr="00A37163">
        <w:rPr>
          <w:rFonts w:ascii="Times New Roman" w:hAnsi="Times New Roman" w:cs="Times New Roman"/>
          <w:sz w:val="24"/>
          <w:szCs w:val="24"/>
        </w:rPr>
        <w:t>from 4</w:t>
      </w:r>
      <w:r w:rsidR="00523179" w:rsidRPr="00A37163">
        <w:rPr>
          <w:rFonts w:ascii="Times New Roman" w:hAnsi="Times New Roman" w:cs="Times New Roman"/>
          <w:sz w:val="24"/>
          <w:szCs w:val="24"/>
          <w:vertAlign w:val="superscript"/>
        </w:rPr>
        <w:t>th</w:t>
      </w:r>
      <w:r w:rsidR="00523179" w:rsidRPr="00A37163">
        <w:rPr>
          <w:rFonts w:ascii="Times New Roman" w:hAnsi="Times New Roman" w:cs="Times New Roman"/>
          <w:sz w:val="24"/>
          <w:szCs w:val="24"/>
        </w:rPr>
        <w:t xml:space="preserve"> April 2022 to 22</w:t>
      </w:r>
      <w:r w:rsidR="00523179" w:rsidRPr="00A37163">
        <w:rPr>
          <w:rFonts w:ascii="Times New Roman" w:hAnsi="Times New Roman" w:cs="Times New Roman"/>
          <w:sz w:val="24"/>
          <w:szCs w:val="24"/>
          <w:vertAlign w:val="superscript"/>
        </w:rPr>
        <w:t>nd</w:t>
      </w:r>
      <w:r w:rsidR="00523179" w:rsidRPr="00A37163">
        <w:rPr>
          <w:rFonts w:ascii="Times New Roman" w:hAnsi="Times New Roman" w:cs="Times New Roman"/>
          <w:sz w:val="24"/>
          <w:szCs w:val="24"/>
        </w:rPr>
        <w:t xml:space="preserve"> September 2022.</w:t>
      </w:r>
    </w:p>
    <w:p w14:paraId="1186D4BE" w14:textId="7B91C999" w:rsidR="00E74B1C" w:rsidRPr="00A37163" w:rsidRDefault="32984772" w:rsidP="4D5AF45F">
      <w:pPr>
        <w:spacing w:before="40" w:after="40" w:line="480" w:lineRule="auto"/>
        <w:jc w:val="both"/>
        <w:rPr>
          <w:rFonts w:ascii="Times New Roman" w:hAnsi="Times New Roman" w:cs="Times New Roman"/>
          <w:b/>
          <w:bCs/>
          <w:sz w:val="24"/>
          <w:szCs w:val="24"/>
        </w:rPr>
      </w:pPr>
      <w:r w:rsidRPr="00A37163">
        <w:rPr>
          <w:rFonts w:ascii="Times New Roman" w:hAnsi="Times New Roman" w:cs="Times New Roman"/>
          <w:b/>
          <w:bCs/>
          <w:sz w:val="24"/>
          <w:szCs w:val="24"/>
        </w:rPr>
        <w:t>Accelerometery</w:t>
      </w:r>
    </w:p>
    <w:p w14:paraId="10CD563B" w14:textId="70D7B141" w:rsidR="00E74B1C" w:rsidRPr="00A37163" w:rsidRDefault="00E74B1C" w:rsidP="00E74B1C">
      <w:pPr>
        <w:spacing w:before="40" w:after="40" w:line="480" w:lineRule="auto"/>
        <w:jc w:val="both"/>
        <w:rPr>
          <w:rFonts w:ascii="Times New Roman" w:hAnsi="Times New Roman" w:cs="Times New Roman"/>
          <w:sz w:val="24"/>
          <w:szCs w:val="24"/>
        </w:rPr>
      </w:pPr>
      <w:r w:rsidRPr="00A37163">
        <w:rPr>
          <w:rFonts w:ascii="Times New Roman" w:hAnsi="Times New Roman" w:cs="Times New Roman"/>
          <w:sz w:val="24"/>
          <w:szCs w:val="24"/>
        </w:rPr>
        <w:lastRenderedPageBreak/>
        <w:t>Firstly, participants were provided with an accelerometer (ActiGraph wGT3X-BT, Pensacola, FL, USA) to wear for 7 consecutive days, 2 weeks prior to the caddying season commencing. All accelerometery data were collected between mid-late March 2022. The accelerometer unit was attached to an elastic belt and worn on the participant’s right hip. Participants were instructed to wear the accelerometer at all times, except during bathing activities (e.g., showering) and sleeping</w:t>
      </w:r>
      <w:r w:rsidR="002A13BC" w:rsidRPr="00A37163">
        <w:rPr>
          <w:rFonts w:ascii="Times New Roman" w:hAnsi="Times New Roman" w:cs="Times New Roman"/>
          <w:sz w:val="24"/>
          <w:szCs w:val="24"/>
        </w:rPr>
        <w:t>.</w:t>
      </w:r>
      <w:r w:rsidRPr="00A37163">
        <w:rPr>
          <w:rFonts w:ascii="Times New Roman" w:hAnsi="Times New Roman" w:cs="Times New Roman"/>
          <w:sz w:val="24"/>
          <w:szCs w:val="24"/>
        </w:rPr>
        <w:fldChar w:fldCharType="begin" w:fldLock="1"/>
      </w:r>
      <w:r w:rsidR="00FF1807" w:rsidRPr="00A37163">
        <w:rPr>
          <w:rFonts w:ascii="Times New Roman" w:hAnsi="Times New Roman" w:cs="Times New Roman"/>
          <w:sz w:val="24"/>
          <w:szCs w:val="24"/>
        </w:rPr>
        <w:instrText>ADDIN CSL_CITATION {"citationItems":[{"id":"ITEM-1","itemData":{"DOI":"10.1371/journal.pone.0134606","author":[{"dropping-particle":"","family":"Aadland","given":"Eivind","non-dropping-particle":"","parse-names":false,"suffix":""},{"dropping-particle":"","family":"Ylvis","given":"Einar","non-dropping-particle":"","parse-names":false,"suffix":""}],"container-title":"PloS one","id":"ITEM-1","issued":{"date-parts":[["2015"]]},"page":"1-10","title":"Reliability of the Actigraph GT3X + accelerometer in adults under free-living conditions","type":"article-journal"},"uris":["http://www.mendeley.com/documents/?uuid=d2800f57-5249-4611-bdae-2fde1bd42e9f"]}],"mendeley":{"formattedCitation":"&lt;sup&gt;19&lt;/sup&gt;","plainTextFormattedCitation":"19","previouslyFormattedCitation":"&lt;sup&gt;19&lt;/sup&gt;"},"properties":{"noteIndex":0},"schema":"https://github.com/citation-style-language/schema/raw/master/csl-citation.json"}</w:instrText>
      </w:r>
      <w:r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19</w:t>
      </w:r>
      <w:r w:rsidRPr="00A37163">
        <w:rPr>
          <w:rFonts w:ascii="Times New Roman" w:hAnsi="Times New Roman" w:cs="Times New Roman"/>
          <w:sz w:val="24"/>
          <w:szCs w:val="24"/>
        </w:rPr>
        <w:fldChar w:fldCharType="end"/>
      </w:r>
      <w:r w:rsidRPr="00A37163">
        <w:rPr>
          <w:rFonts w:ascii="Times New Roman" w:hAnsi="Times New Roman" w:cs="Times New Roman"/>
          <w:sz w:val="24"/>
          <w:szCs w:val="24"/>
        </w:rPr>
        <w:t xml:space="preserve"> Throughout the 7-days of accelerometer data collection, participants were asked to maintain their habitual activity patterns.</w:t>
      </w:r>
      <w:r w:rsidRPr="00A37163">
        <w:rPr>
          <w:rStyle w:val="CommentReference"/>
          <w:rFonts w:ascii="Times New Roman" w:hAnsi="Times New Roman" w:cs="Times New Roman"/>
          <w:sz w:val="24"/>
          <w:szCs w:val="24"/>
        </w:rPr>
        <w:t xml:space="preserve"> Participants were also asked to complete an activity log detailing the times the monitor was removed and replaced each day.</w:t>
      </w:r>
      <w:r w:rsidRPr="00A37163">
        <w:rPr>
          <w:rFonts w:ascii="Times New Roman" w:hAnsi="Times New Roman" w:cs="Times New Roman"/>
          <w:sz w:val="24"/>
          <w:szCs w:val="24"/>
        </w:rPr>
        <w:t xml:space="preserve"> Accelerometer data were then collected via the same process at the mid-point of the caddying season (July 2022). </w:t>
      </w:r>
    </w:p>
    <w:p w14:paraId="3071BC9F" w14:textId="24369B74" w:rsidR="00E74B1C" w:rsidRPr="00A37163" w:rsidRDefault="00E74B1C" w:rsidP="00E74B1C">
      <w:pPr>
        <w:spacing w:after="0" w:line="480" w:lineRule="auto"/>
        <w:ind w:firstLine="720"/>
        <w:jc w:val="both"/>
        <w:rPr>
          <w:rFonts w:ascii="Times New Roman" w:hAnsi="Times New Roman" w:cs="Times New Roman"/>
          <w:sz w:val="24"/>
          <w:szCs w:val="24"/>
        </w:rPr>
      </w:pPr>
      <w:proofErr w:type="spellStart"/>
      <w:r w:rsidRPr="00A37163">
        <w:rPr>
          <w:rFonts w:ascii="Times New Roman" w:eastAsia="Times New Roman" w:hAnsi="Times New Roman" w:cs="Times New Roman"/>
          <w:sz w:val="24"/>
          <w:szCs w:val="24"/>
        </w:rPr>
        <w:t>ActiLife</w:t>
      </w:r>
      <w:proofErr w:type="spellEnd"/>
      <w:r w:rsidRPr="00A37163">
        <w:rPr>
          <w:rFonts w:ascii="Times New Roman" w:eastAsia="Times New Roman" w:hAnsi="Times New Roman" w:cs="Times New Roman"/>
          <w:sz w:val="24"/>
          <w:szCs w:val="24"/>
        </w:rPr>
        <w:t xml:space="preserve"> software (Version 6.13.4, ActiGraph) was used to analyse accelerometer data. All data were downloaded at 60 second epochs. Raw accelerometery data were presented in counts per minute (counts·</w:t>
      </w:r>
      <w:proofErr w:type="gramStart"/>
      <w:r w:rsidRPr="00A37163">
        <w:rPr>
          <w:rFonts w:ascii="Times New Roman" w:eastAsia="Times New Roman" w:hAnsi="Times New Roman" w:cs="Times New Roman"/>
          <w:sz w:val="24"/>
          <w:szCs w:val="24"/>
        </w:rPr>
        <w:t>min</w:t>
      </w:r>
      <w:r w:rsidRPr="00A37163">
        <w:rPr>
          <w:rFonts w:ascii="Times New Roman" w:eastAsia="Times New Roman" w:hAnsi="Times New Roman" w:cs="Times New Roman"/>
          <w:sz w:val="24"/>
          <w:szCs w:val="24"/>
          <w:vertAlign w:val="superscript"/>
        </w:rPr>
        <w:t>-1</w:t>
      </w:r>
      <w:proofErr w:type="gramEnd"/>
      <w:r w:rsidRPr="00A37163">
        <w:rPr>
          <w:rFonts w:ascii="Times New Roman" w:eastAsia="Times New Roman" w:hAnsi="Times New Roman" w:cs="Times New Roman"/>
          <w:sz w:val="24"/>
          <w:szCs w:val="24"/>
        </w:rPr>
        <w:t>). Non-wear time (90 consecutive minutes of zero counts·min</w:t>
      </w:r>
      <w:r w:rsidRPr="00A37163">
        <w:rPr>
          <w:rFonts w:ascii="Times New Roman" w:eastAsia="Times New Roman" w:hAnsi="Times New Roman" w:cs="Times New Roman"/>
          <w:sz w:val="24"/>
          <w:szCs w:val="24"/>
          <w:vertAlign w:val="superscript"/>
        </w:rPr>
        <w:t>-1</w:t>
      </w:r>
      <w:r w:rsidRPr="00A37163">
        <w:rPr>
          <w:rFonts w:ascii="Times New Roman" w:eastAsia="Times New Roman" w:hAnsi="Times New Roman" w:cs="Times New Roman"/>
          <w:sz w:val="24"/>
          <w:szCs w:val="24"/>
        </w:rPr>
        <w:t>)</w:t>
      </w:r>
      <w:r w:rsidR="000B7BAD"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{"citationItems":[{"id":"ITEM-1","itemData":{"DOI":"10.1016/0022-2836(88)90095-2","ISBN":"6153434924","ISSN":"00222836","PMID":"3184184","abstract":"A DNase I hypersensitive site was detected in chromatin formed over a human hsp70 gene segment after amplification in COS7 cells. Deletion mutant analysis was used to evaluate the sequence requirements for this chromatin structure. Determinants sufficient to form the hypersensitive site are contained in a 280 base-pair sequence corresponding approximately to the region that is hypersensitive. Deletion of sequences from either end of this region resulted in reduced hypersensitivity, suggesting that multiple genetic elements contribute to the formation of this chromatin structure. As has been reported for other heat shock genes, the hypersensitive chromatin structure is present prior to heat treatment and does not change in intensity or position after heat shock, in spite of the fact that hsp70 gene expression is completely dependent on heat induction. Sequence requirements for hypersensitivity were generally similar to those for heat-induced gene expression when mutant plasmids were tested at low copy number (e.g. in HeLa cells or in COS cells without amplification); however, deletion of sequences between -223 and -162 with respect to the start of transcription abolished the hypersensitive site but had no effect on gene expression. A barrier to exonuclease III digestion was detected within this region (near an imperfect inverted repeat sequence centered at position -202), suggesting that proteins are tightly bound to the DNA at this location. © 1988.","author":[{"dropping-particle":"","family":"Choi","given":"Leena","non-dropping-particle":"","parse-names":false,"suffix":""},{"dropping-particle":"","family":"Liu","given":"Zhouwen","non-dropping-particle":"","parse-names":false,"suffix":""},{"dropping-particle":"","family":"Matthews","given":"Charles E.","non-dropping-particle":"","parse-names":false,"suffix":""},{"dropping-particle":"","family":"Buchowski","given":"Maciej S.","non-dropping-particle":"","parse-names":false,"suffix":""}],"container-title":"Medicine and Science in Sports and Exercise","id":"ITEM-1","issue":"2","issued":{"date-parts":[["2011"]]},"page":"357-364","title":"Validation of accelerometer wear and nonwear time classification algorithm.","type":"article-journal","volume":"43"},"uris":["http://www.mendeley.com/documents/?uuid=d2d0cecf-c6e8-4a61-9ab0-d195e69066d7"]}],"mendeley":{"formattedCitation":"&lt;sup&gt;20&lt;/sup&gt;","plainTextFormattedCitation":"20","previouslyFormattedCitation":"&lt;sup&gt;20&lt;/sup&gt;"},"properties":{"noteIndex":0},"schema":"https://github.com/citation-style-language/schema/raw/master/csl-citation.json"}</w:instrText>
      </w:r>
      <w:r w:rsidR="000B7BAD"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20</w:t>
      </w:r>
      <w:r w:rsidR="000B7BAD"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was excluded from all analyses. PA intensities were determined using the cut points: light-intensity (≤2689 counts·min</w:t>
      </w:r>
      <w:r w:rsidRPr="00A37163">
        <w:rPr>
          <w:rFonts w:ascii="Times New Roman" w:eastAsia="Times New Roman" w:hAnsi="Times New Roman" w:cs="Times New Roman"/>
          <w:sz w:val="24"/>
          <w:szCs w:val="24"/>
          <w:vertAlign w:val="superscript"/>
        </w:rPr>
        <w:t>-1</w:t>
      </w:r>
      <w:r w:rsidRPr="00A37163">
        <w:rPr>
          <w:rFonts w:ascii="Times New Roman" w:eastAsia="Times New Roman" w:hAnsi="Times New Roman" w:cs="Times New Roman"/>
          <w:sz w:val="24"/>
          <w:szCs w:val="24"/>
        </w:rPr>
        <w:t>), moderate-intensity (≤6166 counts·min</w:t>
      </w:r>
      <w:r w:rsidRPr="00A37163">
        <w:rPr>
          <w:rFonts w:ascii="Times New Roman" w:eastAsia="Times New Roman" w:hAnsi="Times New Roman" w:cs="Times New Roman"/>
          <w:sz w:val="24"/>
          <w:szCs w:val="24"/>
          <w:vertAlign w:val="superscript"/>
        </w:rPr>
        <w:t>-1</w:t>
      </w:r>
      <w:r w:rsidRPr="00A37163">
        <w:rPr>
          <w:rFonts w:ascii="Times New Roman" w:eastAsia="Times New Roman" w:hAnsi="Times New Roman" w:cs="Times New Roman"/>
          <w:sz w:val="24"/>
          <w:szCs w:val="24"/>
        </w:rPr>
        <w:t>), and vigorous</w:t>
      </w:r>
      <w:r w:rsidR="00C07D1E"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t>intensity (&gt;6167 counts·min</w:t>
      </w:r>
      <w:r w:rsidRPr="00A37163">
        <w:rPr>
          <w:rFonts w:ascii="Times New Roman" w:eastAsia="Times New Roman" w:hAnsi="Times New Roman" w:cs="Times New Roman"/>
          <w:sz w:val="24"/>
          <w:szCs w:val="24"/>
          <w:vertAlign w:val="superscript"/>
        </w:rPr>
        <w:t>-1</w:t>
      </w:r>
      <w:r w:rsidRPr="00A37163">
        <w:rPr>
          <w:rFonts w:ascii="Times New Roman" w:eastAsia="Times New Roman" w:hAnsi="Times New Roman" w:cs="Times New Roman"/>
          <w:sz w:val="24"/>
          <w:szCs w:val="24"/>
        </w:rPr>
        <w:t>)</w:t>
      </w:r>
      <w:r w:rsidR="00853646" w:rsidRPr="00A37163">
        <w:rPr>
          <w:rFonts w:ascii="Times New Roman" w:eastAsia="Times New Roman" w:hAnsi="Times New Roman" w:cs="Times New Roman"/>
          <w:sz w:val="24"/>
          <w:szCs w:val="24"/>
        </w:rPr>
        <w:t>.</w:t>
      </w:r>
      <w:r w:rsidR="00213010"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{"citationItems":[{"id":"ITEM-1","itemData":{"DOI":"10.1016/j.jsams.2011.04.003","ISSN":"14402440","PMID":"21616714","abstract":"Objective: To compare activity counts from the ActiGraph GT3X to those from the ActiGraph GT1M during treadmill walking/running. A secondary aim was to develop tri-axial vector magnitude (VM3) cut-points to classify physical activity (PA) intensity. Methods: Fifty participants wore the GT3X and the GT1M on the non-dominant hip and exercised at 4 treadmill speeds (4.8, 6.4, 9.7, and 12kmh -1). Vertical (VT) and antero-posterior (AP) activity counts (countsmin -1) as well as the vector magnitudes of the two axes (VM2) from both monitors were tested for significant differences using two-way ANOVA's. Bland-Altman plots were used to assess agreement between activity counts from the GT3X and GT1M. Linear regression analysis between VM3 countsmin -1 and oxygen consumption data was conducted to develop VM3 cut-points for moderate, hard and very hard PA. Results: There were no significant inter-monitor differences in VT activity counts at any speed. AP and VM2 activity counts from the GT1M were significantly higher (p&lt;0.01) than those from the GT3X at 4.8, 9.7 and 12kmh -1. High inter-monitor agreement was found for VT activity counts but not for AP and VM2 activity counts. VM3 cut-points for moderate, hard, and very hard PA intensities were 2690-6166, 6167-9642, &gt;9642countsmin -1. Conclusion: Due to the lack of congruence between the AP and VM2 activity counts from the GT1M and the GT3X, comparisons of data obtained with these two monitors should be avoided when using more than just the VT axis. VM3 cut-points may be used to classify PA in future studies. © 2011 Sports Medicine Australia.","author":[{"dropping-particle":"","family":"Sasaki","given":"Jeffer E.","non-dropping-particle":"","parse-names":false,"suffix":""},{"dropping-particle":"","family":"John","given":"Dinesh","non-dropping-particle":"","parse-names":false,"suffix":""},{"dropping-particle":"","family":"Freedson","given":"Patty S.","non-dropping-particle":"","parse-names":false,"suffix":""}],"container-title":"Journal of Science and Medicine in Sport","id":"ITEM-1","issue":"5","issued":{"date-parts":[["2011"]]},"page":"411-416","publisher":"Sports Medicine Australia","title":"Validation and comparison of ActiGraph activity monitors","type":"article-journal","volume":"14"},"uris":["http://www.mendeley.com/documents/?uuid=3f080bde-e222-4c72-8c9a-988f09f1803a"]}],"mendeley":{"formattedCitation":"&lt;sup&gt;21&lt;/sup&gt;","plainTextFormattedCitation":"21","previouslyFormattedCitation":"&lt;sup&gt;21&lt;/sup&gt;"},"properties":{"noteIndex":0},"schema":"https://github.com/citation-style-language/schema/raw/master/csl-citation.json"}</w:instrText>
      </w:r>
      <w:r w:rsidR="00213010"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21</w:t>
      </w:r>
      <w:r w:rsidR="00213010"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To determine time spent in moderate-to-vigorous PA (MVPA), the time engaged in moderate and vigorous PA were summed. Total PA time was calculated by summing the time spent engaged in light, moderate and vigorous PA. Sedentary behaviour was defined using the cut point ≤200 counts·min</w:t>
      </w:r>
      <w:r w:rsidRPr="00A37163">
        <w:rPr>
          <w:rFonts w:ascii="Times New Roman" w:eastAsia="Times New Roman" w:hAnsi="Times New Roman" w:cs="Times New Roman"/>
          <w:sz w:val="24"/>
          <w:szCs w:val="24"/>
          <w:vertAlign w:val="superscript"/>
        </w:rPr>
        <w:t>-1</w:t>
      </w:r>
      <w:r w:rsidR="00853646" w:rsidRPr="00A37163">
        <w:rPr>
          <w:rFonts w:ascii="Times New Roman" w:eastAsia="Times New Roman" w:hAnsi="Times New Roman" w:cs="Times New Roman"/>
          <w:sz w:val="24"/>
          <w:szCs w:val="24"/>
        </w:rPr>
        <w:t>.</w:t>
      </w:r>
      <w:r w:rsidR="00731150"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{"citationItems":[{"id":"ITEM-1","itemData":{"DOI":"10.1016/j.jsams.2013.07.002","ISSN":"18781861","PMID":"23932934","abstract":"Objectives: To determine the ActiGraph GT3X+ cut-points with the highest accuracy for estimating time spent in sedentary behaviour in older adults in free-living environments. ActivPAL3™ was used as the reference standard. Design: Cross-sectional study. Methods: 37 participants (13 males and 24 females, 73.5±7.3 years old) wore an ActiGraph GT3X+ and an ActivPAL3™ for 7 consecutive days. For ActivPAL3™, variables were created based on posture. For ActiGraph GT3X+, sedentary behaviour was defined as (1) vector magnitude and (2) vertical axis counts for 1-s, 15-s and 1-min epochs, with cut-points for 1-s epochs of &lt;1 to &lt;10counts, for 15-s epochs of &lt;1 to &lt;100counts and for 1-min epochs of &lt;1 to &lt;400counts. For each of the ActiGraph GT3X+ cut-points, area under the receiver operating characteristic curve (area under the curve), sensitivity, specificity, and percentage correctly classified were calculated. Bias and 95% limits of agreement were calculated using the Bland-Altman method. Results: The highest areas under the curve were obtained for the vector magnitude cut-points: &lt;1. count/s, &lt;70. counts/15-s, and &lt;200. counts/min; and for the vertical axis cut-points: &lt;1. count/s, &lt;10. counts/15-s and &lt;25. counts/min. Mean biases ranged from -4.29 to 124.28. min/day. The 95% limits of agreement for these cut-points were ±2. h suggesting great inter-individual variation. Conclusions: The results suggest that cut-points are dependent on unit of analyses (i.e. epoch length and axes); cut-points for a given epoch length and axis cannot simply be extrapolated to other epoch lengths. Limitations regarding inter-individual variability and misclassification of standing activity as sitting/lying must be considered. © 2013 Sports Medicine Australia.","author":[{"dropping-particle":"","family":"Aguilar-Farías","given":"Nicolás","non-dropping-particle":"","parse-names":false,"suffix":""},{"dropping-particle":"","family":"Brown","given":"Wendy J.","non-dropping-particle":"","parse-names":false,"suffix":""},{"dropping-particle":"","family":"Peeters","given":"G. M.E.E.Geeske","non-dropping-particle":"","parse-names":false,"suffix":""}],"container-title":"Journal of Science and Medicine in Sport","id":"ITEM-1","issue":"3","issued":{"date-parts":[["2014"]]},"page":"293-299","publisher":"Sports Medicine Australia","title":"ActiGraph GT3X+ cut-points for identifying sedentary behaviour in older adults in free-living environments","type":"article-journal","volume":"17"},"uris":["http://www.mendeley.com/documents/?uuid=3ab3602b-0924-4b51-a973-1a3223dbaf44"]}],"mendeley":{"formattedCitation":"&lt;sup&gt;22&lt;/sup&gt;","plainTextFormattedCitation":"22","previouslyFormattedCitation":"&lt;sup&gt;22&lt;/sup&gt;"},"properties":{"noteIndex":0},"schema":"https://github.com/citation-style-language/schema/raw/master/csl-citation.json"}</w:instrText>
      </w:r>
      <w:r w:rsidR="00731150"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22</w:t>
      </w:r>
      <w:r w:rsidR="00731150"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Participant’s data were only included for analyses if the following criteria were met: ≥10 hours of wear time per day, for a minimum of four days, including one weekend day</w:t>
      </w:r>
      <w:r w:rsidR="00853646" w:rsidRPr="00A37163">
        <w:rPr>
          <w:rFonts w:ascii="Times New Roman" w:eastAsia="Times New Roman" w:hAnsi="Times New Roman" w:cs="Times New Roman"/>
          <w:sz w:val="24"/>
          <w:szCs w:val="24"/>
        </w:rPr>
        <w:t>.</w:t>
      </w:r>
      <w:r w:rsidR="004C16CD"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{"citationItems":[{"id":"ITEM-1","itemData":{"DOI":"10.1249/01.mss.0000185657.86065.98","ISSN":"01959131","PMID":"16294116","abstract":"Purpose: The purpose of this review is to address important methodological issues related to conducting accelerometer-based assessments of physical activity in free-living individuals. Methods: We review the extant scientific literature for empirical information related to the following issues: product selection, number of accelerometers needed, placement of accelerometers, epoch length, and days of monitoring required to estimate habitual physical activity. We also discuss the various options related to distributing and collecting monitors and strategies to enhance compliance with the monitoring protocol. Results: No definitive evidence exists currently to indicate that one make and model of accelerometer is more valid and reliable than another. Selection of accelerometer therefore remains primarily an issue of practicality, technical support, and comparability with other studies. Studies employing multiple accelerometers to estimate energy expenditure report only marginal improvements in explanatory power. Accelerometers are best placed on hip or the lower back. Although the issue of epoch length has not been studied in adults, the use of count cut points based on 1-min time intervals maybe inappropriate in children and may result in underestimation of physical activity. Among adults, 3-5 d of monitoring is required to reliably estimate habitual physical activity. Among children and adolescents, the number of monitoring days required ranges from 4 to 9 d, making it difficult to draw a definitive conclusion for this population. Face-to-face distribution and collection of accelerometers is probably the best option in field-based research, but delivery and return by express carrier or registered mail is a viable option. Conclusion: Accelerometer-based activity assessments requires careful planning and the use of appropriate strategies to increase compliance. Copyright © 2005 by the American College of Sports Medicine.","author":[{"dropping-particle":"","family":"Trost","given":"Stewart G.","non-dropping-particle":"","parse-names":false,"suffix":""},{"dropping-particle":"","family":"Mciver","given":"Kerry L.","non-dropping-particle":"","parse-names":false,"suffix":""},{"dropping-particle":"","family":"Pate","given":"Russell R.","non-dropping-particle":"","parse-names":false,"suffix":""}],"container-title":"Medicine and Science in Sports and Exercise","id":"ITEM-1","issued":{"date-parts":[["2005"]]},"page":"531-543","title":"Conducting accelerometer-based activity assessments in field-based research","type":"article-journal","volume":"37"},"uris":["http://www.mendeley.com/documents/?uuid=79af6c7a-9ddf-4fa0-ac36-8ddf53db6a90"]}],"mendeley":{"formattedCitation":"&lt;sup&gt;23&lt;/sup&gt;","plainTextFormattedCitation":"23","previouslyFormattedCitation":"&lt;sup&gt;23&lt;/sup&gt;"},"properties":{"noteIndex":0},"schema":"https://github.com/citation-style-language/schema/raw/master/csl-citation.json"}</w:instrText>
      </w:r>
      <w:r w:rsidR="004C16CD"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23</w:t>
      </w:r>
      <w:r w:rsidR="004C16CD"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w:t>
      </w:r>
      <w:r w:rsidRPr="00A37163">
        <w:rPr>
          <w:rFonts w:ascii="Times New Roman" w:hAnsi="Times New Roman" w:cs="Times New Roman"/>
          <w:sz w:val="24"/>
          <w:szCs w:val="24"/>
        </w:rPr>
        <w:t xml:space="preserve">Additionally, participants completed a monthly questionnaire to determine how many rounds they caddied each month (April - September). </w:t>
      </w:r>
      <w:r w:rsidR="001912DA" w:rsidRPr="00A37163">
        <w:rPr>
          <w:rFonts w:ascii="Times New Roman" w:hAnsi="Times New Roman" w:cs="Times New Roman"/>
          <w:sz w:val="24"/>
          <w:szCs w:val="24"/>
        </w:rPr>
        <w:t xml:space="preserve">To determine the </w:t>
      </w:r>
      <w:r w:rsidR="00197322" w:rsidRPr="00A37163">
        <w:rPr>
          <w:rFonts w:ascii="Times New Roman" w:hAnsi="Times New Roman" w:cs="Times New Roman"/>
          <w:sz w:val="24"/>
          <w:szCs w:val="24"/>
        </w:rPr>
        <w:t xml:space="preserve">average </w:t>
      </w:r>
      <w:r w:rsidR="001912DA" w:rsidRPr="00A37163">
        <w:rPr>
          <w:rFonts w:ascii="Times New Roman" w:hAnsi="Times New Roman" w:cs="Times New Roman"/>
          <w:sz w:val="24"/>
          <w:szCs w:val="24"/>
        </w:rPr>
        <w:t>number of steps per round</w:t>
      </w:r>
      <w:r w:rsidR="00871BE0" w:rsidRPr="00A37163">
        <w:rPr>
          <w:rFonts w:ascii="Times New Roman" w:hAnsi="Times New Roman" w:cs="Times New Roman"/>
          <w:sz w:val="24"/>
          <w:szCs w:val="24"/>
        </w:rPr>
        <w:t xml:space="preserve"> during the mid-season</w:t>
      </w:r>
      <w:r w:rsidR="001912DA" w:rsidRPr="00A37163">
        <w:rPr>
          <w:rFonts w:ascii="Times New Roman" w:hAnsi="Times New Roman" w:cs="Times New Roman"/>
          <w:sz w:val="24"/>
          <w:szCs w:val="24"/>
        </w:rPr>
        <w:t xml:space="preserve">, </w:t>
      </w:r>
      <w:r w:rsidR="00197322" w:rsidRPr="00A37163">
        <w:rPr>
          <w:rFonts w:ascii="Times New Roman" w:hAnsi="Times New Roman" w:cs="Times New Roman"/>
          <w:sz w:val="24"/>
          <w:szCs w:val="24"/>
        </w:rPr>
        <w:t xml:space="preserve">the </w:t>
      </w:r>
      <w:r w:rsidR="00197322" w:rsidRPr="00A37163">
        <w:rPr>
          <w:rFonts w:ascii="Times New Roman" w:hAnsi="Times New Roman" w:cs="Times New Roman"/>
          <w:sz w:val="24"/>
          <w:szCs w:val="24"/>
        </w:rPr>
        <w:lastRenderedPageBreak/>
        <w:t xml:space="preserve">steps per round for </w:t>
      </w:r>
      <w:proofErr w:type="gramStart"/>
      <w:r w:rsidR="001912DA" w:rsidRPr="00A37163">
        <w:rPr>
          <w:rFonts w:ascii="Times New Roman" w:hAnsi="Times New Roman" w:cs="Times New Roman"/>
          <w:sz w:val="24"/>
          <w:szCs w:val="24"/>
        </w:rPr>
        <w:t>each individual</w:t>
      </w:r>
      <w:proofErr w:type="gramEnd"/>
      <w:r w:rsidR="001912DA" w:rsidRPr="00A37163">
        <w:rPr>
          <w:rFonts w:ascii="Times New Roman" w:hAnsi="Times New Roman" w:cs="Times New Roman"/>
          <w:sz w:val="24"/>
          <w:szCs w:val="24"/>
        </w:rPr>
        <w:t xml:space="preserve"> was </w:t>
      </w:r>
      <w:r w:rsidR="00197322" w:rsidRPr="00A37163">
        <w:rPr>
          <w:rFonts w:ascii="Times New Roman" w:hAnsi="Times New Roman" w:cs="Times New Roman"/>
          <w:sz w:val="24"/>
          <w:szCs w:val="24"/>
        </w:rPr>
        <w:t xml:space="preserve">determined and </w:t>
      </w:r>
      <w:r w:rsidR="001912DA" w:rsidRPr="00A37163">
        <w:rPr>
          <w:rFonts w:ascii="Times New Roman" w:hAnsi="Times New Roman" w:cs="Times New Roman"/>
          <w:sz w:val="24"/>
          <w:szCs w:val="24"/>
        </w:rPr>
        <w:t xml:space="preserve">then an overall average </w:t>
      </w:r>
      <w:r w:rsidR="00AF1AE4" w:rsidRPr="00A37163">
        <w:rPr>
          <w:rFonts w:ascii="Times New Roman" w:hAnsi="Times New Roman" w:cs="Times New Roman"/>
          <w:sz w:val="24"/>
          <w:szCs w:val="24"/>
        </w:rPr>
        <w:t>calculated</w:t>
      </w:r>
      <w:r w:rsidR="00197322" w:rsidRPr="00A37163">
        <w:rPr>
          <w:rFonts w:ascii="Times New Roman" w:hAnsi="Times New Roman" w:cs="Times New Roman"/>
          <w:sz w:val="24"/>
          <w:szCs w:val="24"/>
        </w:rPr>
        <w:t xml:space="preserve"> from </w:t>
      </w:r>
      <w:r w:rsidR="00FC7690" w:rsidRPr="00A37163">
        <w:rPr>
          <w:rFonts w:ascii="Times New Roman" w:hAnsi="Times New Roman" w:cs="Times New Roman"/>
          <w:sz w:val="24"/>
          <w:szCs w:val="24"/>
        </w:rPr>
        <w:t>87</w:t>
      </w:r>
      <w:r w:rsidR="00197322" w:rsidRPr="00A37163">
        <w:rPr>
          <w:rFonts w:ascii="Times New Roman" w:hAnsi="Times New Roman" w:cs="Times New Roman"/>
          <w:sz w:val="24"/>
          <w:szCs w:val="24"/>
        </w:rPr>
        <w:t xml:space="preserve"> rounds</w:t>
      </w:r>
      <w:r w:rsidR="001912DA" w:rsidRPr="00A37163">
        <w:rPr>
          <w:rFonts w:ascii="Times New Roman" w:hAnsi="Times New Roman" w:cs="Times New Roman"/>
          <w:sz w:val="24"/>
          <w:szCs w:val="24"/>
        </w:rPr>
        <w:t xml:space="preserve">. </w:t>
      </w:r>
      <w:r w:rsidRPr="00A37163">
        <w:rPr>
          <w:rFonts w:ascii="Times New Roman" w:hAnsi="Times New Roman" w:cs="Times New Roman"/>
          <w:sz w:val="24"/>
          <w:szCs w:val="24"/>
        </w:rPr>
        <w:t xml:space="preserve"> </w:t>
      </w:r>
    </w:p>
    <w:p w14:paraId="4F37AA21" w14:textId="4583B457" w:rsidR="0868F39A" w:rsidRPr="00A37163" w:rsidRDefault="0868F39A" w:rsidP="4D5AF45F">
      <w:pPr>
        <w:spacing w:after="0" w:line="480" w:lineRule="auto"/>
        <w:jc w:val="both"/>
        <w:rPr>
          <w:rFonts w:ascii="Times New Roman" w:hAnsi="Times New Roman" w:cs="Times New Roman"/>
          <w:b/>
          <w:bCs/>
          <w:sz w:val="24"/>
          <w:szCs w:val="24"/>
        </w:rPr>
      </w:pPr>
      <w:r w:rsidRPr="00A37163">
        <w:rPr>
          <w:rFonts w:ascii="Times New Roman" w:hAnsi="Times New Roman" w:cs="Times New Roman"/>
          <w:b/>
          <w:bCs/>
          <w:sz w:val="24"/>
          <w:szCs w:val="24"/>
        </w:rPr>
        <w:t>Passive P</w:t>
      </w:r>
      <w:r w:rsidR="2D81B855" w:rsidRPr="00A37163">
        <w:rPr>
          <w:rFonts w:ascii="Times New Roman" w:hAnsi="Times New Roman" w:cs="Times New Roman"/>
          <w:b/>
          <w:bCs/>
          <w:sz w:val="24"/>
          <w:szCs w:val="24"/>
        </w:rPr>
        <w:t>hysical Health</w:t>
      </w:r>
    </w:p>
    <w:p w14:paraId="165DF987" w14:textId="72F0A67F" w:rsidR="00E74B1C" w:rsidRPr="00A37163" w:rsidRDefault="00FB012D" w:rsidP="4D5AF45F">
      <w:pPr>
        <w:spacing w:before="40" w:after="40" w:line="480" w:lineRule="auto"/>
        <w:jc w:val="both"/>
        <w:rPr>
          <w:rFonts w:ascii="Times New Roman" w:hAnsi="Times New Roman" w:cs="Times New Roman"/>
          <w:sz w:val="24"/>
          <w:szCs w:val="24"/>
        </w:rPr>
      </w:pPr>
      <w:r w:rsidRPr="00A37163">
        <w:rPr>
          <w:rFonts w:ascii="Times New Roman" w:hAnsi="Times New Roman" w:cs="Times New Roman"/>
          <w:sz w:val="24"/>
          <w:szCs w:val="24"/>
        </w:rPr>
        <w:t>P</w:t>
      </w:r>
      <w:r w:rsidR="00E74B1C" w:rsidRPr="00A37163">
        <w:rPr>
          <w:rFonts w:ascii="Times New Roman" w:hAnsi="Times New Roman" w:cs="Times New Roman"/>
          <w:sz w:val="24"/>
          <w:szCs w:val="24"/>
        </w:rPr>
        <w:t xml:space="preserve">articipants were asked to attend a </w:t>
      </w:r>
      <w:r w:rsidR="00453064" w:rsidRPr="00A37163">
        <w:rPr>
          <w:rFonts w:ascii="Times New Roman" w:hAnsi="Times New Roman" w:cs="Times New Roman"/>
          <w:sz w:val="24"/>
          <w:szCs w:val="24"/>
        </w:rPr>
        <w:t xml:space="preserve">physical </w:t>
      </w:r>
      <w:r w:rsidR="00E74B1C" w:rsidRPr="00A37163">
        <w:rPr>
          <w:rFonts w:ascii="Times New Roman" w:hAnsi="Times New Roman" w:cs="Times New Roman"/>
          <w:sz w:val="24"/>
          <w:szCs w:val="24"/>
        </w:rPr>
        <w:t xml:space="preserve">testing session prior to and following the 24-week period of caddying. </w:t>
      </w:r>
      <w:r w:rsidR="00EA6285" w:rsidRPr="00A37163">
        <w:rPr>
          <w:rFonts w:ascii="Times New Roman" w:hAnsi="Times New Roman" w:cs="Times New Roman"/>
          <w:sz w:val="24"/>
          <w:szCs w:val="24"/>
        </w:rPr>
        <w:t xml:space="preserve">Participants were asked to avoid alcohol and caffeine for at least 12 hours, vigorous exercise for 24 hours, exercise on the day of the testing, and </w:t>
      </w:r>
      <w:bookmarkStart w:id="0" w:name="_Hlk117256041"/>
      <w:r w:rsidR="00EA6285" w:rsidRPr="00A37163">
        <w:rPr>
          <w:rFonts w:ascii="Times New Roman" w:hAnsi="Times New Roman" w:cs="Times New Roman"/>
          <w:sz w:val="24"/>
          <w:szCs w:val="24"/>
        </w:rPr>
        <w:t>to be fasted for &gt;6 hours</w:t>
      </w:r>
      <w:bookmarkEnd w:id="0"/>
      <w:r w:rsidR="00853646" w:rsidRPr="00A37163">
        <w:rPr>
          <w:rFonts w:ascii="Times New Roman" w:hAnsi="Times New Roman" w:cs="Times New Roman"/>
          <w:sz w:val="24"/>
          <w:szCs w:val="24"/>
        </w:rPr>
        <w:t>.</w:t>
      </w:r>
      <w:r w:rsidR="00EA6285" w:rsidRPr="00A37163">
        <w:rPr>
          <w:rFonts w:ascii="Times New Roman" w:hAnsi="Times New Roman" w:cs="Times New Roman"/>
          <w:sz w:val="24"/>
          <w:szCs w:val="24"/>
        </w:rPr>
        <w:fldChar w:fldCharType="begin" w:fldLock="1"/>
      </w:r>
      <w:r w:rsidR="00A053DA" w:rsidRPr="00A37163">
        <w:rPr>
          <w:rFonts w:ascii="Times New Roman" w:hAnsi="Times New Roman" w:cs="Times New Roman"/>
          <w:sz w:val="24"/>
          <w:szCs w:val="24"/>
        </w:rPr>
        <w:instrText>ADDIN CSL_CITATION {"citationItems":[{"id":"ITEM-1","itemData":{"DOI":"10.1093/eurheartj/ehz350","ISSN":"15229645","PMID":"31211361","abstract":"Endothelial dysfunction is involved in the development of atherosclerosis, which precedes asymptomatic structural vascular alterations as well as clinical manifestations of cardiovascular disease (CVD). Endothelial function can be assessed non-invasively using the flow-mediated dilation (FMD) technique. Flow-mediated dilation represents an endothelium-dependent, largely nitric oxide (NO)-mediated dilatation of conduit arteries in response to an imposed increase in blood flow and shear stress. Flow-mediated dilation is affected by cardiovascular (CV) risk factors, relates to coronary artery endothelial function, and independently predicts CVD outcome. Accordingly, FMD is a tool for examining the pathophysiology of CVD and possibly identifying subjects at increased risk for future CV events. Moreover, it has merit in examining the acute and long-Term impact of physiological and pharmacological interventions in humans. Despite concerns about its reproducibility, the available evidence shows that highly reliable FMD measurements can be achieved when specialized laboratories follow standardized protocols. For this purpose, updated expert consensus guidelines for the performance of FMD are presented, which are based on critical appraisal of novel technical approaches, development of analysis software, and studies exploring the physiological principles underlying the technique. Uniformity in FMD performance will (i) improve comparability between studies, (ii) contribute to construction of reference values, and (iii) offer an easy accessible and early marker of atherosclerosis that could complement clinical symptoms of structural arterial disease and facilitate early diagnosis and prediction of CVD outcomes.","author":[{"dropping-particle":"","family":"Thijssen","given":"Dick H.J.","non-dropping-particle":"","parse-names":false,"suffix":""},{"dropping-particle":"","family":"Bruno","given":"Rosa Maria","non-dropping-particle":"","parse-names":false,"suffix":""},{"dropping-particle":"","family":"Mil","given":"Anke C.C.M.","non-dropping-particle":"Van","parse-names":false,"suffix":""},{"dropping-particle":"","family":"Holder","given":"Sophie M.","non-dropping-particle":"","parse-names":false,"suffix":""},{"dropping-particle":"","family":"Faita","given":"Francesco","non-dropping-particle":"","parse-names":false,"suffix":""},{"dropping-particle":"","family":"Greyling","given":"Arno","non-dropping-particle":"","parse-names":false,"suffix":""},{"dropping-particle":"","family":"Zock","given":"Peter L.","non-dropping-particle":"","parse-names":false,"suffix":""},{"dropping-particle":"","family":"Taddei","given":"Stefano","non-dropping-particle":"","parse-names":false,"suffix":""},{"dropping-particle":"","family":"Deanfield","given":"John E.","non-dropping-particle":"","parse-names":false,"suffix":""},{"dropping-particle":"","family":"Luscher","given":"Thomas","non-dropping-particle":"","parse-names":false,"suffix":""},{"dropping-particle":"","family":"Green","given":"Daniel J.","non-dropping-particle":"","parse-names":false,"suffix":""},{"dropping-particle":"","family":"Ghiadoni","given":"Lorenzo","non-dropping-particle":"","parse-names":false,"suffix":""}],"container-title":"European Heart Journal","id":"ITEM-1","issue":"30","issued":{"date-parts":[["2019"]]},"page":"2534-2547","title":"Expert consensus and evidence-based recommendations for the assessment of flow-mediated dilation in humans","type":"article-journal","volume":"40"},"uris":["http://www.mendeley.com/documents/?uuid=2ab04e2d-f534-4fa5-90ba-09b122ff4d9f"]}],"mendeley":{"formattedCitation":"&lt;sup&gt;24&lt;/sup&gt;","plainTextFormattedCitation":"24","previouslyFormattedCitation":"&lt;sup&gt;24&lt;/sup&gt;"},"properties":{"noteIndex":0},"schema":"https://github.com/citation-style-language/schema/raw/master/csl-citation.json"}</w:instrText>
      </w:r>
      <w:r w:rsidR="00EA6285"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24</w:t>
      </w:r>
      <w:r w:rsidR="00EA6285" w:rsidRPr="00A37163">
        <w:rPr>
          <w:rFonts w:ascii="Times New Roman" w:hAnsi="Times New Roman" w:cs="Times New Roman"/>
          <w:sz w:val="24"/>
          <w:szCs w:val="24"/>
        </w:rPr>
        <w:fldChar w:fldCharType="end"/>
      </w:r>
      <w:r w:rsidR="00EA6285" w:rsidRPr="00A37163">
        <w:rPr>
          <w:rFonts w:ascii="Times New Roman" w:hAnsi="Times New Roman" w:cs="Times New Roman"/>
          <w:sz w:val="24"/>
          <w:szCs w:val="24"/>
        </w:rPr>
        <w:t xml:space="preserve"> </w:t>
      </w:r>
      <w:r w:rsidR="00E74B1C" w:rsidRPr="00A37163">
        <w:rPr>
          <w:rFonts w:ascii="Times New Roman" w:hAnsi="Times New Roman" w:cs="Times New Roman"/>
          <w:sz w:val="24"/>
          <w:szCs w:val="24"/>
        </w:rPr>
        <w:t>All tests were performed in the same order</w:t>
      </w:r>
      <w:r w:rsidR="00515B0E" w:rsidRPr="00A37163">
        <w:rPr>
          <w:rFonts w:ascii="Times New Roman" w:hAnsi="Times New Roman" w:cs="Times New Roman"/>
          <w:sz w:val="24"/>
          <w:szCs w:val="24"/>
        </w:rPr>
        <w:t>, which is outlined below</w:t>
      </w:r>
      <w:r w:rsidR="00E74B1C" w:rsidRPr="00A37163">
        <w:rPr>
          <w:rFonts w:ascii="Times New Roman" w:hAnsi="Times New Roman" w:cs="Times New Roman"/>
          <w:sz w:val="24"/>
          <w:szCs w:val="24"/>
        </w:rPr>
        <w:t>, and were conducted during the same part of the day (i.e., morning or afternoon)</w:t>
      </w:r>
      <w:r w:rsidR="00853646" w:rsidRPr="00A37163">
        <w:rPr>
          <w:rFonts w:ascii="Times New Roman" w:hAnsi="Times New Roman" w:cs="Times New Roman"/>
          <w:sz w:val="24"/>
          <w:szCs w:val="24"/>
        </w:rPr>
        <w:t>.</w:t>
      </w:r>
      <w:r w:rsidR="00E74B1C" w:rsidRPr="00A37163">
        <w:rPr>
          <w:rFonts w:ascii="Times New Roman" w:hAnsi="Times New Roman" w:cs="Times New Roman"/>
          <w:sz w:val="24"/>
          <w:szCs w:val="24"/>
        </w:rPr>
        <w:fldChar w:fldCharType="begin" w:fldLock="1"/>
      </w:r>
      <w:r w:rsidR="00A053DA" w:rsidRPr="00A37163">
        <w:rPr>
          <w:rFonts w:ascii="Times New Roman" w:hAnsi="Times New Roman" w:cs="Times New Roman"/>
          <w:sz w:val="24"/>
          <w:szCs w:val="24"/>
        </w:rPr>
        <w:instrText>ADDIN CSL_CITATION {"citationItems":[{"id":"ITEM-1","itemData":{"DOI":"10.1519/JSC.0b013e3181b73cb3","ISBN":"1533-4287 (Electronic)\\n1064-8011 (Linking)","ISSN":"1064-8011","PMID":"19675474","abstract":"The present study assessed the anthropometric profile (International Society for the Advancement of Kinanthropometry protocol), flexibility, muscular strength, and endurance of 20 male golfers. These data were collected in order to determine: a) the relationship between these kinanthropometric measures and clubhead velocity; and b) if these measures could distinguish low-handicap (LHG) and high-handicap (HHG) golfers. Ten LHG (handicap of 0.3 +/- 0.5) and 10 HHG (handicap of 20.3 +/- 2.4) performed 10 swings for maximum velocity and accuracy with their own 5-iron golf club at a wall-mounted target. LHG hit the target significantly more (115%) and had a 12% faster clubhead velocity than HHG (p &lt; 0.01). The LHG also had significantly (28%) greater golf swing-specific cable woodchop (GSCWC) strength (p &lt; 0.01) and tendencies for greater (30%) bench press strength and longer (5%) upper am and total arm (4%) length and less (24%) right hip internal rotation than HHG (0.01 &lt; p &lt; 0.05). GSCWC strength was significantly correlated to clubhead velocity (p &lt; 0.01), with bench press and hack squat strength as well as upper arm and total arm length also approaching significance (0.01 &lt; p &lt; 0.05). Golfers with high GSCWC strength and perhaps greater bench press strength and longer arms may therefore be at a competitive advantage, as these characteristics allow the production of greater clubhead velocity and resulting ball displacement. Such results have implications for golf talent identification programs and for the prescription and monitoring of golf conditioning programs. While golf conditioning programs may have many aims, specific trunk rotation exercises need to be included if increased clubhead velocity is the goal. Muscular hypertrophy development may not need to be emphasized as it could reduce golf performance by limiting range of motion and/or increasing moment of inertia.","author":[{"dropping-particle":"","family":"Keogh","given":"JW","non-dropping-particle":"","parse-names":false,"suffix":""},{"dropping-particle":"","family":"Marnewick","given":"Michel C","non-dropping-particle":"","parse-names":false,"suffix":""},{"dropping-particle":"","family":"Maulder","given":"Peter S","non-dropping-particle":"","parse-names":false,"suffix":""},{"dropping-particle":"","family":"Nortje","given":"Jacques P","non-dropping-particle":"","parse-names":false,"suffix":""},{"dropping-particle":"","family":"Hume","given":"Patria A","non-dropping-particle":"","parse-names":false,"suffix":""},{"dropping-particle":"","family":"Bradshaw","given":"Elizabeth J","non-dropping-particle":"","parse-names":false,"suffix":""}],"container-title":"Journal of Strength and Conditioning Research","id":"ITEM-1","issue":"6","issued":{"date-parts":[["2009"]]},"page":"1841-1850","title":"Are anthropometric, flexibility, muscular strength, and endurance variables related to clubhead velocity in low- and high-handicap golfers?","type":"article-journal","volume":"23"},"uris":["http://www.mendeley.com/documents/?uuid=872d5206-7542-449d-bdbf-140204a5eb9a"]}],"mendeley":{"formattedCitation":"&lt;sup&gt;25&lt;/sup&gt;","plainTextFormattedCitation":"25","previouslyFormattedCitation":"&lt;sup&gt;25&lt;/sup&gt;"},"properties":{"noteIndex":0},"schema":"https://github.com/citation-style-language/schema/raw/master/csl-citation.json"}</w:instrText>
      </w:r>
      <w:r w:rsidR="00E74B1C"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25</w:t>
      </w:r>
      <w:r w:rsidR="00E74B1C" w:rsidRPr="00A37163">
        <w:rPr>
          <w:rFonts w:ascii="Times New Roman" w:hAnsi="Times New Roman" w:cs="Times New Roman"/>
          <w:sz w:val="24"/>
          <w:szCs w:val="24"/>
        </w:rPr>
        <w:fldChar w:fldCharType="end"/>
      </w:r>
      <w:r w:rsidR="00E74B1C" w:rsidRPr="00A37163">
        <w:rPr>
          <w:rFonts w:ascii="Times New Roman" w:hAnsi="Times New Roman" w:cs="Times New Roman"/>
          <w:sz w:val="24"/>
          <w:szCs w:val="24"/>
        </w:rPr>
        <w:t xml:space="preserve"> </w:t>
      </w:r>
      <w:r w:rsidR="27B0D710" w:rsidRPr="00A37163">
        <w:rPr>
          <w:rFonts w:ascii="Times New Roman" w:hAnsi="Times New Roman" w:cs="Times New Roman"/>
          <w:sz w:val="24"/>
          <w:szCs w:val="24"/>
        </w:rPr>
        <w:t xml:space="preserve">Firstly, passive </w:t>
      </w:r>
      <w:r w:rsidR="1F83BBF8" w:rsidRPr="00A37163">
        <w:rPr>
          <w:rFonts w:ascii="Times New Roman" w:hAnsi="Times New Roman" w:cs="Times New Roman"/>
          <w:sz w:val="24"/>
          <w:szCs w:val="24"/>
        </w:rPr>
        <w:t>physical health measure</w:t>
      </w:r>
      <w:r w:rsidR="1FF9B500" w:rsidRPr="00A37163">
        <w:rPr>
          <w:rFonts w:ascii="Times New Roman" w:hAnsi="Times New Roman" w:cs="Times New Roman"/>
          <w:sz w:val="24"/>
          <w:szCs w:val="24"/>
        </w:rPr>
        <w:t>s</w:t>
      </w:r>
      <w:r w:rsidR="1F83BBF8" w:rsidRPr="00A37163">
        <w:rPr>
          <w:rFonts w:ascii="Times New Roman" w:hAnsi="Times New Roman" w:cs="Times New Roman"/>
          <w:sz w:val="24"/>
          <w:szCs w:val="24"/>
        </w:rPr>
        <w:t xml:space="preserve"> were recorded, followed by active </w:t>
      </w:r>
      <w:r w:rsidR="4FC04A70" w:rsidRPr="00A37163">
        <w:rPr>
          <w:rFonts w:ascii="Times New Roman" w:hAnsi="Times New Roman" w:cs="Times New Roman"/>
          <w:sz w:val="24"/>
          <w:szCs w:val="24"/>
        </w:rPr>
        <w:t xml:space="preserve">physical function and </w:t>
      </w:r>
      <w:r w:rsidR="1F83BBF8" w:rsidRPr="00A37163">
        <w:rPr>
          <w:rFonts w:ascii="Times New Roman" w:hAnsi="Times New Roman" w:cs="Times New Roman"/>
          <w:sz w:val="24"/>
          <w:szCs w:val="24"/>
        </w:rPr>
        <w:t>performance</w:t>
      </w:r>
      <w:r w:rsidR="340DAB13" w:rsidRPr="00A37163">
        <w:rPr>
          <w:rFonts w:ascii="Times New Roman" w:hAnsi="Times New Roman" w:cs="Times New Roman"/>
          <w:sz w:val="24"/>
          <w:szCs w:val="24"/>
        </w:rPr>
        <w:t xml:space="preserve"> </w:t>
      </w:r>
      <w:r w:rsidR="1F83BBF8" w:rsidRPr="00A37163">
        <w:rPr>
          <w:rFonts w:ascii="Times New Roman" w:hAnsi="Times New Roman" w:cs="Times New Roman"/>
          <w:sz w:val="24"/>
          <w:szCs w:val="24"/>
        </w:rPr>
        <w:t xml:space="preserve">tests. </w:t>
      </w:r>
    </w:p>
    <w:p w14:paraId="1483CEE6" w14:textId="4F42497B" w:rsidR="00E74B1C" w:rsidRPr="00A37163" w:rsidRDefault="00E74B1C" w:rsidP="00E74B1C">
      <w:pPr>
        <w:spacing w:before="40" w:after="40" w:line="480" w:lineRule="auto"/>
        <w:jc w:val="both"/>
        <w:rPr>
          <w:rFonts w:ascii="Times New Roman" w:hAnsi="Times New Roman" w:cs="Times New Roman"/>
          <w:b/>
          <w:i/>
          <w:sz w:val="24"/>
          <w:szCs w:val="24"/>
        </w:rPr>
      </w:pPr>
      <w:r w:rsidRPr="00A37163">
        <w:rPr>
          <w:rFonts w:ascii="Times New Roman" w:hAnsi="Times New Roman" w:cs="Times New Roman"/>
          <w:b/>
          <w:i/>
          <w:sz w:val="24"/>
          <w:szCs w:val="24"/>
        </w:rPr>
        <w:t xml:space="preserve">Body Composition </w:t>
      </w:r>
    </w:p>
    <w:p w14:paraId="1FA51B68" w14:textId="3475DACD" w:rsidR="00E74B1C" w:rsidRPr="00A37163" w:rsidRDefault="00E74B1C" w:rsidP="00E74B1C">
      <w:pPr>
        <w:spacing w:after="0" w:line="480" w:lineRule="auto"/>
        <w:jc w:val="both"/>
        <w:rPr>
          <w:rFonts w:ascii="Times New Roman" w:eastAsia="Times New Roman" w:hAnsi="Times New Roman" w:cs="Times New Roman"/>
          <w:sz w:val="24"/>
          <w:szCs w:val="24"/>
        </w:rPr>
      </w:pPr>
      <w:r w:rsidRPr="00A37163">
        <w:rPr>
          <w:rFonts w:ascii="Times New Roman" w:hAnsi="Times New Roman" w:cs="Times New Roman"/>
          <w:sz w:val="24"/>
          <w:szCs w:val="24"/>
        </w:rPr>
        <w:t xml:space="preserve">Body composition was assessed using bioelectrical impedance </w:t>
      </w:r>
      <w:r w:rsidR="00912651" w:rsidRPr="00A37163">
        <w:rPr>
          <w:rFonts w:ascii="Times New Roman" w:hAnsi="Times New Roman" w:cs="Times New Roman"/>
          <w:sz w:val="24"/>
          <w:szCs w:val="24"/>
        </w:rPr>
        <w:t xml:space="preserve">scales </w:t>
      </w:r>
      <w:r w:rsidR="213E2F44" w:rsidRPr="00A37163">
        <w:rPr>
          <w:rFonts w:ascii="Times New Roman" w:hAnsi="Times New Roman" w:cs="Times New Roman"/>
          <w:sz w:val="24"/>
          <w:szCs w:val="24"/>
        </w:rPr>
        <w:t xml:space="preserve">(manufacturer stated error ±2%) </w:t>
      </w:r>
      <w:r w:rsidRPr="00A37163">
        <w:rPr>
          <w:rFonts w:ascii="Times New Roman" w:hAnsi="Times New Roman" w:cs="Times New Roman"/>
          <w:sz w:val="24"/>
          <w:szCs w:val="24"/>
        </w:rPr>
        <w:t>(Tanita, Tokyo, Japan). Participants were asked to void</w:t>
      </w:r>
      <w:r w:rsidR="00AD3DF3" w:rsidRPr="00A37163">
        <w:rPr>
          <w:rFonts w:ascii="Times New Roman" w:hAnsi="Times New Roman" w:cs="Times New Roman"/>
          <w:sz w:val="24"/>
          <w:szCs w:val="24"/>
        </w:rPr>
        <w:t xml:space="preserve"> </w:t>
      </w:r>
      <w:r w:rsidR="00832594" w:rsidRPr="00A37163">
        <w:rPr>
          <w:rFonts w:ascii="Times New Roman" w:hAnsi="Times New Roman" w:cs="Times New Roman"/>
          <w:sz w:val="24"/>
          <w:szCs w:val="24"/>
        </w:rPr>
        <w:t>their</w:t>
      </w:r>
      <w:r w:rsidRPr="00A37163">
        <w:rPr>
          <w:rFonts w:ascii="Times New Roman" w:hAnsi="Times New Roman" w:cs="Times New Roman"/>
          <w:sz w:val="24"/>
          <w:szCs w:val="24"/>
        </w:rPr>
        <w:t xml:space="preserve"> bladder prior to standing on the scales. The scales automatically calculated: b</w:t>
      </w:r>
      <w:r w:rsidRPr="00A37163">
        <w:rPr>
          <w:rFonts w:ascii="Times New Roman" w:eastAsia="Times New Roman" w:hAnsi="Times New Roman" w:cs="Times New Roman"/>
          <w:sz w:val="24"/>
          <w:szCs w:val="24"/>
        </w:rPr>
        <w:t>ody mass, fat percentage, fat mass, fat free mass (FFM), muscle mass</w:t>
      </w:r>
      <w:r w:rsidRPr="00A37163">
        <w:rPr>
          <w:rFonts w:ascii="Times New Roman" w:hAnsi="Times New Roman" w:cs="Times New Roman"/>
          <w:sz w:val="24"/>
          <w:szCs w:val="24"/>
        </w:rPr>
        <w:t xml:space="preserve">, </w:t>
      </w:r>
      <w:r w:rsidRPr="00A37163">
        <w:rPr>
          <w:rFonts w:ascii="Times New Roman" w:eastAsia="Times New Roman" w:hAnsi="Times New Roman" w:cs="Times New Roman"/>
          <w:sz w:val="24"/>
          <w:szCs w:val="24"/>
        </w:rPr>
        <w:t>total body water (TBW), TBW percentage, bone mass, basal metabolic rate (BMR), metabolic age, BMI, and degree of obesity. Fat-to-muscle ratio was calculated as fat mass divided by muscle mass</w:t>
      </w:r>
      <w:r w:rsidR="003A77C4"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10.1186/s13098-021-00748-y","ISSN":"1758-5996","author":[{"dropping-particle":"","family":"Liu","given":"Dixing","non-dropping-particle":"","parse-names":false,"suffix":""},{"dropping-particle":"","family":"Zhong","given":"Jiana","non-dropping-particle":"","parse-names":false,"suffix":""},{"dropping-particle":"","family":"Ruan","given":"Yuting","non-dropping-particle":"","parse-names":false,"suffix":""},{"dropping-particle":"","family":"Zhang","given":"Zhen","non-dropping-particle":"","parse-names":false,"suffix":""},{"dropping-particle":"","family":"Sun","given":"Jia","non-dropping-particle":"","parse-names":false,"suffix":""},{"dropping-particle":"","family":"Chen","given":"Hong","non-dropping-particle":"","parse-names":false,"suffix":""}],"container-title":"Diabetology &amp; Metabolic Syndrome","id":"ITEM-1","issue":"129","issued":{"date-parts":[["2021"]]},"page":"1-9","publisher":"BioMed Central","title":"The association between fat‑to‑muscle ratio and metabolic disorders in type 2 diabetes","type":"article-journal","volume":"13"},"uris":["http://www.mendeley.com/documents/?uuid=c5df691f-35e9-43f3-849d-0e1a7e2afa10"]}],"mendeley":{"formattedCitation":"&lt;sup&gt;26&lt;/sup&gt;","plainTextFormattedCitation":"26","previouslyFormattedCitation":"&lt;sup&gt;26&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26</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w:t>
      </w:r>
      <w:r w:rsidRPr="00A37163">
        <w:rPr>
          <w:rFonts w:ascii="Times New Roman" w:hAnsi="Times New Roman" w:cs="Times New Roman"/>
          <w:sz w:val="24"/>
          <w:szCs w:val="24"/>
        </w:rPr>
        <w:t xml:space="preserve">Height was measured using a wall stadiometer (Secca, UK) with socks and shoes removed. </w:t>
      </w:r>
    </w:p>
    <w:p w14:paraId="0DEEDDAC" w14:textId="5062034A" w:rsidR="00E74B1C" w:rsidRPr="00A37163" w:rsidRDefault="00E74B1C" w:rsidP="00E74B1C">
      <w:pPr>
        <w:spacing w:before="40" w:after="40" w:line="480" w:lineRule="auto"/>
        <w:jc w:val="both"/>
        <w:rPr>
          <w:rFonts w:ascii="Times New Roman" w:hAnsi="Times New Roman" w:cs="Times New Roman"/>
          <w:b/>
          <w:bCs/>
          <w:sz w:val="24"/>
          <w:szCs w:val="24"/>
        </w:rPr>
      </w:pPr>
      <w:r w:rsidRPr="00A37163">
        <w:rPr>
          <w:rFonts w:ascii="Times New Roman" w:hAnsi="Times New Roman" w:cs="Times New Roman"/>
          <w:b/>
          <w:i/>
          <w:sz w:val="24"/>
          <w:szCs w:val="24"/>
        </w:rPr>
        <w:t>Blood Pressure and Heart Rate</w:t>
      </w:r>
    </w:p>
    <w:p w14:paraId="1FBAC822" w14:textId="41525197" w:rsidR="00E74B1C" w:rsidRPr="00A37163" w:rsidRDefault="00E74B1C" w:rsidP="00E74B1C">
      <w:pPr>
        <w:spacing w:before="40" w:after="40" w:line="480" w:lineRule="auto"/>
        <w:jc w:val="both"/>
        <w:rPr>
          <w:rFonts w:ascii="Times New Roman" w:hAnsi="Times New Roman" w:cs="Times New Roman"/>
          <w:sz w:val="24"/>
          <w:szCs w:val="24"/>
        </w:rPr>
      </w:pPr>
      <w:r w:rsidRPr="00A37163">
        <w:rPr>
          <w:rFonts w:ascii="Times New Roman" w:hAnsi="Times New Roman" w:cs="Times New Roman"/>
          <w:sz w:val="24"/>
          <w:szCs w:val="24"/>
        </w:rPr>
        <w:t xml:space="preserve">Following a 10-minute supine rest in a quiet environment, heart rate and blood pressure were recorded </w:t>
      </w:r>
      <w:r w:rsidR="004327C2" w:rsidRPr="00A37163">
        <w:rPr>
          <w:rFonts w:ascii="Times New Roman" w:hAnsi="Times New Roman" w:cs="Times New Roman"/>
          <w:sz w:val="24"/>
          <w:szCs w:val="24"/>
        </w:rPr>
        <w:t xml:space="preserve">2 to 3 </w:t>
      </w:r>
      <w:r w:rsidR="00EF1972" w:rsidRPr="00A37163">
        <w:rPr>
          <w:rFonts w:ascii="Times New Roman" w:hAnsi="Times New Roman" w:cs="Times New Roman"/>
          <w:sz w:val="24"/>
          <w:szCs w:val="24"/>
        </w:rPr>
        <w:t>times</w:t>
      </w:r>
      <w:r w:rsidRPr="00A37163">
        <w:rPr>
          <w:rFonts w:ascii="Times New Roman" w:hAnsi="Times New Roman" w:cs="Times New Roman"/>
          <w:sz w:val="24"/>
          <w:szCs w:val="24"/>
        </w:rPr>
        <w:t xml:space="preserve">, separated by 2-3 minutes, and then averaged. Heart rate was </w:t>
      </w:r>
      <w:r w:rsidR="00BD1A2A" w:rsidRPr="00A37163">
        <w:rPr>
          <w:rFonts w:ascii="Times New Roman" w:hAnsi="Times New Roman" w:cs="Times New Roman"/>
          <w:sz w:val="24"/>
          <w:szCs w:val="24"/>
        </w:rPr>
        <w:t>measured</w:t>
      </w:r>
      <w:r w:rsidRPr="00A37163">
        <w:rPr>
          <w:rFonts w:ascii="Times New Roman" w:hAnsi="Times New Roman" w:cs="Times New Roman"/>
          <w:sz w:val="24"/>
          <w:szCs w:val="24"/>
        </w:rPr>
        <w:t xml:space="preserve"> using a three-lead electrocardiogram (ECG), inherent to</w:t>
      </w:r>
      <w:r w:rsidR="009E2940" w:rsidRPr="00A37163">
        <w:rPr>
          <w:rFonts w:ascii="Times New Roman" w:hAnsi="Times New Roman" w:cs="Times New Roman"/>
          <w:sz w:val="24"/>
          <w:szCs w:val="24"/>
        </w:rPr>
        <w:t xml:space="preserve"> an</w:t>
      </w:r>
      <w:r w:rsidRPr="00A37163">
        <w:rPr>
          <w:rFonts w:ascii="Times New Roman" w:hAnsi="Times New Roman" w:cs="Times New Roman"/>
          <w:sz w:val="24"/>
          <w:szCs w:val="24"/>
        </w:rPr>
        <w:t xml:space="preserve"> ultrasound machine (Vivid </w:t>
      </w:r>
      <w:proofErr w:type="spellStart"/>
      <w:r w:rsidRPr="00A37163">
        <w:rPr>
          <w:rFonts w:ascii="Times New Roman" w:hAnsi="Times New Roman" w:cs="Times New Roman"/>
          <w:sz w:val="24"/>
          <w:szCs w:val="24"/>
        </w:rPr>
        <w:t>iq</w:t>
      </w:r>
      <w:proofErr w:type="spellEnd"/>
      <w:r w:rsidRPr="00A37163">
        <w:rPr>
          <w:rFonts w:ascii="Times New Roman" w:hAnsi="Times New Roman" w:cs="Times New Roman"/>
          <w:sz w:val="24"/>
          <w:szCs w:val="24"/>
        </w:rPr>
        <w:t>, GE</w:t>
      </w:r>
      <w:r w:rsidR="00987CBA" w:rsidRPr="00A37163">
        <w:rPr>
          <w:rFonts w:ascii="Times New Roman" w:hAnsi="Times New Roman" w:cs="Times New Roman"/>
          <w:sz w:val="24"/>
          <w:szCs w:val="24"/>
        </w:rPr>
        <w:t xml:space="preserve"> Healthcare, London</w:t>
      </w:r>
      <w:r w:rsidRPr="00A37163">
        <w:rPr>
          <w:rFonts w:ascii="Times New Roman" w:hAnsi="Times New Roman" w:cs="Times New Roman"/>
          <w:sz w:val="24"/>
          <w:szCs w:val="24"/>
        </w:rPr>
        <w:t xml:space="preserve">). </w:t>
      </w:r>
      <w:r w:rsidR="003644D8" w:rsidRPr="00A37163">
        <w:rPr>
          <w:rFonts w:ascii="Times New Roman" w:hAnsi="Times New Roman" w:cs="Times New Roman"/>
          <w:sz w:val="24"/>
          <w:szCs w:val="24"/>
        </w:rPr>
        <w:t>SBP</w:t>
      </w:r>
      <w:r w:rsidR="00FF32CA" w:rsidRPr="00A37163">
        <w:rPr>
          <w:rFonts w:ascii="Times New Roman" w:hAnsi="Times New Roman" w:cs="Times New Roman"/>
          <w:sz w:val="24"/>
          <w:szCs w:val="24"/>
        </w:rPr>
        <w:t xml:space="preserve"> and DBP </w:t>
      </w:r>
      <w:r w:rsidRPr="00A37163">
        <w:rPr>
          <w:rFonts w:ascii="Times New Roman" w:hAnsi="Times New Roman" w:cs="Times New Roman"/>
          <w:sz w:val="24"/>
          <w:szCs w:val="24"/>
        </w:rPr>
        <w:t>w</w:t>
      </w:r>
      <w:r w:rsidR="00FF32CA" w:rsidRPr="00A37163">
        <w:rPr>
          <w:rFonts w:ascii="Times New Roman" w:hAnsi="Times New Roman" w:cs="Times New Roman"/>
          <w:sz w:val="24"/>
          <w:szCs w:val="24"/>
        </w:rPr>
        <w:t>ere</w:t>
      </w:r>
      <w:r w:rsidRPr="00A37163">
        <w:rPr>
          <w:rFonts w:ascii="Times New Roman" w:hAnsi="Times New Roman" w:cs="Times New Roman"/>
          <w:sz w:val="24"/>
          <w:szCs w:val="24"/>
        </w:rPr>
        <w:t xml:space="preserve"> recorded using an automated sphygmomanometer placed around the right-sided upper arm (Omron, 705IT, </w:t>
      </w:r>
      <w:proofErr w:type="spellStart"/>
      <w:r w:rsidRPr="00A37163">
        <w:rPr>
          <w:rFonts w:ascii="Times New Roman" w:hAnsi="Times New Roman" w:cs="Times New Roman"/>
          <w:sz w:val="24"/>
          <w:szCs w:val="24"/>
        </w:rPr>
        <w:t>Hoofddorp</w:t>
      </w:r>
      <w:proofErr w:type="spellEnd"/>
      <w:r w:rsidRPr="00A37163">
        <w:rPr>
          <w:rFonts w:ascii="Times New Roman" w:hAnsi="Times New Roman" w:cs="Times New Roman"/>
          <w:sz w:val="24"/>
          <w:szCs w:val="24"/>
        </w:rPr>
        <w:t xml:space="preserve">, Netherlands). </w:t>
      </w:r>
      <w:r w:rsidRPr="00A37163">
        <w:rPr>
          <w:rFonts w:ascii="Times New Roman" w:eastAsia="Times New Roman" w:hAnsi="Times New Roman" w:cs="Times New Roman"/>
          <w:sz w:val="24"/>
          <w:szCs w:val="24"/>
        </w:rPr>
        <w:t xml:space="preserve">Mean </w:t>
      </w:r>
      <w:r w:rsidRPr="00A37163">
        <w:rPr>
          <w:rFonts w:ascii="Times New Roman" w:eastAsia="Times New Roman" w:hAnsi="Times New Roman" w:cs="Times New Roman"/>
          <w:sz w:val="24"/>
          <w:szCs w:val="24"/>
        </w:rPr>
        <w:lastRenderedPageBreak/>
        <w:t xml:space="preserve">arterial pressure (MAP) was calculated as: </w:t>
      </w:r>
      <m:oMath>
        <m:d>
          <m:dPr>
            <m:ctrlPr>
              <w:rPr>
                <w:rFonts w:ascii="Cambria Math" w:hAnsi="Cambria Math"/>
              </w:rPr>
            </m:ctrlPr>
          </m:dPr>
          <m:e>
            <m:r>
              <w:rPr>
                <w:rFonts w:ascii="Cambria Math" w:hAnsi="Cambria Math"/>
              </w:rPr>
              <m:t>SBP+2*DBP</m:t>
            </m:r>
          </m:e>
        </m:d>
        <m:r>
          <w:rPr>
            <w:rFonts w:ascii="Cambria Math" w:hAnsi="Cambria Math"/>
          </w:rPr>
          <m:t>/3</m:t>
        </m:r>
      </m:oMath>
      <w:r w:rsidRPr="00A37163">
        <w:rPr>
          <w:rFonts w:ascii="Times New Roman" w:eastAsia="Times New Roman" w:hAnsi="Times New Roman" w:cs="Times New Roman"/>
          <w:sz w:val="24"/>
          <w:szCs w:val="24"/>
        </w:rPr>
        <w:t xml:space="preserve"> and rate pressure product (RPP) as: </w:t>
      </w:r>
      <w:r w:rsidR="005930B1" w:rsidRPr="00A37163">
        <w:rPr>
          <w:rFonts w:ascii="Times New Roman" w:eastAsia="Times New Roman" w:hAnsi="Times New Roman" w:cs="Times New Roman"/>
          <w:sz w:val="24"/>
          <w:szCs w:val="24"/>
        </w:rPr>
        <w:t>h</w:t>
      </w:r>
      <w:r w:rsidR="005E3D0E" w:rsidRPr="00A37163">
        <w:rPr>
          <w:rFonts w:ascii="Times New Roman" w:eastAsia="Times New Roman" w:hAnsi="Times New Roman" w:cs="Times New Roman"/>
          <w:sz w:val="24"/>
          <w:szCs w:val="24"/>
        </w:rPr>
        <w:t>eart rate</w:t>
      </w:r>
      <w:r w:rsidRPr="00A37163">
        <w:rPr>
          <w:rFonts w:ascii="Times New Roman" w:eastAsia="Times New Roman" w:hAnsi="Times New Roman" w:cs="Times New Roman"/>
          <w:sz w:val="24"/>
          <w:szCs w:val="24"/>
        </w:rPr>
        <w:t xml:space="preserve"> x SBP</w:t>
      </w:r>
      <w:r w:rsidR="00DC203E"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{"citationItems":[{"id":"ITEM-1","itemData":{"DOI":"10.1371/journal.pone.0083690","ISSN":"19326203","PMID":"24349546","abstract":"Aim was to elucidate autonomic responses to dynamic and static (isometric) exercise of the lower limbs eliciting the same moderate heart rate (HR) response. Method: 23 males performed two kinds of voluntary exercise in a supine position at similar heart rates: static exercise (SE) of the lower limbs (static leg press) and dynamic exercise (DE) of the lower limbs (cycling). Subjective effort, systolic (SBP) and diastolic blood pressure (DBP), mean arterial pressure (MAP), rate pressure product (RPP) and the time between consecutive heart beats (RR-intervals) were measured. Time-domain (SDNN, RMSSD), frequency-domain (power in the low and high frequency band (LFP, HFP)) and geometric measures (SD1, SD2) as well as non-linear measures of regularity (approximate entropy (ApEn), sample entropy (SampEn) and correlation dimension D2) were calculated. Results: Although HR was similar during both exercise conditions (88±10 bpm), subjective effort, SBP, DBP, MAP and RPP were significantly enhanced during SE. HRV indicators representing overall variability (SDNN, SD 2) and vagal modulated variability (RMSSD, HFP, SD 1) were increased. LFP, thought to be modulated by both autonomic branches, tended to be higher during SE. ApEn and SampEn were decreased whereas D2 was enhanced during SE. It can be concluded that autonomic control processes during SE and DE were qualitatively different despite similar heart rate levels. The differences were reflected by blood pressure and HRV indices. HRV-measures indicated a stronger vagal cardiac activity during SE, while blood pressure response indicated a stronger sympathetic efferent activity to the vessels. The elevated vagal cardiac activity during SE might be a response mechanism, compensating a possible co-activation of sympathetic cardiac efferents, as HR and LF/HF was similar and LFP tended to be higher. However, this conclusion must be drawn cautiously as there is no HRV-marker reflecting \"pure\" sympathetic cardiac activity. © 2013 Weippert et al.","author":[{"dropping-particle":"","family":"Weippert","given":"Matthias","non-dropping-particle":"","parse-names":false,"suffix":""},{"dropping-particle":"","family":"Behrens","given":"Kristin","non-dropping-particle":"","parse-names":false,"suffix":""},{"dropping-particle":"","family":"Rieger","given":"Annika","non-dropping-particle":"","parse-names":false,"suffix":""},{"dropping-particle":"","family":"Stoll","given":"Regina","non-dropping-particle":"","parse-names":false,"suffix":""},{"dropping-particle":"","family":"Kreuzfeld","given":"Steffi","non-dropping-particle":"","parse-names":false,"suffix":""}],"container-title":"PLoS ONE","id":"ITEM-1","issue":"12","issued":{"date-parts":[["2013"]]},"page":"1-8","title":"Heart rate variability and blood pressure during dynamic and static exercise at similar heart rate levels","type":"article-journal","volume":"8"},"uris":["http://www.mendeley.com/documents/?uuid=9b87afd3-3a48-4f2d-ab67-109a103b71ff"]}],"mendeley":{"formattedCitation":"&lt;sup&gt;27&lt;/sup&gt;","plainTextFormattedCitation":"27","previouslyFormattedCitation":"&lt;sup&gt;27&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27</w:t>
      </w:r>
      <w:r w:rsidRPr="00A37163">
        <w:rPr>
          <w:rFonts w:ascii="Times New Roman" w:eastAsia="Times New Roman" w:hAnsi="Times New Roman" w:cs="Times New Roman"/>
          <w:sz w:val="24"/>
          <w:szCs w:val="24"/>
        </w:rPr>
        <w:fldChar w:fldCharType="end"/>
      </w:r>
    </w:p>
    <w:p w14:paraId="1DEBC87B" w14:textId="0615B334" w:rsidR="00E74B1C" w:rsidRPr="00A37163" w:rsidRDefault="00581714" w:rsidP="00E74B1C">
      <w:pPr>
        <w:pStyle w:val="NormalWeb"/>
        <w:spacing w:beforeAutospacing="0" w:after="0" w:afterAutospacing="0" w:line="480" w:lineRule="auto"/>
        <w:jc w:val="both"/>
        <w:rPr>
          <w:b/>
          <w:i/>
        </w:rPr>
      </w:pPr>
      <w:r w:rsidRPr="00A37163">
        <w:rPr>
          <w:b/>
          <w:i/>
        </w:rPr>
        <w:t>A</w:t>
      </w:r>
      <w:r w:rsidR="00E74B1C" w:rsidRPr="00A37163">
        <w:rPr>
          <w:b/>
          <w:i/>
        </w:rPr>
        <w:t xml:space="preserve">bdominal and </w:t>
      </w:r>
      <w:r w:rsidRPr="00A37163">
        <w:rPr>
          <w:b/>
          <w:i/>
        </w:rPr>
        <w:t>Q</w:t>
      </w:r>
      <w:r w:rsidR="00E74B1C" w:rsidRPr="00A37163">
        <w:rPr>
          <w:b/>
          <w:i/>
        </w:rPr>
        <w:t xml:space="preserve">uadricep </w:t>
      </w:r>
      <w:r w:rsidRPr="00A37163">
        <w:rPr>
          <w:b/>
          <w:i/>
        </w:rPr>
        <w:t>T</w:t>
      </w:r>
      <w:r w:rsidR="00E74B1C" w:rsidRPr="00A37163">
        <w:rPr>
          <w:b/>
          <w:i/>
        </w:rPr>
        <w:t xml:space="preserve">hicknesses </w:t>
      </w:r>
    </w:p>
    <w:p w14:paraId="4FCA3BC6" w14:textId="59BB9E70" w:rsidR="002B4C66" w:rsidRPr="00A37163" w:rsidRDefault="007F21F2" w:rsidP="00E74B1C">
      <w:pPr>
        <w:pStyle w:val="NormalWeb"/>
        <w:spacing w:beforeAutospacing="0" w:after="0" w:afterAutospacing="0" w:line="480" w:lineRule="auto"/>
        <w:jc w:val="both"/>
      </w:pPr>
      <w:r w:rsidRPr="00A37163">
        <w:t>Ultrasound i</w:t>
      </w:r>
      <w:r w:rsidR="00E74B1C" w:rsidRPr="00A37163">
        <w:t xml:space="preserve">mage acquisition was performed by the same sonographer for all measurements (AB), with gain, depth, focus points, and frame rate altered to obtain the clearest images possible with clear inter-muscular delineation. All ultrasound measures were performed </w:t>
      </w:r>
      <w:r w:rsidR="00811FE3" w:rsidRPr="00A37163">
        <w:t>using a</w:t>
      </w:r>
      <w:r w:rsidR="00E74B1C" w:rsidRPr="00A37163">
        <w:t xml:space="preserve"> two-dimensional B-mode ultrasound using a 12 MHz linear array transducer (12L-RS, GE Healthcare, London) and a</w:t>
      </w:r>
      <w:r w:rsidR="00B208F1" w:rsidRPr="00A37163">
        <w:t xml:space="preserve">n </w:t>
      </w:r>
      <w:r w:rsidR="00E74B1C" w:rsidRPr="00A37163">
        <w:t>ultrasound machine</w:t>
      </w:r>
      <w:r w:rsidR="000D6496" w:rsidRPr="00A37163">
        <w:t xml:space="preserve"> (Vivid</w:t>
      </w:r>
      <w:r w:rsidR="00582A9E" w:rsidRPr="00A37163">
        <w:t xml:space="preserve"> </w:t>
      </w:r>
      <w:proofErr w:type="spellStart"/>
      <w:r w:rsidR="00582A9E" w:rsidRPr="00A37163">
        <w:t>iq</w:t>
      </w:r>
      <w:proofErr w:type="spellEnd"/>
      <w:r w:rsidR="00FA7084" w:rsidRPr="00A37163">
        <w:t>, GE Healthcare, London</w:t>
      </w:r>
      <w:r w:rsidR="00582A9E" w:rsidRPr="00A37163">
        <w:t>)</w:t>
      </w:r>
      <w:r w:rsidR="00E74B1C" w:rsidRPr="00A37163">
        <w:t xml:space="preserve">. Minimal pressure was applied to the ultrasound probe to avoid manual compression of subcutaneous fat and muscular tissue. </w:t>
      </w:r>
      <w:r w:rsidR="0023712F" w:rsidRPr="00A37163">
        <w:t>Images were analysed by AC</w:t>
      </w:r>
      <w:r w:rsidR="00DE3D91" w:rsidRPr="00A37163">
        <w:t>,</w:t>
      </w:r>
      <w:r w:rsidR="0023712F" w:rsidRPr="00A37163">
        <w:t xml:space="preserve"> </w:t>
      </w:r>
      <w:r w:rsidR="00FC7690" w:rsidRPr="00A37163">
        <w:t xml:space="preserve">who was </w:t>
      </w:r>
      <w:r w:rsidR="0023712F" w:rsidRPr="00A37163">
        <w:t>blinded to data collection and study time point. Images were measured using a calliper-tool on an offline software (</w:t>
      </w:r>
      <w:proofErr w:type="spellStart"/>
      <w:r w:rsidR="0023712F" w:rsidRPr="00A37163">
        <w:t>EchoPac</w:t>
      </w:r>
      <w:proofErr w:type="spellEnd"/>
      <w:r w:rsidR="002B01A0" w:rsidRPr="00A37163">
        <w:t>, version 204)</w:t>
      </w:r>
      <w:r w:rsidR="0023712F" w:rsidRPr="00A37163">
        <w:t>, and the average of three images was calculated</w:t>
      </w:r>
      <w:r w:rsidR="001C7D37" w:rsidRPr="00A37163">
        <w:t>.</w:t>
      </w:r>
    </w:p>
    <w:p w14:paraId="6133234A" w14:textId="5F7E75A4" w:rsidR="00E74B1C" w:rsidRPr="00A37163" w:rsidRDefault="00E74B1C" w:rsidP="00E74B1C">
      <w:pPr>
        <w:pStyle w:val="NormalWeb"/>
        <w:spacing w:beforeAutospacing="0" w:after="0" w:afterAutospacing="0" w:line="480" w:lineRule="auto"/>
        <w:jc w:val="both"/>
        <w:rPr>
          <w:b/>
          <w:bCs/>
        </w:rPr>
      </w:pPr>
      <w:r w:rsidRPr="00A37163">
        <w:rPr>
          <w:i/>
        </w:rPr>
        <w:t>Abdominal Subcutaneous Thickness</w:t>
      </w:r>
      <w:r w:rsidRPr="00A37163">
        <w:rPr>
          <w:rStyle w:val="apple-converted-space"/>
          <w:i/>
        </w:rPr>
        <w:t> </w:t>
      </w:r>
    </w:p>
    <w:p w14:paraId="2728FC35" w14:textId="3F14BD01" w:rsidR="00AA035E" w:rsidRPr="00A37163" w:rsidRDefault="00E74B1C" w:rsidP="00E74B1C">
      <w:pPr>
        <w:pStyle w:val="NormalWeb"/>
        <w:spacing w:beforeAutospacing="0" w:after="0" w:afterAutospacing="0" w:line="480" w:lineRule="auto"/>
        <w:jc w:val="both"/>
      </w:pPr>
      <w:r w:rsidRPr="00A37163">
        <w:t>The transducer was positioned perpendicular to the skin in a transverse plane</w:t>
      </w:r>
      <w:r w:rsidR="00E06757" w:rsidRPr="00A37163">
        <w:t>.</w:t>
      </w:r>
      <w:r w:rsidRPr="00A37163">
        <w:fldChar w:fldCharType="begin" w:fldLock="1"/>
      </w:r>
      <w:r w:rsidR="00A053DA" w:rsidRPr="00A37163">
        <w:instrText>ADDIN CSL_CITATION {"citationItems":[{"id":"ITEM-1","itemData":{"DOI":"10.1590/0100-3984.2016.0023","abstract":"Abstract Objective: To test the accuracy and reproducibility of ultrasound and computed tomography (CT) for the quantification of abdominal fat in correlation with the anthropometric, clinical, and biochemical assessments. Materials and Methods: Using ultrasound and CT, we determined the thickness of subcutaneous and intra-abdominal fat in 101 subjects-of whom 39 (38.6%) were men and 62 (61.4%) were women-with a mean age of 66.3 years (60-80 years). The ultrasound data were correlated with the anthropometric, clinical, and biochemical parameters, as well as with the areas measured by abdominal CT. Results: Intra-abdominal thickness was the variable for which the correlation with the areas of abdominal fat was strongest (i.e., the correlation coefficient was highest). We also tested the reproducibility of ultrasound and CT for the assessment of abdominal fat and found that CT measurements of abdominal fat showed greater reproducibility, having higher intraobserver and interobserver reliability than had the ultrasound measurements. There was a significant correlation between ultrasound and CT, with a correlation coefficient of 0.71. Conclusion: In the assessment of abdominal fat, the intraobserver and interobserver reliability were greater for CT than for ultrasound, although both methods showed high accuracy and good reproducibility.Resumo Objetivo: Testar a precisão e a reprodutibilidade da ultrassonografia (US) e da tomografia computadorizada (TC) para a quantificação da gordura abdominal, em correlação com as avaliações antropométricas e clinicolaboratoriais. Materiais e Métodos: Foram determinadas, por meio da US e da TC, as espessuras subcutâneas e intra-abdominais em 101 indivíduos, sendo 39 homens (38,6%) e 62 mulheres (61,4%), com idade média de 66,3 anos (60-80 anos). Os dados obtidos pela US foram correlacionados com os parâmetros antropométricos, clinicolaboratoriais e com as áreas abdominais medidas pela TC. Resultados: A espessura da gordura intra-abdominal foi a variável que obteve maior coeficiente de correlação com as áreas adiposas abdominais. A TC mostrou maior reprodutibilidade nas mensurações da gordura abdominal, apresentando maior taxa de concordância intraexaminador e interexaminador em comparação com a US. Observou-se índice de correlação de 71% entre a US e a TC. Conclusão: Houve maior concordância intraexaminador e interexaminador na avaliação da gordura abdominal por TC, comparativamente à US, porém ambos os métodos mostraram a…","author":[{"dropping-particle":"","family":"Mauad","given":"Fernando Marum","non-dropping-particle":"","parse-names":false,"suffix":""},{"dropping-particle":"","family":"Chagas-Neto","given":"Francisco Abaeté","non-dropping-particle":"","parse-names":false,"suffix":""},{"dropping-particle":"","family":"Benedeti","given":"Augusto César Garcia Saab","non-dropping-particle":"","parse-names":false,"suffix":""},{"dropping-particle":"","family":"Nogueira-Barbosa","given":"Marcello Henrique","non-dropping-particle":"","parse-names":false,"suffix":""},{"dropping-particle":"","family":"Muglia","given":"Valdair Francisco","non-dropping-particle":"","parse-names":false,"suffix":""},{"dropping-particle":"","family":"Carneiro","given":"Antonio Adilton Oliveira","non-dropping-particle":"","parse-names":false,"suffix":""},{"dropping-particle":"","family":"Muller","given":"Enrico Mattana","non-dropping-particle":"","parse-names":false,"suffix":""},{"dropping-particle":"","family":"Elias Junior","given":"Jorge","non-dropping-particle":"","parse-names":false,"suffix":""}],"container-title":"Radiologia Brasileira","id":"ITEM-1","issue":"3","issued":{"date-parts":[["2017"]]},"page":"141-147","title":"Reproducibility of abdominal fat assessment by ultrasound and computed tomography","type":"article-journal","volume":"50"},"uris":["http://www.mendeley.com/documents/?uuid=ebe3a3a8-b166-49b8-b690-a70f64ef0f47"]}],"mendeley":{"formattedCitation":"&lt;sup&gt;28&lt;/sup&gt;","plainTextFormattedCitation":"28","previouslyFormattedCitation":"&lt;sup&gt;28&lt;/sup&gt;"},"properties":{"noteIndex":0},"schema":"https://github.com/citation-style-language/schema/raw/master/csl-citation.json"}</w:instrText>
      </w:r>
      <w:r w:rsidRPr="00A37163">
        <w:fldChar w:fldCharType="separate"/>
      </w:r>
      <w:r w:rsidR="004A0CBF" w:rsidRPr="00A37163">
        <w:rPr>
          <w:noProof/>
          <w:vertAlign w:val="superscript"/>
        </w:rPr>
        <w:t>28</w:t>
      </w:r>
      <w:r w:rsidRPr="00A37163">
        <w:fldChar w:fldCharType="end"/>
      </w:r>
      <w:r w:rsidRPr="00A37163">
        <w:t xml:space="preserve"> Participants </w:t>
      </w:r>
      <w:r w:rsidR="00705D65" w:rsidRPr="00A37163">
        <w:t xml:space="preserve">lay </w:t>
      </w:r>
      <w:r w:rsidRPr="00A37163">
        <w:t>supine with the transducers positioned 1 cm above the navel</w:t>
      </w:r>
      <w:r w:rsidR="00E06757" w:rsidRPr="00A37163">
        <w:t>,</w:t>
      </w:r>
      <w:r w:rsidRPr="00A37163">
        <w:fldChar w:fldCharType="begin" w:fldLock="1"/>
      </w:r>
      <w:r w:rsidR="00A053DA" w:rsidRPr="00A37163">
        <w:instrText>ADDIN CSL_CITATION {"citationItems":[{"id":"ITEM-1","itemData":{"DOI":"10.1590/0100-3984.2016.0023","abstract":"Abstract Objective: To test the accuracy and reproducibility of ultrasound and computed tomography (CT) for the quantification of abdominal fat in correlation with the anthropometric, clinical, and biochemical assessments. Materials and Methods: Using ultrasound and CT, we determined the thickness of subcutaneous and intra-abdominal fat in 101 subjects-of whom 39 (38.6%) were men and 62 (61.4%) were women-with a mean age of 66.3 years (60-80 years). The ultrasound data were correlated with the anthropometric, clinical, and biochemical parameters, as well as with the areas measured by abdominal CT. Results: Intra-abdominal thickness was the variable for which the correlation with the areas of abdominal fat was strongest (i.e., the correlation coefficient was highest). We also tested the reproducibility of ultrasound and CT for the assessment of abdominal fat and found that CT measurements of abdominal fat showed greater reproducibility, having higher intraobserver and interobserver reliability than had the ultrasound measurements. There was a significant correlation between ultrasound and CT, with a correlation coefficient of 0.71. Conclusion: In the assessment of abdominal fat, the intraobserver and interobserver reliability were greater for CT than for ultrasound, although both methods showed high accuracy and good reproducibility.Resumo Objetivo: Testar a precisão e a reprodutibilidade da ultrassonografia (US) e da tomografia computadorizada (TC) para a quantificação da gordura abdominal, em correlação com as avaliações antropométricas e clinicolaboratoriais. Materiais e Métodos: Foram determinadas, por meio da US e da TC, as espessuras subcutâneas e intra-abdominais em 101 indivíduos, sendo 39 homens (38,6%) e 62 mulheres (61,4%), com idade média de 66,3 anos (60-80 anos). Os dados obtidos pela US foram correlacionados com os parâmetros antropométricos, clinicolaboratoriais e com as áreas abdominais medidas pela TC. Resultados: A espessura da gordura intra-abdominal foi a variável que obteve maior coeficiente de correlação com as áreas adiposas abdominais. A TC mostrou maior reprodutibilidade nas mensurações da gordura abdominal, apresentando maior taxa de concordância intraexaminador e interexaminador em comparação com a US. Observou-se índice de correlação de 71% entre a US e a TC. Conclusão: Houve maior concordância intraexaminador e interexaminador na avaliação da gordura abdominal por TC, comparativamente à US, porém ambos os métodos mostraram a…","author":[{"dropping-particle":"","family":"Mauad","given":"Fernando Marum","non-dropping-particle":"","parse-names":false,"suffix":""},{"dropping-particle":"","family":"Chagas-Neto","given":"Francisco Abaeté","non-dropping-particle":"","parse-names":false,"suffix":""},{"dropping-particle":"","family":"Benedeti","given":"Augusto César Garcia Saab","non-dropping-particle":"","parse-names":false,"suffix":""},{"dropping-particle":"","family":"Nogueira-Barbosa","given":"Marcello Henrique","non-dropping-particle":"","parse-names":false,"suffix":""},{"dropping-particle":"","family":"Muglia","given":"Valdair Francisco","non-dropping-particle":"","parse-names":false,"suffix":""},{"dropping-particle":"","family":"Carneiro","given":"Antonio Adilton Oliveira","non-dropping-particle":"","parse-names":false,"suffix":""},{"dropping-particle":"","family":"Muller","given":"Enrico Mattana","non-dropping-particle":"","parse-names":false,"suffix":""},{"dropping-particle":"","family":"Elias Junior","given":"Jorge","non-dropping-particle":"","parse-names":false,"suffix":""}],"container-title":"Radiologia Brasileira","id":"ITEM-1","issue":"3","issued":{"date-parts":[["2017"]]},"page":"141-147","title":"Reproducibility of abdominal fat assessment by ultrasound and computed tomography","type":"article-journal","volume":"50"},"uris":["http://www.mendeley.com/documents/?uuid=ebe3a3a8-b166-49b8-b690-a70f64ef0f47"]}],"mendeley":{"formattedCitation":"&lt;sup&gt;28&lt;/sup&gt;","plainTextFormattedCitation":"28","previouslyFormattedCitation":"&lt;sup&gt;28&lt;/sup&gt;"},"properties":{"noteIndex":0},"schema":"https://github.com/citation-style-language/schema/raw/master/csl-citation.json"}</w:instrText>
      </w:r>
      <w:r w:rsidRPr="00A37163">
        <w:fldChar w:fldCharType="separate"/>
      </w:r>
      <w:r w:rsidR="004A0CBF" w:rsidRPr="00A37163">
        <w:rPr>
          <w:noProof/>
          <w:vertAlign w:val="superscript"/>
        </w:rPr>
        <w:t>28</w:t>
      </w:r>
      <w:r w:rsidRPr="00A37163">
        <w:fldChar w:fldCharType="end"/>
      </w:r>
      <w:r w:rsidRPr="00A37163">
        <w:t xml:space="preserve"> in line with the xiphoid process and approximately at the intersection to the waist circumference</w:t>
      </w:r>
      <w:r w:rsidR="00E06757" w:rsidRPr="00A37163">
        <w:t>.</w:t>
      </w:r>
      <w:r w:rsidRPr="00A37163">
        <w:fldChar w:fldCharType="begin" w:fldLock="1"/>
      </w:r>
      <w:r w:rsidR="00A053DA" w:rsidRPr="00A37163">
        <w:instrText>ADDIN CSL_CITATION {"citationItems":[{"id":"ITEM-1","itemData":{"DOI":"10.1038/oby.2009.309","ISSN":"19307381","PMID":"19779473","abstract":"Accurate measures of visceral and abdominal subcutaneous fat are essential for investigating the pathophysiology of obesity. Classical anthropometric measures such as waist and hip circumference cannot distinguish between these two fat depots. Direct imaging methods such as computed tomography and magnetic resonance imaging (MRI) are restricted in large-scale studies due to practical and ethical issues. We aimed to establish whether ultrasound is a valid alternative method to MRI for the quantitative assessment of abdominal fat depots in older individuals. The study population comprised 74 white individuals (41 men and 33 women, aged 67-76 years) participating in the Hertfordshire Birth Cohort Physical Activity trial. Anthropometry included height, weight, waist and hip circumferences. Abdominal fat was measured by ultrasound in two compartments: visceral fat defined as the depth from the peritoneum to the lumbar spine; and subcutaneous fat defined as the depth from the skin to the abdominal muscles and compared to reference measures by MRI (10-mm single-slice image). Ultrasound measures were positively correlated with MRI measures of visceral and subcutaneous fat (visceral: r = 0.82 and r = 0.80 in men and women, respectively; subcutaneous: r = 0.63 and 0.68 in men and women, respectively). In multiple regression models, the addition of ultrasound measures significantly improved the prediction of visceral fat and subcutaneous fat in both men and women over and above the contribution of standard anthropometric variables. In conclusion, ultrasound is a valid method to estimate visceral fat in epidemiological studies of older men and women when MRI and computed tomography are not feasible.","author":[{"dropping-particle":"","family":"Lucia Rolfe","given":"Ema","non-dropping-particle":"De","parse-names":false,"suffix":""},{"dropping-particle":"","family":"Sleigh","given":"Alison","non-dropping-particle":"","parse-names":false,"suffix":""},{"dropping-particle":"","family":"Finucane","given":"Francis M.","non-dropping-particle":"","parse-names":false,"suffix":""},{"dropping-particle":"","family":"Brage","given":"Soren","non-dropping-particle":"","parse-names":false,"suffix":""},{"dropping-particle":"","family":"Stolk","given":"Ronald P.","non-dropping-particle":"","parse-names":false,"suffix":""},{"dropping-particle":"","family":"Cooper","given":"Cyrus","non-dropping-particle":"","parse-names":false,"suffix":""},{"dropping-particle":"","family":"Sharp","given":"Stephen J.","non-dropping-particle":"","parse-names":false,"suffix":""},{"dropping-particle":"","family":"Wareham","given":"Nicholas J.","non-dropping-particle":"","parse-names":false,"suffix":""},{"dropping-particle":"","family":"Ong","given":"Ken K.","non-dropping-particle":"","parse-names":false,"suffix":""}],"container-title":"Obesity","id":"ITEM-1","issue":"3","issued":{"date-parts":[["2010"]]},"page":"625-631","publisher":"Nature Publishing Group","title":"Ultrasound measurements of visceral and subcutaneous abdominal thickness to predict abdominal adiposity among older men and women","type":"article-journal","volume":"18"},"uris":["http://www.mendeley.com/documents/?uuid=d3c49bee-8755-4ed5-ab6c-6dacb00177fc"]}],"mendeley":{"formattedCitation":"&lt;sup&gt;29&lt;/sup&gt;","plainTextFormattedCitation":"29","previouslyFormattedCitation":"&lt;sup&gt;29&lt;/sup&gt;"},"properties":{"noteIndex":0},"schema":"https://github.com/citation-style-language/schema/raw/master/csl-citation.json"}</w:instrText>
      </w:r>
      <w:r w:rsidRPr="00A37163">
        <w:fldChar w:fldCharType="separate"/>
      </w:r>
      <w:r w:rsidR="004A0CBF" w:rsidRPr="00A37163">
        <w:rPr>
          <w:noProof/>
          <w:vertAlign w:val="superscript"/>
        </w:rPr>
        <w:t>29</w:t>
      </w:r>
      <w:r w:rsidRPr="00A37163">
        <w:fldChar w:fldCharType="end"/>
      </w:r>
      <w:r w:rsidRPr="00A37163">
        <w:t xml:space="preserve"> Subcutaneous fat was measured as the distance between the cutaneous boundary beneath the skin layer, and the </w:t>
      </w:r>
      <w:proofErr w:type="spellStart"/>
      <w:r w:rsidRPr="00A37163">
        <w:t>linea</w:t>
      </w:r>
      <w:proofErr w:type="spellEnd"/>
      <w:r w:rsidRPr="00A37163">
        <w:t xml:space="preserve"> alba as the superficial fascia of the rectus abdominis</w:t>
      </w:r>
      <w:r w:rsidR="00E06757" w:rsidRPr="00A37163">
        <w:t>.</w:t>
      </w:r>
      <w:r w:rsidRPr="00A37163">
        <w:fldChar w:fldCharType="begin" w:fldLock="1"/>
      </w:r>
      <w:r w:rsidR="00A053DA" w:rsidRPr="00A37163">
        <w:instrText>ADDIN CSL_CITATION {"citationItems":[{"id":"ITEM-1","itemData":{"DOI":"10.1590/0100-3984.2016.0023","abstract":"Abstract Objective: To test the accuracy and reproducibility of ultrasound and computed tomography (CT) for the quantification of abdominal fat in correlation with the anthropometric, clinical, and biochemical assessments. Materials and Methods: Using ultrasound and CT, we determined the thickness of subcutaneous and intra-abdominal fat in 101 subjects-of whom 39 (38.6%) were men and 62 (61.4%) were women-with a mean age of 66.3 years (60-80 years). The ultrasound data were correlated with the anthropometric, clinical, and biochemical parameters, as well as with the areas measured by abdominal CT. Results: Intra-abdominal thickness was the variable for which the correlation with the areas of abdominal fat was strongest (i.e., the correlation coefficient was highest). We also tested the reproducibility of ultrasound and CT for the assessment of abdominal fat and found that CT measurements of abdominal fat showed greater reproducibility, having higher intraobserver and interobserver reliability than had the ultrasound measurements. There was a significant correlation between ultrasound and CT, with a correlation coefficient of 0.71. Conclusion: In the assessment of abdominal fat, the intraobserver and interobserver reliability were greater for CT than for ultrasound, although both methods showed high accuracy and good reproducibility.Resumo Objetivo: Testar a precisão e a reprodutibilidade da ultrassonografia (US) e da tomografia computadorizada (TC) para a quantificação da gordura abdominal, em correlação com as avaliações antropométricas e clinicolaboratoriais. Materiais e Métodos: Foram determinadas, por meio da US e da TC, as espessuras subcutâneas e intra-abdominais em 101 indivíduos, sendo 39 homens (38,6%) e 62 mulheres (61,4%), com idade média de 66,3 anos (60-80 anos). Os dados obtidos pela US foram correlacionados com os parâmetros antropométricos, clinicolaboratoriais e com as áreas abdominais medidas pela TC. Resultados: A espessura da gordura intra-abdominal foi a variável que obteve maior coeficiente de correlação com as áreas adiposas abdominais. A TC mostrou maior reprodutibilidade nas mensurações da gordura abdominal, apresentando maior taxa de concordância intraexaminador e interexaminador em comparação com a US. Observou-se índice de correlação de 71% entre a US e a TC. Conclusão: Houve maior concordância intraexaminador e interexaminador na avaliação da gordura abdominal por TC, comparativamente à US, porém ambos os métodos mostraram a…","author":[{"dropping-particle":"","family":"Mauad","given":"Fernando Marum","non-dropping-particle":"","parse-names":false,"suffix":""},{"dropping-particle":"","family":"Chagas-Neto","given":"Francisco Abaeté","non-dropping-particle":"","parse-names":false,"suffix":""},{"dropping-particle":"","family":"Benedeti","given":"Augusto César Garcia Saab","non-dropping-particle":"","parse-names":false,"suffix":""},{"dropping-particle":"","family":"Nogueira-Barbosa","given":"Marcello Henrique","non-dropping-particle":"","parse-names":false,"suffix":""},{"dropping-particle":"","family":"Muglia","given":"Valdair Francisco","non-dropping-particle":"","parse-names":false,"suffix":""},{"dropping-particle":"","family":"Carneiro","given":"Antonio Adilton Oliveira","non-dropping-particle":"","parse-names":false,"suffix":""},{"dropping-particle":"","family":"Muller","given":"Enrico Mattana","non-dropping-particle":"","parse-names":false,"suffix":""},{"dropping-particle":"","family":"Elias Junior","given":"Jorge","non-dropping-particle":"","parse-names":false,"suffix":""}],"container-title":"Radiologia Brasileira","id":"ITEM-1","issue":"3","issued":{"date-parts":[["2017"]]},"page":"141-147","title":"Reproducibility of abdominal fat assessment by ultrasound and computed tomography","type":"article-journal","volume":"50"},"uris":["http://www.mendeley.com/documents/?uuid=ebe3a3a8-b166-49b8-b690-a70f64ef0f47"]},{"id":"ITEM-2","itemData":{"DOI":"10.1038/oby.2009.309","ISSN":"19307381","PMID":"19779473","abstract":"Accurate measures of visceral and abdominal subcutaneous fat are essential for investigating the pathophysiology of obesity. Classical anthropometric measures such as waist and hip circumference cannot distinguish between these two fat depots. Direct imaging methods such as computed tomography and magnetic resonance imaging (MRI) are restricted in large-scale studies due to practical and ethical issues. We aimed to establish whether ultrasound is a valid alternative method to MRI for the quantitative assessment of abdominal fat depots in older individuals. The study population comprised 74 white individuals (41 men and 33 women, aged 67-76 years) participating in the Hertfordshire Birth Cohort Physical Activity trial. Anthropometry included height, weight, waist and hip circumferences. Abdominal fat was measured by ultrasound in two compartments: visceral fat defined as the depth from the peritoneum to the lumbar spine; and subcutaneous fat defined as the depth from the skin to the abdominal muscles and compared to reference measures by MRI (10-mm single-slice image). Ultrasound measures were positively correlated with MRI measures of visceral and subcutaneous fat (visceral: r = 0.82 and r = 0.80 in men and women, respectively; subcutaneous: r = 0.63 and 0.68 in men and women, respectively). In multiple regression models, the addition of ultrasound measures significantly improved the prediction of visceral fat and subcutaneous fat in both men and women over and above the contribution of standard anthropometric variables. In conclusion, ultrasound is a valid method to estimate visceral fat in epidemiological studies of older men and women when MRI and computed tomography are not feasible.","author":[{"dropping-particle":"","family":"Lucia Rolfe","given":"Ema","non-dropping-particle":"De","parse-names":false,"suffix":""},{"dropping-particle":"","family":"Sleigh","given":"Alison","non-dropping-particle":"","parse-names":false,"suffix":""},{"dropping-particle":"","family":"Finucane","given":"Francis M.","non-dropping-particle":"","parse-names":false,"suffix":""},{"dropping-particle":"","family":"Brage","given":"Soren","non-dropping-particle":"","parse-names":false,"suffix":""},{"dropping-particle":"","family":"Stolk","given":"Ronald P.","non-dropping-particle":"","parse-names":false,"suffix":""},{"dropping-particle":"","family":"Cooper","given":"Cyrus","non-dropping-particle":"","parse-names":false,"suffix":""},{"dropping-particle":"","family":"Sharp","given":"Stephen J.","non-dropping-particle":"","parse-names":false,"suffix":""},{"dropping-particle":"","family":"Wareham","given":"Nicholas J.","non-dropping-particle":"","parse-names":false,"suffix":""},{"dropping-particle":"","family":"Ong","given":"Ken K.","non-dropping-particle":"","parse-names":false,"suffix":""}],"container-title":"Obesity","id":"ITEM-2","issue":"3","issued":{"date-parts":[["2010"]]},"page":"625-631","publisher":"Nature Publishing Group","title":"Ultrasound measurements of visceral and subcutaneous abdominal thickness to predict abdominal adiposity among older men and women","type":"article-journal","volume":"18"},"uris":["http://www.mendeley.com/documents/?uuid=d3c49bee-8755-4ed5-ab6c-6dacb00177fc"]}],"mendeley":{"formattedCitation":"&lt;sup&gt;28,29&lt;/sup&gt;","plainTextFormattedCitation":"28,29","previouslyFormattedCitation":"&lt;sup&gt;28,29&lt;/sup&gt;"},"properties":{"noteIndex":0},"schema":"https://github.com/citation-style-language/schema/raw/master/csl-citation.json"}</w:instrText>
      </w:r>
      <w:r w:rsidRPr="00A37163">
        <w:fldChar w:fldCharType="separate"/>
      </w:r>
      <w:r w:rsidR="004A0CBF" w:rsidRPr="00A37163">
        <w:rPr>
          <w:noProof/>
          <w:vertAlign w:val="superscript"/>
        </w:rPr>
        <w:t>28,29</w:t>
      </w:r>
      <w:r w:rsidRPr="00A37163">
        <w:fldChar w:fldCharType="end"/>
      </w:r>
      <w:r w:rsidRPr="00A37163">
        <w:t xml:space="preserve"> </w:t>
      </w:r>
    </w:p>
    <w:p w14:paraId="198EE131" w14:textId="75FC0A85" w:rsidR="00E74B1C" w:rsidRPr="00A37163" w:rsidRDefault="00E74B1C" w:rsidP="00E74B1C">
      <w:pPr>
        <w:pStyle w:val="NormalWeb"/>
        <w:spacing w:beforeAutospacing="0" w:after="0" w:afterAutospacing="0" w:line="480" w:lineRule="auto"/>
        <w:jc w:val="both"/>
        <w:rPr>
          <w:b/>
          <w:bCs/>
        </w:rPr>
      </w:pPr>
      <w:r w:rsidRPr="00A37163">
        <w:rPr>
          <w:i/>
          <w:iCs/>
        </w:rPr>
        <w:t>Quadricep Muscle Thickness and Subcutaneous Fat</w:t>
      </w:r>
      <w:r w:rsidRPr="00A37163">
        <w:rPr>
          <w:rStyle w:val="apple-converted-space"/>
          <w:i/>
          <w:iCs/>
        </w:rPr>
        <w:t> </w:t>
      </w:r>
    </w:p>
    <w:p w14:paraId="57A63974" w14:textId="03B1D5D0" w:rsidR="00E74B1C" w:rsidRPr="00A37163" w:rsidRDefault="004608A4" w:rsidP="00D726B8">
      <w:pPr>
        <w:pStyle w:val="NormalWeb"/>
        <w:spacing w:beforeAutospacing="0" w:after="0" w:afterAutospacing="0" w:line="480" w:lineRule="auto"/>
        <w:jc w:val="both"/>
      </w:pPr>
      <w:r w:rsidRPr="00A37163">
        <w:t>Rema</w:t>
      </w:r>
      <w:r w:rsidR="00C607BA" w:rsidRPr="00A37163">
        <w:t>in</w:t>
      </w:r>
      <w:r w:rsidRPr="00A37163">
        <w:t>ing in</w:t>
      </w:r>
      <w:r w:rsidR="00C607BA" w:rsidRPr="00A37163">
        <w:t xml:space="preserve"> the supine position,</w:t>
      </w:r>
      <w:r w:rsidRPr="00A37163">
        <w:t xml:space="preserve"> </w:t>
      </w:r>
      <w:r w:rsidR="00E74B1C" w:rsidRPr="00A37163">
        <w:t>muscle thickness was assessed at the half distance between the greater trochanter and lateral femoral condyle to represent the mid-thigh of the femur</w:t>
      </w:r>
      <w:r w:rsidR="00E06757" w:rsidRPr="00A37163">
        <w:t>.</w:t>
      </w:r>
      <w:r w:rsidR="00E74B1C" w:rsidRPr="00A37163">
        <w:fldChar w:fldCharType="begin" w:fldLock="1"/>
      </w:r>
      <w:r w:rsidR="00A053DA" w:rsidRPr="00A37163">
        <w:instrText>ADDIN CSL_CITATION {"citationItems":[{"id":"ITEM-1","itemData":{"ISSN":"14712474","abstract":"BACKGROUND: Evaluation of muscle strength as performed routinely with a dynamometer may be limited by important factors such as pain during muscle contraction. Few studies have compared formal strength testing with ultrasound to measure muscle bulk in adults with knee osteoarthritis (OA). METHODS: We investigated the muscle bulk of lower limb muscles in adults with knee OA using quantitative ultrasound. We analyzed the relationship between patient reported function and the muscle bulk of hip adductors, hip abductors, knee extensors and ankle plantarflexors. We further correlated muscle bulk measures with joint torques calculated with a hand held dynamometer. We hypothesized that ultrasound muscle bulk would have high levels of interrater reliability and correlate more strongly with pain and function than strength measured by a dynamometer. 23 subjects with unilateral symptomatic knee OA completed baseline questionnaires including the Western Ontario and McMaster Universities Arthritis Index (WOMAC) and Lower Extremity Activity Scale. Joint torque was measured with a dynamometer and muscle bulk was assessed with ultrasound. RESULTS: Higher ultrasound measured muscle bulk was correlated with less pain in all muscle groups. When comparing muscle bulk and torque measures, ultrasound-measured muscle bulk of the quadriceps was more strongly correlated with measures of pain and function than quadriceps isometric strength measured with a dynamometer. CONCLUSIONS: Ultrasound is a feasible method to assess muscle bulk of lower limb muscles in adults with knee OA, with high levels of interrater reliability, and correlates negatively with patient reported function. Compared with use of a hand held dynamometer to measure muscle function, ultrasound may be a superior modality.","author":[{"dropping-particle":"","family":"Zikry","given":"Hashem E.","non-dropping-particle":"","parse-names":false,"suffix":""},{"dropping-particle":"","family":"Gellhorn","given":"Alfred C.","non-dropping-particle":"","parse-names":false,"suffix":""},{"dropping-particle":"","family":"Creelman","given":"Carly A.","non-dropping-particle":"","parse-names":false,"suffix":""},{"dropping-particle":"","family":"Welbel","given":"Rachel","non-dropping-particle":"","parse-names":false,"suffix":""},{"dropping-particle":"","family":"Stumph","given":"Jordan M.","non-dropping-particle":"","parse-names":false,"suffix":""}],"container-title":"BMC Musculoskeletal Disorders","id":"ITEM-1","issue":"1","issued":{"date-parts":[["2018"]]},"page":"1-8","publisher":"BMC Musculoskeletal Disorders","title":"Ultrasound measures of muscle thickness may be superior to strength testing in adults with knee osteoarthritis: a cross-sectional study","type":"article-journal","volume":"19"},"uris":["http://www.mendeley.com/documents/?uuid=5bc8c0fa-78d9-4f5b-8472-ce0e3f1b8305"]}],"mendeley":{"formattedCitation":"&lt;sup&gt;30&lt;/sup&gt;","plainTextFormattedCitation":"30","previouslyFormattedCitation":"&lt;sup&gt;30&lt;/sup&gt;"},"properties":{"noteIndex":0},"schema":"https://github.com/citation-style-language/schema/raw/master/csl-citation.json"}</w:instrText>
      </w:r>
      <w:r w:rsidR="00E74B1C" w:rsidRPr="00A37163">
        <w:fldChar w:fldCharType="separate"/>
      </w:r>
      <w:r w:rsidR="004A0CBF" w:rsidRPr="00A37163">
        <w:rPr>
          <w:noProof/>
          <w:vertAlign w:val="superscript"/>
        </w:rPr>
        <w:t>30</w:t>
      </w:r>
      <w:r w:rsidR="00E74B1C" w:rsidRPr="00A37163">
        <w:fldChar w:fldCharType="end"/>
      </w:r>
      <w:r w:rsidR="00E74B1C" w:rsidRPr="00A37163">
        <w:t xml:space="preserve"> The transducer was positioned perpendicular to the skin surface</w:t>
      </w:r>
      <w:r w:rsidR="00E74B1C" w:rsidRPr="00A37163">
        <w:fldChar w:fldCharType="begin" w:fldLock="1"/>
      </w:r>
      <w:r w:rsidR="00A053DA" w:rsidRPr="00A37163">
        <w:instrText>ADDIN CSL_CITATION {"citationItems":[{"id":"ITEM-1","itemData":{"ISSN":"14712474","abstract":"BACKGROUND: Evaluation of muscle strength as performed routinely with a dynamometer may be limited by important factors such as pain during muscle contraction. Few studies have compared formal strength testing with ultrasound to measure muscle bulk in adults with knee osteoarthritis (OA). METHODS: We investigated the muscle bulk of lower limb muscles in adults with knee OA using quantitative ultrasound. We analyzed the relationship between patient reported function and the muscle bulk of hip adductors, hip abductors, knee extensors and ankle plantarflexors. We further correlated muscle bulk measures with joint torques calculated with a hand held dynamometer. We hypothesized that ultrasound muscle bulk would have high levels of interrater reliability and correlate more strongly with pain and function than strength measured by a dynamometer. 23 subjects with unilateral symptomatic knee OA completed baseline questionnaires including the Western Ontario and McMaster Universities Arthritis Index (WOMAC) and Lower Extremity Activity Scale. Joint torque was measured with a dynamometer and muscle bulk was assessed with ultrasound. RESULTS: Higher ultrasound measured muscle bulk was correlated with less pain in all muscle groups. When comparing muscle bulk and torque measures, ultrasound-measured muscle bulk of the quadriceps was more strongly correlated with measures of pain and function than quadriceps isometric strength measured with a dynamometer. CONCLUSIONS: Ultrasound is a feasible method to assess muscle bulk of lower limb muscles in adults with knee OA, with high levels of interrater reliability, and correlates negatively with patient reported function. Compared with use of a hand held dynamometer to measure muscle function, ultrasound may be a superior modality.","author":[{"dropping-particle":"","family":"Zikry","given":"Hashem E.","non-dropping-particle":"","parse-names":false,"suffix":""},{"dropping-particle":"","family":"Gellhorn","given":"Alfred C.","non-dropping-particle":"","parse-names":false,"suffix":""},{"dropping-particle":"","family":"Creelman","given":"Carly A.","non-dropping-particle":"","parse-names":false,"suffix":""},{"dropping-particle":"","family":"Welbel","given":"Rachel","non-dropping-particle":"","parse-names":false,"suffix":""},{"dropping-particle":"","family":"Stumph","given":"Jordan M.","non-dropping-particle":"","parse-names":false,"suffix":""}],"container-title":"BMC Musculoskeletal Disorders","id":"ITEM-1","issue":"1","issued":{"date-parts":[["2018"]]},"page":"1-8","publisher":"BMC Musculoskeletal Disorders","title":"Ultrasound measures of muscle thickness may be superior to strength testing in adults with knee osteoarthritis: a cross-sectional study","type":"article-journal","volume":"19"},"uris":["http://www.mendeley.com/documents/?uuid=5bc8c0fa-78d9-4f5b-8472-ce0e3f1b8305"]}],"mendeley":{"formattedCitation":"&lt;sup&gt;30&lt;/sup&gt;","plainTextFormattedCitation":"30","previouslyFormattedCitation":"&lt;sup&gt;30&lt;/sup&gt;"},"properties":{"noteIndex":0},"schema":"https://github.com/citation-style-language/schema/raw/master/csl-citation.json"}</w:instrText>
      </w:r>
      <w:r w:rsidR="00E74B1C" w:rsidRPr="00A37163">
        <w:fldChar w:fldCharType="separate"/>
      </w:r>
      <w:r w:rsidR="004A0CBF" w:rsidRPr="00A37163">
        <w:rPr>
          <w:noProof/>
          <w:vertAlign w:val="superscript"/>
        </w:rPr>
        <w:t>30</w:t>
      </w:r>
      <w:r w:rsidR="00E74B1C" w:rsidRPr="00A37163">
        <w:fldChar w:fldCharType="end"/>
      </w:r>
      <w:r w:rsidR="00E74B1C" w:rsidRPr="00A37163">
        <w:t xml:space="preserve"> in the transverse plane to maximise echogenicity for cross-sectional image acquisition. After initial placement</w:t>
      </w:r>
      <w:r w:rsidR="00FC0D40" w:rsidRPr="00A37163">
        <w:t>,</w:t>
      </w:r>
      <w:r w:rsidR="00E74B1C" w:rsidRPr="00A37163">
        <w:t xml:space="preserve"> the probe was retracted until a thin layer of ultrasound conducting gel was visible and the rectus femoris </w:t>
      </w:r>
      <w:r w:rsidR="00E74B1C" w:rsidRPr="00A37163">
        <w:lastRenderedPageBreak/>
        <w:t>appeared at its largest and least compressed</w:t>
      </w:r>
      <w:r w:rsidR="00E06757" w:rsidRPr="00A37163">
        <w:t>.</w:t>
      </w:r>
      <w:r w:rsidR="00E74B1C" w:rsidRPr="00A37163">
        <w:fldChar w:fldCharType="begin" w:fldLock="1"/>
      </w:r>
      <w:r w:rsidR="00A053DA" w:rsidRPr="00A37163">
        <w:instrText>ADDIN CSL_CITATION {"citationItems":[{"id":"ITEM-1","itemData":{"ISSN":"14712474","abstract":"BACKGROUND: Evaluation of muscle strength as performed routinely with a dynamometer may be limited by important factors such as pain during muscle contraction. Few studies have compared formal strength testing with ultrasound to measure muscle bulk in adults with knee osteoarthritis (OA). METHODS: We investigated the muscle bulk of lower limb muscles in adults with knee OA using quantitative ultrasound. We analyzed the relationship between patient reported function and the muscle bulk of hip adductors, hip abductors, knee extensors and ankle plantarflexors. We further correlated muscle bulk measures with joint torques calculated with a hand held dynamometer. We hypothesized that ultrasound muscle bulk would have high levels of interrater reliability and correlate more strongly with pain and function than strength measured by a dynamometer. 23 subjects with unilateral symptomatic knee OA completed baseline questionnaires including the Western Ontario and McMaster Universities Arthritis Index (WOMAC) and Lower Extremity Activity Scale. Joint torque was measured with a dynamometer and muscle bulk was assessed with ultrasound. RESULTS: Higher ultrasound measured muscle bulk was correlated with less pain in all muscle groups. When comparing muscle bulk and torque measures, ultrasound-measured muscle bulk of the quadriceps was more strongly correlated with measures of pain and function than quadriceps isometric strength measured with a dynamometer. CONCLUSIONS: Ultrasound is a feasible method to assess muscle bulk of lower limb muscles in adults with knee OA, with high levels of interrater reliability, and correlates negatively with patient reported function. Compared with use of a hand held dynamometer to measure muscle function, ultrasound may be a superior modality.","author":[{"dropping-particle":"","family":"Zikry","given":"Hashem E.","non-dropping-particle":"","parse-names":false,"suffix":""},{"dropping-particle":"","family":"Gellhorn","given":"Alfred C.","non-dropping-particle":"","parse-names":false,"suffix":""},{"dropping-particle":"","family":"Creelman","given":"Carly A.","non-dropping-particle":"","parse-names":false,"suffix":""},{"dropping-particle":"","family":"Welbel","given":"Rachel","non-dropping-particle":"","parse-names":false,"suffix":""},{"dropping-particle":"","family":"Stumph","given":"Jordan M.","non-dropping-particle":"","parse-names":false,"suffix":""}],"container-title":"BMC Musculoskeletal Disorders","id":"ITEM-1","issue":"1","issued":{"date-parts":[["2018"]]},"page":"1-8","publisher":"BMC Musculoskeletal Disorders","title":"Ultrasound measures of muscle thickness may be superior to strength testing in adults with knee osteoarthritis: a cross-sectional study","type":"article-journal","volume":"19"},"uris":["http://www.mendeley.com/documents/?uuid=5bc8c0fa-78d9-4f5b-8472-ce0e3f1b8305"]}],"mendeley":{"formattedCitation":"&lt;sup&gt;30&lt;/sup&gt;","plainTextFormattedCitation":"30","previouslyFormattedCitation":"&lt;sup&gt;30&lt;/sup&gt;"},"properties":{"noteIndex":0},"schema":"https://github.com/citation-style-language/schema/raw/master/csl-citation.json"}</w:instrText>
      </w:r>
      <w:r w:rsidR="00E74B1C" w:rsidRPr="00A37163">
        <w:fldChar w:fldCharType="separate"/>
      </w:r>
      <w:r w:rsidR="004A0CBF" w:rsidRPr="00A37163">
        <w:rPr>
          <w:noProof/>
          <w:vertAlign w:val="superscript"/>
        </w:rPr>
        <w:t>30</w:t>
      </w:r>
      <w:r w:rsidR="00E74B1C" w:rsidRPr="00A37163">
        <w:fldChar w:fldCharType="end"/>
      </w:r>
      <w:r w:rsidR="00E74B1C" w:rsidRPr="00A37163">
        <w:t xml:space="preserve"> Analysis of maximum thicknesses of the rectus femoris and vastus intermedius were determined separately, excluding the intramuscular fascia, and then summed to calculate the total muscle thickness. Rectus femoris thickness was determined as the widest point between the superficial fascia of the perimysium and deep fascia proximal to the vastus intermedius</w:t>
      </w:r>
      <w:r w:rsidR="00E06757" w:rsidRPr="00A37163">
        <w:t>.</w:t>
      </w:r>
      <w:r w:rsidR="00E74B1C" w:rsidRPr="00A37163">
        <w:fldChar w:fldCharType="begin" w:fldLock="1"/>
      </w:r>
      <w:r w:rsidR="00A053DA" w:rsidRPr="00A37163">
        <w:instrText>ADDIN CSL_CITATION {"citationItems":[{"id":"ITEM-1","itemData":{"DOI":"10.1007/s11357-013-9517-z","ISSN":"15744647","PMID":"23456136","abstract":"The increase of elderly in our society requires simple tools for quantification of sarcopenia in inpatient and outpatient settings. The aim of this study was to compare parameters determined with musculoskeletal ultrasound (M-US) with muscle strength in young and elderly patients. In this prospective, randomised and observer blind study, 26 young (24.2±3.7 years) and 26 old (age 67.8±4.8 years) patients were included. Muscle thickness, pennation angle and echogenicity of all muscles of musculus quadriceps were measured by M-US and correlated with isometric maximum voluntary contraction force (MVC) of musculus quadriceps. Reproducibility of MUS measurements as well as simple and multiple regression models were calculated. Of all measured M-US variables the highest reproducibility was found formeasurements of thickness (intraclass correlation coefficients, 85-97 %). Simple regression analysis showed a highly significant correlation of thickness measurements of all muscles of musculus quadriceps with MVC in the elderly and in the young. Multiple regression analysis revealed that thickness of musculus vastus medialis had the best correlation with MVC in the elderly. This study showed that measurement of muscle thickness, especially of musculus vastus medialis, by M-US is a reliable, bedside method for monitoring the extent of sarcopenia. © American Aging Association 2013.","author":[{"dropping-particle":"","family":"Strasser","given":"Eva Maria","non-dropping-particle":"","parse-names":false,"suffix":""},{"dropping-particle":"","family":"Draskovits","given":"Thomas","non-dropping-particle":"","parse-names":false,"suffix":""},{"dropping-particle":"","family":"Praschak","given":"Markus","non-dropping-particle":"","parse-names":false,"suffix":""},{"dropping-particle":"","family":"Quittan","given":"Michael","non-dropping-particle":"","parse-names":false,"suffix":""},{"dropping-particle":"","family":"Graf","given":"Alexandra","non-dropping-particle":"","parse-names":false,"suffix":""}],"container-title":"Age","id":"ITEM-1","issue":"6","issued":{"date-parts":[["2013"]]},"page":"2377-2388","title":"Association between ultrasound measurements of muscle thickness, pennation angle, echogenicity and skeletal muscle strength in the elderly","type":"article-journal","volume":"35"},"uris":["http://www.mendeley.com/documents/?uuid=ef914573-1a0f-4796-8a64-e71699bba3b2"]}],"mendeley":{"formattedCitation":"&lt;sup&gt;31&lt;/sup&gt;","plainTextFormattedCitation":"31","previouslyFormattedCitation":"&lt;sup&gt;31&lt;/sup&gt;"},"properties":{"noteIndex":0},"schema":"https://github.com/citation-style-language/schema/raw/master/csl-citation.json"}</w:instrText>
      </w:r>
      <w:r w:rsidR="00E74B1C" w:rsidRPr="00A37163">
        <w:fldChar w:fldCharType="separate"/>
      </w:r>
      <w:r w:rsidR="004A0CBF" w:rsidRPr="00A37163">
        <w:rPr>
          <w:noProof/>
          <w:vertAlign w:val="superscript"/>
        </w:rPr>
        <w:t>31</w:t>
      </w:r>
      <w:r w:rsidR="00E74B1C" w:rsidRPr="00A37163">
        <w:fldChar w:fldCharType="end"/>
      </w:r>
      <w:r w:rsidR="00E74B1C" w:rsidRPr="00A37163">
        <w:t xml:space="preserve"> Second, vastus intermedius thickness was determined as the proximal fascia border to the anterior border of the femoral cortex</w:t>
      </w:r>
      <w:r w:rsidR="00E06757" w:rsidRPr="00A37163">
        <w:t>.</w:t>
      </w:r>
      <w:r w:rsidR="00E74B1C" w:rsidRPr="00A37163">
        <w:fldChar w:fldCharType="begin" w:fldLock="1"/>
      </w:r>
      <w:r w:rsidR="00A053DA" w:rsidRPr="00A37163">
        <w:instrText>ADDIN CSL_CITATION {"citationItems":[{"id":"ITEM-1","itemData":{"ISSN":"14712474","abstract":"BACKGROUND: Evaluation of muscle strength as performed routinely with a dynamometer may be limited by important factors such as pain during muscle contraction. Few studies have compared formal strength testing with ultrasound to measure muscle bulk in adults with knee osteoarthritis (OA). METHODS: We investigated the muscle bulk of lower limb muscles in adults with knee OA using quantitative ultrasound. We analyzed the relationship between patient reported function and the muscle bulk of hip adductors, hip abductors, knee extensors and ankle plantarflexors. We further correlated muscle bulk measures with joint torques calculated with a hand held dynamometer. We hypothesized that ultrasound muscle bulk would have high levels of interrater reliability and correlate more strongly with pain and function than strength measured by a dynamometer. 23 subjects with unilateral symptomatic knee OA completed baseline questionnaires including the Western Ontario and McMaster Universities Arthritis Index (WOMAC) and Lower Extremity Activity Scale. Joint torque was measured with a dynamometer and muscle bulk was assessed with ultrasound. RESULTS: Higher ultrasound measured muscle bulk was correlated with less pain in all muscle groups. When comparing muscle bulk and torque measures, ultrasound-measured muscle bulk of the quadriceps was more strongly correlated with measures of pain and function than quadriceps isometric strength measured with a dynamometer. CONCLUSIONS: Ultrasound is a feasible method to assess muscle bulk of lower limb muscles in adults with knee OA, with high levels of interrater reliability, and correlates negatively with patient reported function. Compared with use of a hand held dynamometer to measure muscle function, ultrasound may be a superior modality.","author":[{"dropping-particle":"","family":"Zikry","given":"Hashem E.","non-dropping-particle":"","parse-names":false,"suffix":""},{"dropping-particle":"","family":"Gellhorn","given":"Alfred C.","non-dropping-particle":"","parse-names":false,"suffix":""},{"dropping-particle":"","family":"Creelman","given":"Carly A.","non-dropping-particle":"","parse-names":false,"suffix":""},{"dropping-particle":"","family":"Welbel","given":"Rachel","non-dropping-particle":"","parse-names":false,"suffix":""},{"dropping-particle":"","family":"Stumph","given":"Jordan M.","non-dropping-particle":"","parse-names":false,"suffix":""}],"container-title":"BMC Musculoskeletal Disorders","id":"ITEM-1","issue":"1","issued":{"date-parts":[["2018"]]},"page":"1-8","publisher":"BMC Musculoskeletal Disorders","title":"Ultrasound measures of muscle thickness may be superior to strength testing in adults with knee osteoarthritis: a cross-sectional study","type":"article-journal","volume":"19"},"uris":["http://www.mendeley.com/documents/?uuid=5bc8c0fa-78d9-4f5b-8472-ce0e3f1b8305"]}],"mendeley":{"formattedCitation":"&lt;sup&gt;30&lt;/sup&gt;","plainTextFormattedCitation":"30","previouslyFormattedCitation":"&lt;sup&gt;30&lt;/sup&gt;"},"properties":{"noteIndex":0},"schema":"https://github.com/citation-style-language/schema/raw/master/csl-citation.json"}</w:instrText>
      </w:r>
      <w:r w:rsidR="00E74B1C" w:rsidRPr="00A37163">
        <w:fldChar w:fldCharType="separate"/>
      </w:r>
      <w:r w:rsidR="004A0CBF" w:rsidRPr="00A37163">
        <w:rPr>
          <w:noProof/>
          <w:vertAlign w:val="superscript"/>
        </w:rPr>
        <w:t>30</w:t>
      </w:r>
      <w:r w:rsidR="00E74B1C" w:rsidRPr="00A37163">
        <w:fldChar w:fldCharType="end"/>
      </w:r>
      <w:r w:rsidR="00E74B1C" w:rsidRPr="00A37163">
        <w:t xml:space="preserve"> Subcutaneous fat was recorded as the distance between the skin and superficial aspects of the fascia on the inferior border</w:t>
      </w:r>
      <w:r w:rsidR="00E06757" w:rsidRPr="00A37163">
        <w:t>.</w:t>
      </w:r>
      <w:r w:rsidR="00E74B1C" w:rsidRPr="00A37163">
        <w:fldChar w:fldCharType="begin" w:fldLock="1"/>
      </w:r>
      <w:r w:rsidR="005E3C76" w:rsidRPr="00A37163">
        <w:instrText>ADDIN CSL_CITATION {"citationItems":[{"id":"ITEM-1","itemData":{"DOI":"10.3390/geriatrics2010010","ISSN":"2308-3417 (Electronic)","PMID":"31011020","abstract":"Physical activity is vital for the prevention of sarcopenia and frailty. The training effects of recreational golf on muscle function in older people are unknown. The present study examined quadriceps muscle and subcutaneous fat thickness in 66 older females. Thirty-one golfers (mean age 69.1 years, standard deviation ±3.4) were compared with 35 less active non-golfers (73.4 ± 4.2 years). Images of the dominant anterior thigh were obtained using real-time B-mode ultrasound imaging. Thickness of muscle (rectus femoris, vastus intermedius, and intermuscular fascia) and subcutaneous tissue (fat and perimuscular fascia) was measured, and percentage contributions calculated. Muscle thickness was significantly greater (p &lt; 0.001) in golfers (mean 2.78 cm ± 0.73 cm) than non-golfers (2.18 cm ± 0.55 cm). Mean percentage contribution of muscle and non-contractile tissue was 64% ± 9% and 36% ± 9%, respectively, in golfers, compared to 58% ± 8% and 42% ± 8% in non-golfers (p = 0.013). Multiple linear regression analysis, controlling for age and BMI, showed that golfers still had higher total anterior thigh thickness (regression parameter for non-golfers B = -0.984, p = 0.004) and higher muscle thickness (B = -0.619, p = 0.002). This study indicates an association between recreational golf and greater relative thigh muscle thickness and lower subcutaneous fat than in less active controls. Training effects need to be examined in prospective controlled trials in males and females in different age groups.","author":[{"dropping-particle":"","family":"Herrick","given":"Isabel","non-dropping-particle":"","parse-names":false,"suffix":""},{"dropping-particle":"","family":"Brown","given":"Simon","non-dropping-particle":"","parse-names":false,"suffix":""},{"dropping-particle":"","family":"Agyapong-Badu","given":"Sandra","non-dropping-particle":"","parse-names":false,"suffix":""},{"dropping-particle":"","family":"Warner","given":"Martin","non-dropping-particle":"","parse-names":false,"suffix":""},{"dropping-particle":"","family":"Ewings","given":"Sean","non-dropping-particle":"","parse-names":false,"suffix":""},{"dropping-particle":"","family":"Samuel","given":"Dinesh","non-dropping-particle":"","parse-names":false,"suffix":""},{"dropping-particle":"","family":"Stokes","given":"Maria","non-dropping-particle":"","parse-names":false,"suffix":""}],"container-title":"Geriatrics","id":"ITEM-1","issue":"10","issued":{"date-parts":[["2017","2"]]},"language":"eng","page":"1-9","title":"Anterior thigh tissue thickness measured using ultrasound imaging in older recreational female golfers and sedentary controls.","type":"article-journal","volume":"2"},"uris":["http://www.mendeley.com/documents/?uuid=002e2b89-c9c3-4949-99ee-e0b394eee823"]}],"mendeley":{"formattedCitation":"&lt;sup&gt;32&lt;/sup&gt;","plainTextFormattedCitation":"32","previouslyFormattedCitation":"&lt;sup&gt;32&lt;/sup&gt;"},"properties":{"noteIndex":0},"schema":"https://github.com/citation-style-language/schema/raw/master/csl-citation.json"}</w:instrText>
      </w:r>
      <w:r w:rsidR="00E74B1C" w:rsidRPr="00A37163">
        <w:fldChar w:fldCharType="separate"/>
      </w:r>
      <w:r w:rsidR="004A0CBF" w:rsidRPr="00A37163">
        <w:rPr>
          <w:noProof/>
          <w:vertAlign w:val="superscript"/>
        </w:rPr>
        <w:t>32</w:t>
      </w:r>
      <w:r w:rsidR="00E74B1C" w:rsidRPr="00A37163">
        <w:fldChar w:fldCharType="end"/>
      </w:r>
      <w:r w:rsidR="00E74B1C" w:rsidRPr="00A37163">
        <w:t xml:space="preserve"> </w:t>
      </w:r>
      <w:r w:rsidR="00351AA1" w:rsidRPr="00A37163">
        <w:t>Relative muscle thickness was calculated as absolute thickness divided by body mass</w:t>
      </w:r>
      <w:r w:rsidR="00E06757" w:rsidRPr="00A37163">
        <w:t>.</w:t>
      </w:r>
      <w:r w:rsidR="008160FD" w:rsidRPr="00A37163">
        <w:fldChar w:fldCharType="begin" w:fldLock="1"/>
      </w:r>
      <w:r w:rsidR="005E3C76" w:rsidRPr="00A37163">
        <w:instrText>ADDIN CSL_CITATION {"citationItems":[{"id":"ITEM-1","itemData":{"DOI":"10.3390/geriatrics2010010","ISSN":"2308-3417 (Electronic)","PMID":"31011020","abstract":"Physical activity is vital for the prevention of sarcopenia and frailty. The training effects of recreational golf on muscle function in older people are unknown. The present study examined quadriceps muscle and subcutaneous fat thickness in 66 older females. Thirty-one golfers (mean age 69.1 years, standard deviation ±3.4) were compared with 35 less active non-golfers (73.4 ± 4.2 years). Images of the dominant anterior thigh were obtained using real-time B-mode ultrasound imaging. Thickness of muscle (rectus femoris, vastus intermedius, and intermuscular fascia) and subcutaneous tissue (fat and perimuscular fascia) was measured, and percentage contributions calculated. Muscle thickness was significantly greater (p &lt; 0.001) in golfers (mean 2.78 cm ± 0.73 cm) than non-golfers (2.18 cm ± 0.55 cm). Mean percentage contribution of muscle and non-contractile tissue was 64% ± 9% and 36% ± 9%, respectively, in golfers, compared to 58% ± 8% and 42% ± 8% in non-golfers (p = 0.013). Multiple linear regression analysis, controlling for age and BMI, showed that golfers still had higher total anterior thigh thickness (regression parameter for non-golfers B = -0.984, p = 0.004) and higher muscle thickness (B = -0.619, p = 0.002). This study indicates an association between recreational golf and greater relative thigh muscle thickness and lower subcutaneous fat than in less active controls. Training effects need to be examined in prospective controlled trials in males and females in different age groups.","author":[{"dropping-particle":"","family":"Herrick","given":"Isabel","non-dropping-particle":"","parse-names":false,"suffix":""},{"dropping-particle":"","family":"Brown","given":"Simon","non-dropping-particle":"","parse-names":false,"suffix":""},{"dropping-particle":"","family":"Agyapong-Badu","given":"Sandra","non-dropping-particle":"","parse-names":false,"suffix":""},{"dropping-particle":"","family":"Warner","given":"Martin","non-dropping-particle":"","parse-names":false,"suffix":""},{"dropping-particle":"","family":"Ewings","given":"Sean","non-dropping-particle":"","parse-names":false,"suffix":""},{"dropping-particle":"","family":"Samuel","given":"Dinesh","non-dropping-particle":"","parse-names":false,"suffix":""},{"dropping-particle":"","family":"Stokes","given":"Maria","non-dropping-particle":"","parse-names":false,"suffix":""}],"container-title":"Geriatrics","id":"ITEM-1","issue":"10","issued":{"date-parts":[["2017","2"]]},"language":"eng","page":"1-9","title":"Anterior thigh tissue thickness measured using ultrasound imaging in older recreational female golfers and sedentary controls.","type":"article-journal","volume":"2"},"uris":["http://www.mendeley.com/documents/?uuid=002e2b89-c9c3-4949-99ee-e0b394eee823"]}],"mendeley":{"formattedCitation":"&lt;sup&gt;32&lt;/sup&gt;","plainTextFormattedCitation":"32","previouslyFormattedCitation":"&lt;sup&gt;32&lt;/sup&gt;"},"properties":{"noteIndex":0},"schema":"https://github.com/citation-style-language/schema/raw/master/csl-citation.json"}</w:instrText>
      </w:r>
      <w:r w:rsidR="008160FD" w:rsidRPr="00A37163">
        <w:fldChar w:fldCharType="separate"/>
      </w:r>
      <w:r w:rsidR="004A0CBF" w:rsidRPr="00A37163">
        <w:rPr>
          <w:noProof/>
          <w:vertAlign w:val="superscript"/>
        </w:rPr>
        <w:t>32</w:t>
      </w:r>
      <w:r w:rsidR="008160FD" w:rsidRPr="00A37163">
        <w:fldChar w:fldCharType="end"/>
      </w:r>
      <w:r w:rsidR="00351AA1" w:rsidRPr="00A37163">
        <w:t xml:space="preserve"> </w:t>
      </w:r>
    </w:p>
    <w:p w14:paraId="1EF70A3C" w14:textId="77777777" w:rsidR="00E74B1C" w:rsidRPr="00A37163" w:rsidRDefault="00E74B1C" w:rsidP="00E74B1C">
      <w:pPr>
        <w:spacing w:before="40" w:after="40" w:line="480" w:lineRule="auto"/>
        <w:jc w:val="both"/>
        <w:rPr>
          <w:rFonts w:ascii="Times New Roman" w:hAnsi="Times New Roman" w:cs="Times New Roman"/>
          <w:b/>
          <w:i/>
          <w:sz w:val="24"/>
          <w:szCs w:val="24"/>
        </w:rPr>
      </w:pPr>
      <w:r w:rsidRPr="00A37163">
        <w:rPr>
          <w:rFonts w:ascii="Times New Roman" w:hAnsi="Times New Roman" w:cs="Times New Roman"/>
          <w:b/>
          <w:i/>
          <w:sz w:val="24"/>
          <w:szCs w:val="24"/>
        </w:rPr>
        <w:t xml:space="preserve">Blood Lipids </w:t>
      </w:r>
    </w:p>
    <w:p w14:paraId="5725FBFD" w14:textId="4B9DE78B" w:rsidR="00AA035E" w:rsidRPr="00A37163" w:rsidRDefault="00E74B1C" w:rsidP="00E74B1C">
      <w:pPr>
        <w:spacing w:before="40" w:after="40" w:line="480" w:lineRule="auto"/>
        <w:jc w:val="both"/>
        <w:rPr>
          <w:rFonts w:ascii="Times New Roman" w:hAnsi="Times New Roman" w:cs="Times New Roman"/>
          <w:sz w:val="24"/>
          <w:szCs w:val="24"/>
        </w:rPr>
      </w:pPr>
      <w:r w:rsidRPr="00A37163">
        <w:rPr>
          <w:rFonts w:ascii="Times New Roman" w:hAnsi="Times New Roman" w:cs="Times New Roman"/>
          <w:sz w:val="24"/>
          <w:szCs w:val="24"/>
        </w:rPr>
        <w:t>Blood samples were collected using a disposable lancet (Accu-</w:t>
      </w:r>
      <w:r w:rsidR="004B496F" w:rsidRPr="00A37163">
        <w:rPr>
          <w:rFonts w:ascii="Times New Roman" w:hAnsi="Times New Roman" w:cs="Times New Roman"/>
          <w:sz w:val="24"/>
          <w:szCs w:val="24"/>
        </w:rPr>
        <w:t>Chek, Roche Diagnostics Ltd., Sussex, UK</w:t>
      </w:r>
      <w:r w:rsidRPr="00A37163">
        <w:rPr>
          <w:rFonts w:ascii="Times New Roman" w:hAnsi="Times New Roman" w:cs="Times New Roman"/>
          <w:sz w:val="24"/>
          <w:szCs w:val="24"/>
        </w:rPr>
        <w:t xml:space="preserve">), then 35 </w:t>
      </w:r>
      <w:proofErr w:type="spellStart"/>
      <w:r w:rsidRPr="00A37163">
        <w:rPr>
          <w:rFonts w:ascii="Times New Roman" w:hAnsi="Times New Roman" w:cs="Times New Roman"/>
          <w:sz w:val="24"/>
          <w:szCs w:val="24"/>
        </w:rPr>
        <w:t>μL</w:t>
      </w:r>
      <w:proofErr w:type="spellEnd"/>
      <w:r w:rsidRPr="00A37163">
        <w:rPr>
          <w:rFonts w:ascii="Times New Roman" w:hAnsi="Times New Roman" w:cs="Times New Roman"/>
          <w:sz w:val="24"/>
          <w:szCs w:val="24"/>
        </w:rPr>
        <w:t xml:space="preserve"> of whole blood was inserted into a capillary tube (</w:t>
      </w:r>
      <w:proofErr w:type="spellStart"/>
      <w:r w:rsidRPr="00A37163">
        <w:rPr>
          <w:rFonts w:ascii="Times New Roman" w:hAnsi="Times New Roman" w:cs="Times New Roman"/>
          <w:sz w:val="24"/>
          <w:szCs w:val="24"/>
        </w:rPr>
        <w:t>Cholestech</w:t>
      </w:r>
      <w:proofErr w:type="spellEnd"/>
      <w:r w:rsidRPr="00A37163">
        <w:rPr>
          <w:rFonts w:ascii="Times New Roman" w:hAnsi="Times New Roman" w:cs="Times New Roman"/>
          <w:sz w:val="24"/>
          <w:szCs w:val="24"/>
        </w:rPr>
        <w:t xml:space="preserve"> LDX Capillary Tube; Hayward, CA, USA). Blood samples were then dispensed into a lipid profile </w:t>
      </w:r>
      <w:proofErr w:type="spellStart"/>
      <w:r w:rsidRPr="00A37163">
        <w:rPr>
          <w:rFonts w:ascii="Times New Roman" w:hAnsi="Times New Roman" w:cs="Times New Roman"/>
          <w:sz w:val="24"/>
          <w:szCs w:val="24"/>
        </w:rPr>
        <w:t>Cholestech</w:t>
      </w:r>
      <w:proofErr w:type="spellEnd"/>
      <w:r w:rsidRPr="00A37163">
        <w:rPr>
          <w:rFonts w:ascii="Times New Roman" w:hAnsi="Times New Roman" w:cs="Times New Roman"/>
          <w:sz w:val="24"/>
          <w:szCs w:val="24"/>
        </w:rPr>
        <w:t xml:space="preserve"> LDX cassette before being placed in a </w:t>
      </w:r>
      <w:proofErr w:type="spellStart"/>
      <w:r w:rsidRPr="00A37163">
        <w:rPr>
          <w:rFonts w:ascii="Times New Roman" w:hAnsi="Times New Roman" w:cs="Times New Roman"/>
          <w:sz w:val="24"/>
          <w:szCs w:val="24"/>
        </w:rPr>
        <w:t>Cholestech</w:t>
      </w:r>
      <w:proofErr w:type="spellEnd"/>
      <w:r w:rsidRPr="00A37163">
        <w:rPr>
          <w:rFonts w:ascii="Times New Roman" w:hAnsi="Times New Roman" w:cs="Times New Roman"/>
          <w:sz w:val="24"/>
          <w:szCs w:val="24"/>
        </w:rPr>
        <w:t xml:space="preserve"> LDX Analyser (</w:t>
      </w:r>
      <w:proofErr w:type="spellStart"/>
      <w:r w:rsidRPr="00A37163">
        <w:rPr>
          <w:rFonts w:ascii="Times New Roman" w:hAnsi="Times New Roman" w:cs="Times New Roman"/>
          <w:sz w:val="24"/>
          <w:szCs w:val="24"/>
        </w:rPr>
        <w:t>Cholestech</w:t>
      </w:r>
      <w:proofErr w:type="spellEnd"/>
      <w:r w:rsidRPr="00A37163">
        <w:rPr>
          <w:rFonts w:ascii="Times New Roman" w:hAnsi="Times New Roman" w:cs="Times New Roman"/>
          <w:sz w:val="24"/>
          <w:szCs w:val="24"/>
        </w:rPr>
        <w:t xml:space="preserve"> Corp., Hayward, CA, USA) to provide measures of TC, </w:t>
      </w:r>
      <w:r w:rsidRPr="00A37163" w:rsidDel="00240706">
        <w:rPr>
          <w:rFonts w:ascii="Times New Roman" w:hAnsi="Times New Roman" w:cs="Times New Roman"/>
          <w:sz w:val="24"/>
          <w:szCs w:val="24"/>
        </w:rPr>
        <w:t>high-density lipoprotein cholesterol (</w:t>
      </w:r>
      <w:r w:rsidRPr="00A37163">
        <w:rPr>
          <w:rFonts w:ascii="Times New Roman" w:hAnsi="Times New Roman" w:cs="Times New Roman"/>
          <w:sz w:val="24"/>
          <w:szCs w:val="24"/>
        </w:rPr>
        <w:t>HDL</w:t>
      </w:r>
      <w:r w:rsidRPr="00A37163" w:rsidDel="00240706">
        <w:rPr>
          <w:rFonts w:ascii="Times New Roman" w:hAnsi="Times New Roman" w:cs="Times New Roman"/>
          <w:sz w:val="24"/>
          <w:szCs w:val="24"/>
        </w:rPr>
        <w:t>), triglycerides</w:t>
      </w:r>
      <w:r w:rsidRPr="00A37163">
        <w:rPr>
          <w:rFonts w:ascii="Times New Roman" w:hAnsi="Times New Roman" w:cs="Times New Roman"/>
          <w:sz w:val="24"/>
          <w:szCs w:val="24"/>
        </w:rPr>
        <w:t xml:space="preserve"> </w:t>
      </w:r>
      <w:r w:rsidRPr="00A37163" w:rsidDel="00240706">
        <w:rPr>
          <w:rFonts w:ascii="Times New Roman" w:hAnsi="Times New Roman" w:cs="Times New Roman"/>
          <w:sz w:val="24"/>
          <w:szCs w:val="24"/>
        </w:rPr>
        <w:t>(</w:t>
      </w:r>
      <w:r w:rsidRPr="00A37163">
        <w:rPr>
          <w:rFonts w:ascii="Times New Roman" w:hAnsi="Times New Roman" w:cs="Times New Roman"/>
          <w:sz w:val="24"/>
          <w:szCs w:val="24"/>
        </w:rPr>
        <w:t>TRG</w:t>
      </w:r>
      <w:r w:rsidRPr="00A37163" w:rsidDel="00240706">
        <w:rPr>
          <w:rFonts w:ascii="Times New Roman" w:hAnsi="Times New Roman" w:cs="Times New Roman"/>
          <w:sz w:val="24"/>
          <w:szCs w:val="24"/>
        </w:rPr>
        <w:t>)</w:t>
      </w:r>
      <w:r w:rsidRPr="00A37163">
        <w:rPr>
          <w:rFonts w:ascii="Times New Roman" w:hAnsi="Times New Roman" w:cs="Times New Roman"/>
          <w:sz w:val="24"/>
          <w:szCs w:val="24"/>
        </w:rPr>
        <w:t xml:space="preserve">, </w:t>
      </w:r>
      <w:r w:rsidRPr="00A37163" w:rsidDel="00CF0641">
        <w:rPr>
          <w:rFonts w:ascii="Times New Roman" w:hAnsi="Times New Roman" w:cs="Times New Roman"/>
          <w:sz w:val="24"/>
          <w:szCs w:val="24"/>
        </w:rPr>
        <w:t>low-density lipoprotein cholesterol (</w:t>
      </w:r>
      <w:r w:rsidRPr="00A37163">
        <w:rPr>
          <w:rFonts w:ascii="Times New Roman" w:hAnsi="Times New Roman" w:cs="Times New Roman"/>
          <w:sz w:val="24"/>
          <w:szCs w:val="24"/>
        </w:rPr>
        <w:t>LDL</w:t>
      </w:r>
      <w:r w:rsidRPr="00A37163" w:rsidDel="00CF0641">
        <w:rPr>
          <w:rFonts w:ascii="Times New Roman" w:hAnsi="Times New Roman" w:cs="Times New Roman"/>
          <w:sz w:val="24"/>
          <w:szCs w:val="24"/>
        </w:rPr>
        <w:t>)</w:t>
      </w:r>
      <w:r w:rsidRPr="00A37163">
        <w:rPr>
          <w:rFonts w:ascii="Times New Roman" w:hAnsi="Times New Roman" w:cs="Times New Roman"/>
          <w:sz w:val="24"/>
          <w:szCs w:val="24"/>
        </w:rPr>
        <w:t>, non-LDL, LDL/HDL, glucose</w:t>
      </w:r>
      <w:r w:rsidR="00462852" w:rsidRPr="00A37163">
        <w:rPr>
          <w:rFonts w:ascii="Times New Roman" w:hAnsi="Times New Roman" w:cs="Times New Roman"/>
          <w:sz w:val="24"/>
          <w:szCs w:val="24"/>
        </w:rPr>
        <w:t>,</w:t>
      </w:r>
      <w:r w:rsidRPr="00A37163">
        <w:rPr>
          <w:rFonts w:ascii="Times New Roman" w:hAnsi="Times New Roman" w:cs="Times New Roman"/>
          <w:sz w:val="24"/>
          <w:szCs w:val="24"/>
        </w:rPr>
        <w:t xml:space="preserve"> and coronary heart disease (CHD) risk. CHD risk was measured using the Framingham algorithms, where the points were totalled to determine each participant’s Framingham total score</w:t>
      </w:r>
      <w:r w:rsidR="00E36BCF" w:rsidRPr="00A37163">
        <w:rPr>
          <w:rFonts w:ascii="Times New Roman" w:hAnsi="Times New Roman" w:cs="Times New Roman"/>
          <w:sz w:val="24"/>
          <w:szCs w:val="24"/>
        </w:rPr>
        <w:t>.</w:t>
      </w:r>
      <w:r w:rsidRPr="00A37163">
        <w:rPr>
          <w:rFonts w:ascii="Times New Roman" w:hAnsi="Times New Roman" w:cs="Times New Roman"/>
          <w:sz w:val="24"/>
          <w:szCs w:val="24"/>
        </w:rPr>
        <w:fldChar w:fldCharType="begin" w:fldLock="1"/>
      </w:r>
      <w:r w:rsidR="00A053DA" w:rsidRPr="00A37163">
        <w:rPr>
          <w:rFonts w:ascii="Times New Roman" w:hAnsi="Times New Roman" w:cs="Times New Roman"/>
          <w:sz w:val="24"/>
          <w:szCs w:val="24"/>
        </w:rPr>
        <w:instrText>ADDIN CSL_CITATION {"citationItems":[{"id":"ITEM-1","itemData":{"DOI":"10.1161/CIRCULATIONAHA.107.699579","ISSN":"00097322","PMID":"18212285","abstract":"BACKGROUND - Separate multivariable risk algorithms are commonly used to assess risk of specific atherosclerotic cardiovascular disease (CVD) events, ie, coronary heart disease, cerebrovascular disease, peripheral vascular disease, and heart failure. The present report presents a single multivariable risk function that predicts risk of developing all CVD and of its constituents. METHODS AND RESULTS - We used Cox proportional-hazards regression to evaluate the risk of developing a first CVD event in 8491 Framingham study participants (mean age, 49 years; 4522 women) who attended a routine examination between 30 and 74 years of age and were free of CVD. Sex-specific multivariable risk functions (\"general CVD\" algorithms) were derived that incorporated age, total and high-density lipoprotein cholesterol, systolic blood pressure, treatment for hypertension, smoking, and diabetes status. We assessed the performance of the general CVD algorithms for predicting individual CVD events (coronary heart disease, stroke, peripheral artery disease, or heart failure). Over 12 years of follow-up, 1174 participants (456 women) developed a first CVD event. All traditional risk factors evaluated predicted CVD risk (multivariable-adjusted P&lt;0.0001). The general CVD algorithm demonstrated good discrimination (C statistic, 0.763 [men] and 0.793 [women]) and calibration. Simple adjustments to the general CVD risk algorithms allowed estimation of the risks of each CVD component. Two simple risk scores are presented, 1 based on all traditional risk factors and the other based on non-laboratory-based predictors. CONCLUSIONS - A sex-specific multivariable risk factor algorithm can be conveniently used to assess general CVD risk and risk of individual CVD events (coronary, cerebrovascular, and peripheral arterial disease and heart failure). The estimated absolute CVD event rates can be used to quantify risk and to guide preventive care. © 2008 American Heart Association, Inc.","author":[{"dropping-particle":"","family":"D'Agostino","given":"Ralph B.","non-dropping-particle":"","parse-names":false,"suffix":""},{"dropping-particle":"","family":"Vasan","given":"Ramachandran S.","non-dropping-particle":"","parse-names":false,"suffix":""},{"dropping-particle":"","family":"Pencina","given":"Michael J.","non-dropping-particle":"","parse-names":false,"suffix":""},{"dropping-particle":"","family":"Wolf","given":"Philip A.","non-dropping-particle":"","parse-names":false,"suffix":""},{"dropping-particle":"","family":"Cobain","given":"Mark","non-dropping-particle":"","parse-names":false,"suffix":""},{"dropping-particle":"","family":"Massaro","given":"Joseph M.","non-dropping-particle":"","parse-names":false,"suffix":""},{"dropping-particle":"","family":"Kannel","given":"William B.","non-dropping-particle":"","parse-names":false,"suffix":""}],"container-title":"Circulation","id":"ITEM-1","issue":"6","issued":{"date-parts":[["2008"]]},"page":"743-753","title":"General cardiovascular risk profile for use in primary care: The Framingham heart study","type":"article-journal","volume":"117"},"uris":["http://www.mendeley.com/documents/?uuid=d698bfc3-b225-43b7-9227-297f95e31185"]}],"mendeley":{"formattedCitation":"&lt;sup&gt;33&lt;/sup&gt;","plainTextFormattedCitation":"33","previouslyFormattedCitation":"&lt;sup&gt;33&lt;/sup&gt;"},"properties":{"noteIndex":0},"schema":"https://github.com/citation-style-language/schema/raw/master/csl-citation.json"}</w:instrText>
      </w:r>
      <w:r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33</w:t>
      </w:r>
      <w:r w:rsidRPr="00A37163">
        <w:rPr>
          <w:rFonts w:ascii="Times New Roman" w:hAnsi="Times New Roman" w:cs="Times New Roman"/>
          <w:sz w:val="24"/>
          <w:szCs w:val="24"/>
        </w:rPr>
        <w:fldChar w:fldCharType="end"/>
      </w:r>
    </w:p>
    <w:p w14:paraId="352974D9" w14:textId="072278AA" w:rsidR="00E74B1C" w:rsidRPr="00A37163" w:rsidRDefault="00290961" w:rsidP="00E74B1C">
      <w:pPr>
        <w:spacing w:before="40" w:after="40" w:line="480" w:lineRule="auto"/>
        <w:jc w:val="both"/>
        <w:rPr>
          <w:rFonts w:ascii="Times New Roman" w:hAnsi="Times New Roman" w:cs="Times New Roman"/>
          <w:b/>
          <w:bCs/>
          <w:sz w:val="24"/>
          <w:szCs w:val="24"/>
        </w:rPr>
      </w:pPr>
      <w:r w:rsidRPr="00A37163">
        <w:rPr>
          <w:rFonts w:ascii="Times New Roman" w:hAnsi="Times New Roman" w:cs="Times New Roman"/>
          <w:b/>
          <w:bCs/>
          <w:sz w:val="24"/>
          <w:szCs w:val="24"/>
        </w:rPr>
        <w:t xml:space="preserve">Active </w:t>
      </w:r>
      <w:r w:rsidR="00F8340B" w:rsidRPr="00A37163">
        <w:rPr>
          <w:rFonts w:ascii="Times New Roman" w:hAnsi="Times New Roman" w:cs="Times New Roman"/>
          <w:b/>
          <w:bCs/>
          <w:sz w:val="24"/>
          <w:szCs w:val="24"/>
        </w:rPr>
        <w:t>Physical Function</w:t>
      </w:r>
      <w:r w:rsidR="75B9628F" w:rsidRPr="00A37163">
        <w:rPr>
          <w:rFonts w:ascii="Times New Roman" w:hAnsi="Times New Roman" w:cs="Times New Roman"/>
          <w:b/>
          <w:bCs/>
          <w:sz w:val="24"/>
          <w:szCs w:val="24"/>
        </w:rPr>
        <w:t xml:space="preserve"> and Performance</w:t>
      </w:r>
    </w:p>
    <w:p w14:paraId="04208F8D" w14:textId="77777777" w:rsidR="5ABA13F9" w:rsidRPr="00A37163" w:rsidRDefault="5ABA13F9" w:rsidP="4D5AF45F">
      <w:pPr>
        <w:spacing w:before="40" w:after="40" w:line="480" w:lineRule="auto"/>
        <w:jc w:val="both"/>
        <w:rPr>
          <w:rFonts w:ascii="Times New Roman" w:hAnsi="Times New Roman" w:cs="Times New Roman"/>
          <w:b/>
          <w:bCs/>
          <w:sz w:val="24"/>
          <w:szCs w:val="24"/>
        </w:rPr>
      </w:pPr>
      <w:r w:rsidRPr="00A37163">
        <w:rPr>
          <w:rFonts w:ascii="Times New Roman" w:hAnsi="Times New Roman" w:cs="Times New Roman"/>
          <w:b/>
          <w:bCs/>
          <w:sz w:val="24"/>
          <w:szCs w:val="24"/>
        </w:rPr>
        <w:t xml:space="preserve">Warm-up </w:t>
      </w:r>
    </w:p>
    <w:p w14:paraId="65C1D14B" w14:textId="3069208E" w:rsidR="009217B0" w:rsidRPr="00A37163" w:rsidRDefault="5ABA13F9" w:rsidP="00E74B1C">
      <w:pPr>
        <w:spacing w:before="40" w:after="40" w:line="480" w:lineRule="auto"/>
        <w:jc w:val="both"/>
        <w:rPr>
          <w:rFonts w:ascii="Times New Roman" w:hAnsi="Times New Roman" w:cs="Times New Roman"/>
          <w:b/>
          <w:i/>
          <w:sz w:val="24"/>
          <w:szCs w:val="24"/>
        </w:rPr>
      </w:pPr>
      <w:r w:rsidRPr="00A37163">
        <w:rPr>
          <w:rFonts w:ascii="Times New Roman" w:hAnsi="Times New Roman" w:cs="Times New Roman"/>
          <w:sz w:val="24"/>
          <w:szCs w:val="24"/>
        </w:rPr>
        <w:t xml:space="preserve">Participants completed a 5-minute warm-up on a cycle ergometer (Monark </w:t>
      </w:r>
      <w:proofErr w:type="spellStart"/>
      <w:r w:rsidRPr="00A37163">
        <w:rPr>
          <w:rFonts w:ascii="Times New Roman" w:hAnsi="Times New Roman" w:cs="Times New Roman"/>
          <w:sz w:val="24"/>
          <w:szCs w:val="24"/>
        </w:rPr>
        <w:t>Ergomedic</w:t>
      </w:r>
      <w:proofErr w:type="spellEnd"/>
      <w:r w:rsidRPr="00A37163">
        <w:rPr>
          <w:rFonts w:ascii="Times New Roman" w:hAnsi="Times New Roman" w:cs="Times New Roman"/>
          <w:sz w:val="24"/>
          <w:szCs w:val="24"/>
        </w:rPr>
        <w:t xml:space="preserve"> 894E, Varberg, Sweden) at a</w:t>
      </w:r>
      <w:r w:rsidR="00937687" w:rsidRPr="00A37163">
        <w:rPr>
          <w:rFonts w:ascii="Times New Roman" w:hAnsi="Times New Roman" w:cs="Times New Roman"/>
          <w:sz w:val="24"/>
          <w:szCs w:val="24"/>
        </w:rPr>
        <w:t xml:space="preserve"> pedal frequency of 60</w:t>
      </w:r>
      <w:r w:rsidR="00C9214F" w:rsidRPr="00A37163">
        <w:rPr>
          <w:rFonts w:ascii="Times New Roman" w:hAnsi="Times New Roman" w:cs="Times New Roman"/>
          <w:sz w:val="24"/>
          <w:szCs w:val="24"/>
        </w:rPr>
        <w:t>-70</w:t>
      </w:r>
      <w:r w:rsidR="00937687" w:rsidRPr="00A37163">
        <w:rPr>
          <w:rFonts w:ascii="Times New Roman" w:hAnsi="Times New Roman" w:cs="Times New Roman"/>
          <w:sz w:val="24"/>
          <w:szCs w:val="24"/>
        </w:rPr>
        <w:t xml:space="preserve"> rpm</w:t>
      </w:r>
      <w:r w:rsidR="00A26A9D" w:rsidRPr="00A37163">
        <w:rPr>
          <w:rFonts w:ascii="Times New Roman" w:hAnsi="Times New Roman" w:cs="Times New Roman"/>
          <w:sz w:val="24"/>
          <w:szCs w:val="24"/>
        </w:rPr>
        <w:t xml:space="preserve"> </w:t>
      </w:r>
      <w:r w:rsidRPr="00A37163">
        <w:rPr>
          <w:rFonts w:ascii="Times New Roman" w:hAnsi="Times New Roman" w:cs="Times New Roman"/>
          <w:sz w:val="24"/>
          <w:szCs w:val="24"/>
        </w:rPr>
        <w:t>with 0.5 kilopond (</w:t>
      </w:r>
      <w:proofErr w:type="spellStart"/>
      <w:r w:rsidRPr="00A37163">
        <w:rPr>
          <w:rFonts w:ascii="Times New Roman" w:hAnsi="Times New Roman" w:cs="Times New Roman"/>
          <w:sz w:val="24"/>
          <w:szCs w:val="24"/>
        </w:rPr>
        <w:t>kp</w:t>
      </w:r>
      <w:proofErr w:type="spellEnd"/>
      <w:r w:rsidRPr="00A37163">
        <w:rPr>
          <w:rFonts w:ascii="Times New Roman" w:hAnsi="Times New Roman" w:cs="Times New Roman"/>
          <w:sz w:val="24"/>
          <w:szCs w:val="24"/>
        </w:rPr>
        <w:t xml:space="preserve">) resistance. </w:t>
      </w:r>
      <w:r w:rsidRPr="00A37163">
        <w:rPr>
          <w:rFonts w:ascii="Times New Roman" w:hAnsi="Times New Roman" w:cs="Times New Roman"/>
          <w:sz w:val="24"/>
          <w:szCs w:val="24"/>
        </w:rPr>
        <w:lastRenderedPageBreak/>
        <w:t>Following the warm-up, participants were familiarised with each performance test prior to data collection commencing.</w:t>
      </w:r>
    </w:p>
    <w:p w14:paraId="127474D0" w14:textId="6D54B572" w:rsidR="00E74B1C" w:rsidRPr="00A37163" w:rsidRDefault="009945E6" w:rsidP="00E74B1C">
      <w:pPr>
        <w:spacing w:before="40" w:after="40" w:line="480" w:lineRule="auto"/>
        <w:jc w:val="both"/>
        <w:rPr>
          <w:rFonts w:ascii="Times New Roman" w:hAnsi="Times New Roman" w:cs="Times New Roman"/>
          <w:b/>
          <w:i/>
          <w:sz w:val="24"/>
          <w:szCs w:val="24"/>
        </w:rPr>
      </w:pPr>
      <w:r w:rsidRPr="00A37163">
        <w:rPr>
          <w:rFonts w:ascii="Times New Roman" w:hAnsi="Times New Roman" w:cs="Times New Roman"/>
          <w:b/>
          <w:i/>
          <w:sz w:val="24"/>
          <w:szCs w:val="24"/>
        </w:rPr>
        <w:t xml:space="preserve">Dynamic </w:t>
      </w:r>
      <w:r w:rsidR="00E74B1C" w:rsidRPr="00A37163">
        <w:rPr>
          <w:rFonts w:ascii="Times New Roman" w:hAnsi="Times New Roman" w:cs="Times New Roman"/>
          <w:b/>
          <w:i/>
          <w:sz w:val="24"/>
          <w:szCs w:val="24"/>
        </w:rPr>
        <w:t xml:space="preserve">Balance </w:t>
      </w:r>
    </w:p>
    <w:p w14:paraId="01399C27" w14:textId="766EEA2E" w:rsidR="00E74B1C" w:rsidRPr="00A37163" w:rsidRDefault="00E74B1C" w:rsidP="00E74B1C">
      <w:pPr>
        <w:spacing w:before="40" w:after="40" w:line="480" w:lineRule="auto"/>
        <w:jc w:val="both"/>
        <w:rPr>
          <w:rFonts w:ascii="Times New Roman" w:hAnsi="Times New Roman" w:cs="Times New Roman"/>
          <w:sz w:val="24"/>
          <w:szCs w:val="24"/>
        </w:rPr>
      </w:pPr>
      <w:r w:rsidRPr="00A37163">
        <w:rPr>
          <w:rFonts w:ascii="Times New Roman" w:hAnsi="Times New Roman" w:cs="Times New Roman"/>
          <w:sz w:val="24"/>
          <w:szCs w:val="24"/>
        </w:rPr>
        <w:t>Participants performed the Berg Balance Scale (BBS) test, designed to measure balance in older adults</w:t>
      </w:r>
      <w:r w:rsidR="00E36BCF" w:rsidRPr="00A37163">
        <w:rPr>
          <w:rFonts w:ascii="Times New Roman" w:hAnsi="Times New Roman" w:cs="Times New Roman"/>
          <w:sz w:val="24"/>
          <w:szCs w:val="24"/>
        </w:rPr>
        <w:t>.</w:t>
      </w:r>
      <w:r w:rsidRPr="00A37163">
        <w:rPr>
          <w:rFonts w:ascii="Times New Roman" w:hAnsi="Times New Roman" w:cs="Times New Roman"/>
          <w:sz w:val="24"/>
          <w:szCs w:val="24"/>
        </w:rPr>
        <w:fldChar w:fldCharType="begin" w:fldLock="1"/>
      </w:r>
      <w:r w:rsidR="00A053DA" w:rsidRPr="00A37163">
        <w:rPr>
          <w:rFonts w:ascii="Times New Roman" w:hAnsi="Times New Roman" w:cs="Times New Roman"/>
          <w:sz w:val="24"/>
          <w:szCs w:val="24"/>
        </w:rPr>
        <w:instrText>ADDIN CSL_CITATION {"citationItems":[{"id":"ITEM-1","itemData":{"DOI":"10.3138/ptc.41.6.304","ISSN":"03000508","abstract":"The goal for this study was to develop a measure of balance appropriate for elderly individuals. In total, 38 patients, ranging in age from 60 to 93 years, and 32 professionals, including nurses, physicians, and physical and occupational therapists were surveyed in three distinct phases to develop the content. Reliability of the measure was assessed by having physical therapists evaluate the videotaped performances of geriatric subjects at two different points in time. The intraclass correlation coefficients measuring the inter and intra rater reliability for the test as a whole were .98 and .99 respectively. The correlation coefficients for the individual items ranged from .71 to .99. In addition, there was a high degree of internal consistency, a Cronbach's alpha of .96, which indicates the movements reflect a single underlying dimension. The scale consists of 14 movements common in everyday life. It is easy to administer and score and has measurement properties that are better than expected for a new instrument. Given the potential uses of such a measure for physical therapists and other professionals, further development and testing of the scale are in order.","author":[{"dropping-particle":"","family":"Berg","given":"K.","non-dropping-particle":"","parse-names":false,"suffix":""},{"dropping-particle":"","family":"Wood-Dauphinee","given":"S.","non-dropping-particle":"","parse-names":false,"suffix":""},{"dropping-particle":"","family":"Williams","given":"J. I.","non-dropping-particle":"","parse-names":false,"suffix":""},{"dropping-particle":"","family":"Gayton","given":"D.","non-dropping-particle":"","parse-names":false,"suffix":""}],"container-title":"Physiotherapy Canada","id":"ITEM-1","issue":"6","issued":{"date-parts":[["1989"]]},"page":"304-311","title":"Measuring balance in the elderly: Preliminary development of an instrument","type":"article-journal","volume":"41"},"uris":["http://www.mendeley.com/documents/?uuid=6f895c94-7e64-43c8-bad5-9f1a587a4b71"]}],"mendeley":{"formattedCitation":"&lt;sup&gt;34&lt;/sup&gt;","plainTextFormattedCitation":"34","previouslyFormattedCitation":"&lt;sup&gt;34&lt;/sup&gt;"},"properties":{"noteIndex":0},"schema":"https://github.com/citation-style-language/schema/raw/master/csl-citation.json"}</w:instrText>
      </w:r>
      <w:r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34</w:t>
      </w:r>
      <w:r w:rsidRPr="00A37163">
        <w:rPr>
          <w:rFonts w:ascii="Times New Roman" w:hAnsi="Times New Roman" w:cs="Times New Roman"/>
          <w:sz w:val="24"/>
          <w:szCs w:val="24"/>
        </w:rPr>
        <w:fldChar w:fldCharType="end"/>
      </w:r>
      <w:r w:rsidRPr="00A37163">
        <w:rPr>
          <w:rFonts w:ascii="Times New Roman" w:hAnsi="Times New Roman" w:cs="Times New Roman"/>
          <w:sz w:val="24"/>
          <w:szCs w:val="24"/>
        </w:rPr>
        <w:t xml:space="preserve"> This test</w:t>
      </w:r>
      <w:r w:rsidR="009C51E5" w:rsidRPr="00A37163">
        <w:rPr>
          <w:rFonts w:ascii="Times New Roman" w:hAnsi="Times New Roman" w:cs="Times New Roman"/>
          <w:sz w:val="24"/>
          <w:szCs w:val="24"/>
        </w:rPr>
        <w:t xml:space="preserve"> consists of</w:t>
      </w:r>
      <w:r w:rsidRPr="00A37163">
        <w:rPr>
          <w:rFonts w:ascii="Times New Roman" w:hAnsi="Times New Roman" w:cs="Times New Roman"/>
          <w:sz w:val="24"/>
          <w:szCs w:val="24"/>
        </w:rPr>
        <w:t xml:space="preserve"> a 14-item scale, measured from 0 to 4</w:t>
      </w:r>
      <w:r w:rsidR="004219A7" w:rsidRPr="00A37163">
        <w:rPr>
          <w:rFonts w:ascii="Times New Roman" w:hAnsi="Times New Roman" w:cs="Times New Roman"/>
          <w:sz w:val="24"/>
          <w:szCs w:val="24"/>
        </w:rPr>
        <w:t xml:space="preserve"> </w:t>
      </w:r>
      <w:r w:rsidR="004E7D1D" w:rsidRPr="00A37163">
        <w:rPr>
          <w:rFonts w:ascii="Times New Roman" w:hAnsi="Times New Roman" w:cs="Times New Roman"/>
          <w:sz w:val="24"/>
          <w:szCs w:val="24"/>
        </w:rPr>
        <w:t>score</w:t>
      </w:r>
      <w:r w:rsidR="00FC0D40" w:rsidRPr="00A37163">
        <w:rPr>
          <w:rFonts w:ascii="Times New Roman" w:hAnsi="Times New Roman" w:cs="Times New Roman"/>
          <w:sz w:val="24"/>
          <w:szCs w:val="24"/>
        </w:rPr>
        <w:t>d</w:t>
      </w:r>
      <w:r w:rsidR="004E7D1D" w:rsidRPr="00A37163">
        <w:rPr>
          <w:rFonts w:ascii="Times New Roman" w:hAnsi="Times New Roman" w:cs="Times New Roman"/>
          <w:sz w:val="24"/>
          <w:szCs w:val="24"/>
        </w:rPr>
        <w:t xml:space="preserve"> subjectively </w:t>
      </w:r>
      <w:r w:rsidR="005B1DCB" w:rsidRPr="00A37163">
        <w:rPr>
          <w:rFonts w:ascii="Times New Roman" w:hAnsi="Times New Roman" w:cs="Times New Roman"/>
          <w:sz w:val="24"/>
          <w:szCs w:val="24"/>
        </w:rPr>
        <w:t>by the rater</w:t>
      </w:r>
      <w:r w:rsidR="00E36BCF" w:rsidRPr="00A37163">
        <w:rPr>
          <w:rFonts w:ascii="Times New Roman" w:hAnsi="Times New Roman" w:cs="Times New Roman"/>
          <w:sz w:val="24"/>
          <w:szCs w:val="24"/>
        </w:rPr>
        <w:t>.</w:t>
      </w:r>
      <w:r w:rsidRPr="00A37163">
        <w:rPr>
          <w:rFonts w:ascii="Times New Roman" w:hAnsi="Times New Roman" w:cs="Times New Roman"/>
          <w:sz w:val="24"/>
          <w:szCs w:val="24"/>
        </w:rPr>
        <w:fldChar w:fldCharType="begin" w:fldLock="1"/>
      </w:r>
      <w:r w:rsidR="00A053DA" w:rsidRPr="00A37163">
        <w:rPr>
          <w:rFonts w:ascii="Times New Roman" w:hAnsi="Times New Roman" w:cs="Times New Roman"/>
          <w:sz w:val="24"/>
          <w:szCs w:val="24"/>
        </w:rPr>
        <w:instrText>ADDIN CSL_CITATION {"citationItems":[{"id":"ITEM-1","itemData":{"DOI":"10.1017/S1041610214002452","ISSN":"1741203X","PMID":"25567412","abstract":"Background: Stroke is the most common neurological disease and the primary cause of lifelong disability in industrialized countries. Because of this it is important to investigate any kind of successful therapy. Methods: From the 24 recruited stroke patients who were between 23 and 72 years old, 14 patients were separated either in a golf training group (EG), or a social communication meeting (CG). Both groups met for one hour sessions, twice a week, for ten weeks. All participants completed assessment tests before and after the experimental period: cognitive tests measuring attention (Go/No-Go task), visual-spatial memory (Block-Tapping test) and mental rotation performance (MRT); a balance test (Berg Balance Scale), and an emotional well-being test (CES-D-Scale). Results: The results show that both groups improved in the CES Scale, the block-tapping test and the balance test. In addition, stroke patients who received a golf training showed a significant improvement in the MRT comparing to the control group (CG). Conclusion: It is indicated that golf training can improve visual imagery ability in stroke patients, even late after stroke.","author":[{"dropping-particle":"","family":"Schachten","given":"Tobias","non-dropping-particle":"","parse-names":false,"suffix":""},{"dropping-particle":"","family":"Jansen","given":"Petra","non-dropping-particle":"","parse-names":false,"suffix":""}],"container-title":"International Psychogeriatrics","id":"ITEM-1","issue":"5","issued":{"date-parts":[["2015"]]},"page":"865-873","title":"The effects of golf training in patients with stroke: A pilot study","type":"article-journal","volume":"27"},"uris":["http://www.mendeley.com/documents/?uuid=ac9d15ec-8d3f-4f6c-87a5-39b449d39109"]}],"mendeley":{"formattedCitation":"&lt;sup&gt;35&lt;/sup&gt;","plainTextFormattedCitation":"35","previouslyFormattedCitation":"&lt;sup&gt;35&lt;/sup&gt;"},"properties":{"noteIndex":0},"schema":"https://github.com/citation-style-language/schema/raw/master/csl-citation.json"}</w:instrText>
      </w:r>
      <w:r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35</w:t>
      </w:r>
      <w:r w:rsidRPr="00A37163">
        <w:rPr>
          <w:rFonts w:ascii="Times New Roman" w:hAnsi="Times New Roman" w:cs="Times New Roman"/>
          <w:sz w:val="24"/>
          <w:szCs w:val="24"/>
        </w:rPr>
        <w:fldChar w:fldCharType="end"/>
      </w:r>
      <w:r w:rsidRPr="00A37163">
        <w:rPr>
          <w:rFonts w:ascii="Times New Roman" w:hAnsi="Times New Roman" w:cs="Times New Roman"/>
          <w:sz w:val="24"/>
          <w:szCs w:val="24"/>
        </w:rPr>
        <w:t xml:space="preserve"> Total scores of 0–20 demonstrate balance impairment, 21–40 represent suitable balance, and 41–56 show good balance</w:t>
      </w:r>
      <w:r w:rsidR="00E36BCF" w:rsidRPr="00A37163">
        <w:rPr>
          <w:rFonts w:ascii="Times New Roman" w:hAnsi="Times New Roman" w:cs="Times New Roman"/>
          <w:sz w:val="24"/>
          <w:szCs w:val="24"/>
        </w:rPr>
        <w:t>.</w:t>
      </w:r>
      <w:r w:rsidRPr="00A37163">
        <w:rPr>
          <w:rFonts w:ascii="Times New Roman" w:hAnsi="Times New Roman" w:cs="Times New Roman"/>
          <w:sz w:val="24"/>
          <w:szCs w:val="24"/>
        </w:rPr>
        <w:fldChar w:fldCharType="begin" w:fldLock="1"/>
      </w:r>
      <w:r w:rsidR="00A053DA" w:rsidRPr="00A37163">
        <w:rPr>
          <w:rFonts w:ascii="Times New Roman" w:hAnsi="Times New Roman" w:cs="Times New Roman"/>
          <w:sz w:val="24"/>
          <w:szCs w:val="24"/>
        </w:rPr>
        <w:instrText>ADDIN CSL_CITATION {"citationItems":[{"id":"ITEM-1","itemData":{"DOI":"10.3138/ptc.41.6.304","ISSN":"03000508","abstract":"The goal for this study was to develop a measure of balance appropriate for elderly individuals. In total, 38 patients, ranging in age from 60 to 93 years, and 32 professionals, including nurses, physicians, and physical and occupational therapists were surveyed in three distinct phases to develop the content. Reliability of the measure was assessed by having physical therapists evaluate the videotaped performances of geriatric subjects at two different points in time. The intraclass correlation coefficients measuring the inter and intra rater reliability for the test as a whole were .98 and .99 respectively. The correlation coefficients for the individual items ranged from .71 to .99. In addition, there was a high degree of internal consistency, a Cronbach's alpha of .96, which indicates the movements reflect a single underlying dimension. The scale consists of 14 movements common in everyday life. It is easy to administer and score and has measurement properties that are better than expected for a new instrument. Given the potential uses of such a measure for physical therapists and other professionals, further development and testing of the scale are in order.","author":[{"dropping-particle":"","family":"Berg","given":"K.","non-dropping-particle":"","parse-names":false,"suffix":""},{"dropping-particle":"","family":"Wood-Dauphinee","given":"S.","non-dropping-particle":"","parse-names":false,"suffix":""},{"dropping-particle":"","family":"Williams","given":"J. I.","non-dropping-particle":"","parse-names":false,"suffix":""},{"dropping-particle":"","family":"Gayton","given":"D.","non-dropping-particle":"","parse-names":false,"suffix":""}],"container-title":"Physiotherapy Canada","id":"ITEM-1","issue":"6","issued":{"date-parts":[["1989"]]},"page":"304-311","title":"Measuring balance in the elderly: Preliminary development of an instrument","type":"article-journal","volume":"41"},"uris":["http://www.mendeley.com/documents/?uuid=6f895c94-7e64-43c8-bad5-9f1a587a4b71"]},{"id":"ITEM-2","itemData":{"DOI":"10.1017/S1041610214002452","ISSN":"1741203X","PMID":"25567412","abstract":"Background: Stroke is the most common neurological disease and the primary cause of lifelong disability in industrialized countries. Because of this it is important to investigate any kind of successful therapy. Methods: From the 24 recruited stroke patients who were between 23 and 72 years old, 14 patients were separated either in a golf training group (EG), or a social communication meeting (CG). Both groups met for one hour sessions, twice a week, for ten weeks. All participants completed assessment tests before and after the experimental period: cognitive tests measuring attention (Go/No-Go task), visual-spatial memory (Block-Tapping test) and mental rotation performance (MRT); a balance test (Berg Balance Scale), and an emotional well-being test (CES-D-Scale). Results: The results show that both groups improved in the CES Scale, the block-tapping test and the balance test. In addition, stroke patients who received a golf training showed a significant improvement in the MRT comparing to the control group (CG). Conclusion: It is indicated that golf training can improve visual imagery ability in stroke patients, even late after stroke.","author":[{"dropping-particle":"","family":"Schachten","given":"Tobias","non-dropping-particle":"","parse-names":false,"suffix":""},{"dropping-particle":"","family":"Jansen","given":"Petra","non-dropping-particle":"","parse-names":false,"suffix":""}],"container-title":"International Psychogeriatrics","id":"ITEM-2","issue":"5","issued":{"date-parts":[["2015"]]},"page":"865-873","title":"The effects of golf training in patients with stroke: A pilot study","type":"article-journal","volume":"27"},"uris":["http://www.mendeley.com/documents/?uuid=ac9d15ec-8d3f-4f6c-87a5-39b449d39109"]}],"mendeley":{"formattedCitation":"&lt;sup&gt;34,35&lt;/sup&gt;","plainTextFormattedCitation":"34,35","previouslyFormattedCitation":"&lt;sup&gt;34,35&lt;/sup&gt;"},"properties":{"noteIndex":0},"schema":"https://github.com/citation-style-language/schema/raw/master/csl-citation.json"}</w:instrText>
      </w:r>
      <w:r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34,35</w:t>
      </w:r>
      <w:r w:rsidRPr="00A37163">
        <w:rPr>
          <w:rFonts w:ascii="Times New Roman" w:hAnsi="Times New Roman" w:cs="Times New Roman"/>
          <w:sz w:val="24"/>
          <w:szCs w:val="24"/>
        </w:rPr>
        <w:fldChar w:fldCharType="end"/>
      </w:r>
      <w:r w:rsidRPr="00A37163">
        <w:rPr>
          <w:rFonts w:ascii="Times New Roman" w:hAnsi="Times New Roman" w:cs="Times New Roman"/>
          <w:sz w:val="24"/>
          <w:szCs w:val="24"/>
        </w:rPr>
        <w:t xml:space="preserve"> The items comprise of mobility tasks</w:t>
      </w:r>
      <w:r w:rsidR="00FC0D40" w:rsidRPr="00A37163">
        <w:rPr>
          <w:rFonts w:ascii="Times New Roman" w:hAnsi="Times New Roman" w:cs="Times New Roman"/>
          <w:sz w:val="24"/>
          <w:szCs w:val="24"/>
        </w:rPr>
        <w:t>,</w:t>
      </w:r>
      <w:r w:rsidRPr="00A37163">
        <w:rPr>
          <w:rFonts w:ascii="Times New Roman" w:hAnsi="Times New Roman" w:cs="Times New Roman"/>
          <w:sz w:val="24"/>
          <w:szCs w:val="24"/>
        </w:rPr>
        <w:t xml:space="preserve"> including: transfers, standing unsupported, sit-to-stand, tandem position, turning 360°, and single-leg position</w:t>
      </w:r>
      <w:r w:rsidR="00E36BCF" w:rsidRPr="00A37163">
        <w:rPr>
          <w:rFonts w:ascii="Times New Roman" w:hAnsi="Times New Roman" w:cs="Times New Roman"/>
          <w:sz w:val="24"/>
          <w:szCs w:val="24"/>
        </w:rPr>
        <w:t>.</w:t>
      </w:r>
      <w:r w:rsidRPr="00A37163">
        <w:rPr>
          <w:rFonts w:ascii="Times New Roman" w:hAnsi="Times New Roman" w:cs="Times New Roman"/>
          <w:sz w:val="24"/>
          <w:szCs w:val="24"/>
        </w:rPr>
        <w:fldChar w:fldCharType="begin" w:fldLock="1"/>
      </w:r>
      <w:r w:rsidR="00A053DA" w:rsidRPr="00A37163">
        <w:rPr>
          <w:rFonts w:ascii="Times New Roman" w:hAnsi="Times New Roman" w:cs="Times New Roman"/>
          <w:sz w:val="24"/>
          <w:szCs w:val="24"/>
        </w:rPr>
        <w:instrText>ADDIN CSL_CITATION {"citationItems":[{"id":"ITEM-1","itemData":{"DOI":"10.1017/S1041610214002452","ISSN":"1741203X","PMID":"25567412","abstract":"Background: Stroke is the most common neurological disease and the primary cause of lifelong disability in industrialized countries. Because of this it is important to investigate any kind of successful therapy. Methods: From the 24 recruited stroke patients who were between 23 and 72 years old, 14 patients were separated either in a golf training group (EG), or a social communication meeting (CG). Both groups met for one hour sessions, twice a week, for ten weeks. All participants completed assessment tests before and after the experimental period: cognitive tests measuring attention (Go/No-Go task), visual-spatial memory (Block-Tapping test) and mental rotation performance (MRT); a balance test (Berg Balance Scale), and an emotional well-being test (CES-D-Scale). Results: The results show that both groups improved in the CES Scale, the block-tapping test and the balance test. In addition, stroke patients who received a golf training showed a significant improvement in the MRT comparing to the control group (CG). Conclusion: It is indicated that golf training can improve visual imagery ability in stroke patients, even late after stroke.","author":[{"dropping-particle":"","family":"Schachten","given":"Tobias","non-dropping-particle":"","parse-names":false,"suffix":""},{"dropping-particle":"","family":"Jansen","given":"Petra","non-dropping-particle":"","parse-names":false,"suffix":""}],"container-title":"International Psychogeriatrics","id":"ITEM-1","issue":"5","issued":{"date-parts":[["2015"]]},"page":"865-873","title":"The effects of golf training in patients with stroke: A pilot study","type":"article-journal","volume":"27"},"uris":["http://www.mendeley.com/documents/?uuid=ac9d15ec-8d3f-4f6c-87a5-39b449d39109"]}],"mendeley":{"formattedCitation":"&lt;sup&gt;35&lt;/sup&gt;","plainTextFormattedCitation":"35","previouslyFormattedCitation":"&lt;sup&gt;35&lt;/sup&gt;"},"properties":{"noteIndex":0},"schema":"https://github.com/citation-style-language/schema/raw/master/csl-citation.json"}</w:instrText>
      </w:r>
      <w:r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35</w:t>
      </w:r>
      <w:r w:rsidRPr="00A37163">
        <w:rPr>
          <w:rFonts w:ascii="Times New Roman" w:hAnsi="Times New Roman" w:cs="Times New Roman"/>
          <w:sz w:val="24"/>
          <w:szCs w:val="24"/>
        </w:rPr>
        <w:fldChar w:fldCharType="end"/>
      </w:r>
      <w:r w:rsidRPr="00A37163">
        <w:rPr>
          <w:rFonts w:ascii="Times New Roman" w:hAnsi="Times New Roman" w:cs="Times New Roman"/>
          <w:sz w:val="24"/>
          <w:szCs w:val="24"/>
        </w:rPr>
        <w:t xml:space="preserve"> Participants then completed a timed up-and-go (TUG) test to measure dynamic </w:t>
      </w:r>
      <w:r w:rsidR="007111E9" w:rsidRPr="00A37163">
        <w:rPr>
          <w:rFonts w:ascii="Times New Roman" w:hAnsi="Times New Roman" w:cs="Times New Roman"/>
          <w:sz w:val="24"/>
          <w:szCs w:val="24"/>
        </w:rPr>
        <w:t>balance</w:t>
      </w:r>
      <w:r w:rsidR="008F4BF1" w:rsidRPr="00A37163">
        <w:rPr>
          <w:rFonts w:ascii="Times New Roman" w:hAnsi="Times New Roman" w:cs="Times New Roman"/>
          <w:sz w:val="24"/>
          <w:szCs w:val="24"/>
        </w:rPr>
        <w:t>.</w:t>
      </w:r>
      <w:r w:rsidR="00320295" w:rsidRPr="00A37163">
        <w:rPr>
          <w:rFonts w:ascii="Times New Roman" w:hAnsi="Times New Roman" w:cs="Times New Roman"/>
          <w:sz w:val="24"/>
          <w:szCs w:val="24"/>
        </w:rPr>
        <w:t xml:space="preserve"> </w:t>
      </w:r>
      <w:r w:rsidRPr="00A37163">
        <w:rPr>
          <w:rFonts w:ascii="Times New Roman" w:hAnsi="Times New Roman" w:cs="Times New Roman"/>
          <w:sz w:val="24"/>
          <w:szCs w:val="24"/>
        </w:rPr>
        <w:t xml:space="preserve">The time taken for participants to stand from </w:t>
      </w:r>
      <w:r w:rsidR="00F72062" w:rsidRPr="00A37163">
        <w:rPr>
          <w:rFonts w:ascii="Times New Roman" w:hAnsi="Times New Roman" w:cs="Times New Roman"/>
          <w:sz w:val="24"/>
          <w:szCs w:val="24"/>
        </w:rPr>
        <w:t>sitting in a chair</w:t>
      </w:r>
      <w:r w:rsidRPr="00A37163">
        <w:rPr>
          <w:rFonts w:ascii="Times New Roman" w:hAnsi="Times New Roman" w:cs="Times New Roman"/>
          <w:sz w:val="24"/>
          <w:szCs w:val="24"/>
        </w:rPr>
        <w:t>, walk 3m and then return to the seated position was recorded</w:t>
      </w:r>
      <w:r w:rsidR="00E36BCF" w:rsidRPr="00A37163">
        <w:rPr>
          <w:rFonts w:ascii="Times New Roman" w:hAnsi="Times New Roman" w:cs="Times New Roman"/>
          <w:sz w:val="24"/>
          <w:szCs w:val="24"/>
        </w:rPr>
        <w:t>.</w:t>
      </w:r>
      <w:r w:rsidRPr="00A37163">
        <w:rPr>
          <w:rFonts w:ascii="Times New Roman" w:hAnsi="Times New Roman" w:cs="Times New Roman"/>
          <w:sz w:val="24"/>
          <w:szCs w:val="24"/>
        </w:rPr>
        <w:fldChar w:fldCharType="begin" w:fldLock="1"/>
      </w:r>
      <w:r w:rsidR="00FF1807" w:rsidRPr="00A37163">
        <w:rPr>
          <w:rFonts w:ascii="Times New Roman" w:hAnsi="Times New Roman" w:cs="Times New Roman"/>
          <w:sz w:val="24"/>
          <w:szCs w:val="24"/>
        </w:rPr>
        <w:instrText>ADDIN CSL_CITATION {"citationItems":[{"id":"ITEM-1","itemData":{"DOI":"10.3390/geriatrics2010012","ISSN":"2308-3417 (Electronic)","PMID":"31011022","abstract":"Muscle strength and functional ability decline with age. Physical activity can slow the decline but whether recreational golf is associated with slower decline is unknown. This cross-sectional, observational study aimed to examine the feasibility of testing muscle strength and functional ability in older female golfers and non-golfers in community settings. Thirty-one females over aged 80, living independently (golfers n = 21, mean age 83, standard deviation (±) 2.1 years); non-golfers, n = 10 (80.8 ± 1.03 years) were studied. Maximal isometric contractions of handgrip and quadriceps were tested on the dominant side. Functional ability was assessed using the Timed Up and Go (TUG) and health-related quality of life using the Short Form-36 questionnaire. Grip strength, normalised to body mass, was greater in golfers (0.33 ± 0.06 kgF/kg) than non-golfers (0.29 ± 0.06), however, the difference was not statistically significant (p = 0.051). Quadriceps strength did not differ (golfers 2.78 ± 0.74 N/kg; non-golfers 2.69 ± 0.83; p = 0.774). TUG times were significantly faster (p = 0.027) in golfers (10.4 ± 1.9 s) than non-golfers (12.6 ± 3.21 s; within sarcopenic category). Quality of life was significantly higher in golfers for the physical categories (Physical Function p &lt; 0.001; Physical p = 0.033; Bodily pain p = 0.028; Vitality p = 0.047) but psychosocial categories did not differ. These findings indicated that the assessment techniques were feasible in both groups and sensitive enough to detect some differences between groups. The indication that golf was associated with better physical function than non-golfers in females over 80 needs to be examined by prospective randomised controlled trials to determine whether golf can help to achieve the recommended guidelines for strengthening exercise to protect against sarcopenia.","author":[{"dropping-particle":"","family":"Stockdale","given":"Alison","non-dropping-particle":"","parse-names":false,"suffix":""},{"dropping-particle":"","family":"Webb","given":"Nicholas","non-dropping-particle":"","parse-names":false,"suffix":""},{"dropping-particle":"","family":"Wootton","given":"Jessica","non-dropping-particle":"","parse-names":false,"suffix":""},{"dropping-particle":"","family":"Drennan","given":"Jonathan","non-dropping-particle":"","parse-names":false,"suffix":""},{"dropping-particle":"","family":"Brown","given":"Simon","non-dropping-particle":"","parse-names":false,"suffix":""},{"dropping-particle":"","family":"Stokes","given":"Maria","non-dropping-particle":"","parse-names":false,"suffix":""}],"container-title":"Geriatrics","id":"ITEM-1","issue":"1","issued":{"date-parts":[["2017","3"]]},"language":"eng","page":"1-8","title":"Muscle strength and functional ability in recreational female golfers and less active non-golfers over the age of 80 years.","type":"article-journal","volume":"2"},"uris":["http://www.mendeley.com/documents/?uuid=22aa0dcc-fb13-41f0-93e9-0c93bd008c69"]}],"mendeley":{"formattedCitation":"&lt;sup&gt;36&lt;/sup&gt;","plainTextFormattedCitation":"36","previouslyFormattedCitation":"&lt;sup&gt;36&lt;/sup&gt;"},"properties":{"noteIndex":0},"schema":"https://github.com/citation-style-language/schema/raw/master/csl-citation.json"}</w:instrText>
      </w:r>
      <w:r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36</w:t>
      </w:r>
      <w:r w:rsidRPr="00A37163">
        <w:rPr>
          <w:rFonts w:ascii="Times New Roman" w:hAnsi="Times New Roman" w:cs="Times New Roman"/>
          <w:sz w:val="24"/>
          <w:szCs w:val="24"/>
        </w:rPr>
        <w:fldChar w:fldCharType="end"/>
      </w:r>
    </w:p>
    <w:p w14:paraId="1A283373" w14:textId="4036CE78" w:rsidR="00E74B1C" w:rsidRPr="00A37163" w:rsidRDefault="00061287" w:rsidP="00E74B1C">
      <w:pPr>
        <w:spacing w:before="40" w:after="40" w:line="480" w:lineRule="auto"/>
        <w:jc w:val="both"/>
        <w:rPr>
          <w:rFonts w:ascii="Times New Roman" w:hAnsi="Times New Roman" w:cs="Times New Roman"/>
          <w:b/>
          <w:i/>
          <w:sz w:val="24"/>
          <w:szCs w:val="24"/>
        </w:rPr>
      </w:pPr>
      <w:r w:rsidRPr="00A37163">
        <w:rPr>
          <w:rFonts w:ascii="Times New Roman" w:hAnsi="Times New Roman" w:cs="Times New Roman"/>
          <w:b/>
          <w:i/>
          <w:sz w:val="24"/>
          <w:szCs w:val="24"/>
        </w:rPr>
        <w:t>Static Balance</w:t>
      </w:r>
      <w:r w:rsidR="00E74B1C" w:rsidRPr="00A37163">
        <w:rPr>
          <w:rFonts w:ascii="Times New Roman" w:hAnsi="Times New Roman" w:cs="Times New Roman"/>
          <w:b/>
          <w:i/>
          <w:sz w:val="24"/>
          <w:szCs w:val="24"/>
        </w:rPr>
        <w:t xml:space="preserve"> </w:t>
      </w:r>
    </w:p>
    <w:p w14:paraId="0B422222" w14:textId="11F676DE" w:rsidR="00AA035E" w:rsidRPr="00A37163" w:rsidRDefault="00E4336E" w:rsidP="00E74B1C">
      <w:pPr>
        <w:spacing w:before="40" w:after="40" w:line="480" w:lineRule="auto"/>
        <w:jc w:val="both"/>
        <w:rPr>
          <w:rFonts w:ascii="Times New Roman" w:hAnsi="Times New Roman" w:cs="Times New Roman"/>
          <w:sz w:val="24"/>
          <w:szCs w:val="24"/>
        </w:rPr>
      </w:pPr>
      <w:r w:rsidRPr="00A37163">
        <w:rPr>
          <w:rFonts w:ascii="Times New Roman" w:hAnsi="Times New Roman" w:cs="Times New Roman"/>
          <w:sz w:val="24"/>
          <w:szCs w:val="24"/>
        </w:rPr>
        <w:t>P</w:t>
      </w:r>
      <w:r w:rsidR="00E74B1C" w:rsidRPr="00A37163">
        <w:rPr>
          <w:rFonts w:ascii="Times New Roman" w:hAnsi="Times New Roman" w:cs="Times New Roman"/>
          <w:sz w:val="24"/>
          <w:szCs w:val="24"/>
        </w:rPr>
        <w:t xml:space="preserve">articipants </w:t>
      </w:r>
      <w:r w:rsidR="006627B9" w:rsidRPr="00A37163">
        <w:rPr>
          <w:rFonts w:ascii="Times New Roman" w:hAnsi="Times New Roman" w:cs="Times New Roman"/>
          <w:sz w:val="24"/>
          <w:szCs w:val="24"/>
        </w:rPr>
        <w:t xml:space="preserve">then </w:t>
      </w:r>
      <w:r w:rsidR="00E74B1C" w:rsidRPr="00A37163">
        <w:rPr>
          <w:rFonts w:ascii="Times New Roman" w:hAnsi="Times New Roman" w:cs="Times New Roman"/>
          <w:sz w:val="24"/>
          <w:szCs w:val="24"/>
        </w:rPr>
        <w:t>performed the one leg stance (OLS) test, which is commonly used to measure static balance capabilities</w:t>
      </w:r>
      <w:r w:rsidR="00656D10" w:rsidRPr="00A37163">
        <w:rPr>
          <w:rFonts w:ascii="Times New Roman" w:hAnsi="Times New Roman" w:cs="Times New Roman"/>
          <w:sz w:val="24"/>
          <w:szCs w:val="24"/>
        </w:rPr>
        <w:t>.</w:t>
      </w:r>
      <w:r w:rsidR="00E74B1C" w:rsidRPr="00A37163">
        <w:rPr>
          <w:rFonts w:ascii="Times New Roman" w:hAnsi="Times New Roman" w:cs="Times New Roman"/>
          <w:sz w:val="24"/>
          <w:szCs w:val="24"/>
        </w:rPr>
        <w:fldChar w:fldCharType="begin" w:fldLock="1"/>
      </w:r>
      <w:r w:rsidR="00A053DA" w:rsidRPr="00A37163">
        <w:rPr>
          <w:rFonts w:ascii="Times New Roman" w:hAnsi="Times New Roman" w:cs="Times New Roman"/>
          <w:sz w:val="24"/>
          <w:szCs w:val="24"/>
        </w:rPr>
        <w:instrText>ADDIN CSL_CITATION {"citationItems":[{"id":"ITEM-1","itemData":{"DOI":"10.1016/j.gaitpost.2019.08.018","ISSN":"18792219","PMID":"31499405","abstract":"Purpose: The aim of the study was to evaluate the effect of sensorimotor training on balance measures, and proprioception, among middle-aged and older adults with diabetic peripheral neuropathy (DPN). Methods: A randomized controlled study with four parallel arms (two intervention groups and two control groups) was conducted at CPRS, Jamia Millia Islamia. Thirty-seven individuals were selected on the basis of inclusion and exclusion criteria. Of these, 16 middle-aged and 21 older adults were randomly allocated to intervention and control groups, respectively. Subjects in the intervention group were administered eight weeks (3days/week) of sensorimotor training, involving 10 different types of exercises, progressed from easy to hard every two weeks, along with diabetes and foot care education; subjects in control group received diabetes and foot care education only. Outcomes measures involved static and dynamic balance measures, centre of pressure (COP) range, COP sway, and proprioception, measured before and after eight weeks. Results: Baseline measures showed significant age effect for timed up and go test (TUG) (p = 0.002), one leg stance (OLS) in eyes open (EO) and eyes closed (EC) (p ≤ 0.041), COP range in front (p = 0.007), back (p = 0.009) and right direction (p = 0.013), COP sway with visual feedback in front-back direction (p = 0.027), COP sway without visual feedback in left-right direction (p = 0.028), and proprioception in right direction (p = 0.026). After intervention, OLS EO and EC on both legs showed significant time effect (p ≤ 0.003), group effect as well as time×group interaction (p &lt; 0.05), and age effect and time×age interaction (p ≤ 0.04). Functional reach test, TUG, COP range, COP sway, and proprioception were found with significant time effect (p &lt; 0.03), group effect, and time×group interaction (p ≤ 0.035). Age effect and time×age interaction were found to be non-significant for all COP ranges and COP sway. Conclusion: Sensorimotor training improved static and dynamic balance as well as proprioception measures after eight weeks of exercise intervention. Static balance showed greater improvement in the middle-aged than older aged adults, while dynamic balance and proprioception showed similar results for both.","author":[{"dropping-particle":"","family":"Ahmad","given":"Irshad","non-dropping-particle":"","parse-names":false,"suffix":""},{"dropping-particle":"","family":"Noohu","given":"Majumi M.","non-dropping-particle":"","parse-names":false,"suffix":""},{"dropping-particle":"","family":"Verma","given":"Shalini","non-dropping-particle":"","parse-names":false,"suffix":""},{"dropping-particle":"","family":"Singla","given":"Deepika","non-dropping-particle":"","parse-names":false,"suffix":""},{"dropping-particle":"","family":"Hussain","given":"Mohd Ejaz","non-dropping-particle":"","parse-names":false,"suffix":""}],"container-title":"Gait and Posture","id":"ITEM-1","issue":"August","issued":{"date-parts":[["2019"]]},"page":"114-120","publisher":"Elsevier","title":"Effect of sensorimotor training on balance measures and proprioception among middle and older age adults with diabetic peripheral neuropathy","type":"article-journal","volume":"74"},"uris":["http://www.mendeley.com/documents/?uuid=92a02f2b-13ff-46f1-ac36-18261d511f31"]}],"mendeley":{"formattedCitation":"&lt;sup&gt;37&lt;/sup&gt;","plainTextFormattedCitation":"37","previouslyFormattedCitation":"&lt;sup&gt;37&lt;/sup&gt;"},"properties":{"noteIndex":0},"schema":"https://github.com/citation-style-language/schema/raw/master/csl-citation.json"}</w:instrText>
      </w:r>
      <w:r w:rsidR="00E74B1C"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37</w:t>
      </w:r>
      <w:r w:rsidR="00E74B1C" w:rsidRPr="00A37163">
        <w:rPr>
          <w:rFonts w:ascii="Times New Roman" w:hAnsi="Times New Roman" w:cs="Times New Roman"/>
          <w:sz w:val="24"/>
          <w:szCs w:val="24"/>
        </w:rPr>
        <w:fldChar w:fldCharType="end"/>
      </w:r>
      <w:r w:rsidR="00E74B1C" w:rsidRPr="00A37163">
        <w:rPr>
          <w:rFonts w:ascii="Times New Roman" w:hAnsi="Times New Roman" w:cs="Times New Roman"/>
          <w:sz w:val="24"/>
          <w:szCs w:val="24"/>
        </w:rPr>
        <w:t xml:space="preserve"> Each participant performed the test on their dominant leg, with their hands on their hips, their eyes open</w:t>
      </w:r>
      <w:r w:rsidR="006F02AC" w:rsidRPr="00A37163">
        <w:rPr>
          <w:rFonts w:ascii="Times New Roman" w:hAnsi="Times New Roman" w:cs="Times New Roman"/>
          <w:sz w:val="24"/>
          <w:szCs w:val="24"/>
        </w:rPr>
        <w:t>,</w:t>
      </w:r>
      <w:r w:rsidR="00E74B1C" w:rsidRPr="00A37163">
        <w:rPr>
          <w:rFonts w:ascii="Times New Roman" w:hAnsi="Times New Roman" w:cs="Times New Roman"/>
          <w:sz w:val="24"/>
          <w:szCs w:val="24"/>
        </w:rPr>
        <w:t xml:space="preserve"> and their non-dominant leg at the level of the shin</w:t>
      </w:r>
      <w:r w:rsidR="00656D10" w:rsidRPr="00A37163">
        <w:rPr>
          <w:rFonts w:ascii="Times New Roman" w:hAnsi="Times New Roman" w:cs="Times New Roman"/>
          <w:sz w:val="24"/>
          <w:szCs w:val="24"/>
        </w:rPr>
        <w:t>.</w:t>
      </w:r>
      <w:r w:rsidR="00E74B1C" w:rsidRPr="00A37163">
        <w:rPr>
          <w:rFonts w:ascii="Times New Roman" w:hAnsi="Times New Roman" w:cs="Times New Roman"/>
          <w:sz w:val="24"/>
          <w:szCs w:val="24"/>
        </w:rPr>
        <w:fldChar w:fldCharType="begin" w:fldLock="1"/>
      </w:r>
      <w:r w:rsidR="00A053DA" w:rsidRPr="00A37163">
        <w:rPr>
          <w:rFonts w:ascii="Times New Roman" w:hAnsi="Times New Roman" w:cs="Times New Roman"/>
          <w:sz w:val="24"/>
          <w:szCs w:val="24"/>
        </w:rPr>
        <w:instrText>ADDIN CSL_CITATION {"citationItems":[{"id":"ITEM-1","itemData":{"DOI":"10.1016/j.gaitpost.2019.08.018","ISSN":"18792219","PMID":"31499405","abstract":"Purpose: The aim of the study was to evaluate the effect of sensorimotor training on balance measures, and proprioception, among middle-aged and older adults with diabetic peripheral neuropathy (DPN). Methods: A randomized controlled study with four parallel arms (two intervention groups and two control groups) was conducted at CPRS, Jamia Millia Islamia. Thirty-seven individuals were selected on the basis of inclusion and exclusion criteria. Of these, 16 middle-aged and 21 older adults were randomly allocated to intervention and control groups, respectively. Subjects in the intervention group were administered eight weeks (3days/week) of sensorimotor training, involving 10 different types of exercises, progressed from easy to hard every two weeks, along with diabetes and foot care education; subjects in control group received diabetes and foot care education only. Outcomes measures involved static and dynamic balance measures, centre of pressure (COP) range, COP sway, and proprioception, measured before and after eight weeks. Results: Baseline measures showed significant age effect for timed up and go test (TUG) (p = 0.002), one leg stance (OLS) in eyes open (EO) and eyes closed (EC) (p ≤ 0.041), COP range in front (p = 0.007), back (p = 0.009) and right direction (p = 0.013), COP sway with visual feedback in front-back direction (p = 0.027), COP sway without visual feedback in left-right direction (p = 0.028), and proprioception in right direction (p = 0.026). After intervention, OLS EO and EC on both legs showed significant time effect (p ≤ 0.003), group effect as well as time×group interaction (p &lt; 0.05), and age effect and time×age interaction (p ≤ 0.04). Functional reach test, TUG, COP range, COP sway, and proprioception were found with significant time effect (p &lt; 0.03), group effect, and time×group interaction (p ≤ 0.035). Age effect and time×age interaction were found to be non-significant for all COP ranges and COP sway. Conclusion: Sensorimotor training improved static and dynamic balance as well as proprioception measures after eight weeks of exercise intervention. Static balance showed greater improvement in the middle-aged than older aged adults, while dynamic balance and proprioception showed similar results for both.","author":[{"dropping-particle":"","family":"Ahmad","given":"Irshad","non-dropping-particle":"","parse-names":false,"suffix":""},{"dropping-particle":"","family":"Noohu","given":"Majumi M.","non-dropping-particle":"","parse-names":false,"suffix":""},{"dropping-particle":"","family":"Verma","given":"Shalini","non-dropping-particle":"","parse-names":false,"suffix":""},{"dropping-particle":"","family":"Singla","given":"Deepika","non-dropping-particle":"","parse-names":false,"suffix":""},{"dropping-particle":"","family":"Hussain","given":"Mohd Ejaz","non-dropping-particle":"","parse-names":false,"suffix":""}],"container-title":"Gait and Posture","id":"ITEM-1","issue":"August","issued":{"date-parts":[["2019"]]},"page":"114-120","publisher":"Elsevier","title":"Effect of sensorimotor training on balance measures and proprioception among middle and older age adults with diabetic peripheral neuropathy","type":"article-journal","volume":"74"},"uris":["http://www.mendeley.com/documents/?uuid=92a02f2b-13ff-46f1-ac36-18261d511f31"]}],"mendeley":{"formattedCitation":"&lt;sup&gt;37&lt;/sup&gt;","plainTextFormattedCitation":"37","previouslyFormattedCitation":"&lt;sup&gt;37&lt;/sup&gt;"},"properties":{"noteIndex":0},"schema":"https://github.com/citation-style-language/schema/raw/master/csl-citation.json"}</w:instrText>
      </w:r>
      <w:r w:rsidR="00E74B1C"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37</w:t>
      </w:r>
      <w:r w:rsidR="00E74B1C" w:rsidRPr="00A37163">
        <w:rPr>
          <w:rFonts w:ascii="Times New Roman" w:hAnsi="Times New Roman" w:cs="Times New Roman"/>
          <w:sz w:val="24"/>
          <w:szCs w:val="24"/>
        </w:rPr>
        <w:fldChar w:fldCharType="end"/>
      </w:r>
      <w:r w:rsidR="00E74B1C" w:rsidRPr="00A37163">
        <w:rPr>
          <w:rFonts w:ascii="Times New Roman" w:hAnsi="Times New Roman" w:cs="Times New Roman"/>
          <w:sz w:val="24"/>
          <w:szCs w:val="24"/>
        </w:rPr>
        <w:t xml:space="preserve"> </w:t>
      </w:r>
      <w:r w:rsidR="002D0243" w:rsidRPr="00A37163">
        <w:rPr>
          <w:rFonts w:ascii="Times New Roman" w:hAnsi="Times New Roman" w:cs="Times New Roman"/>
          <w:sz w:val="24"/>
          <w:szCs w:val="24"/>
        </w:rPr>
        <w:t xml:space="preserve">The total time that participants </w:t>
      </w:r>
      <w:r w:rsidR="004E71ED" w:rsidRPr="00A37163">
        <w:rPr>
          <w:rFonts w:ascii="Times New Roman" w:hAnsi="Times New Roman" w:cs="Times New Roman"/>
          <w:sz w:val="24"/>
          <w:szCs w:val="24"/>
        </w:rPr>
        <w:t>remained</w:t>
      </w:r>
      <w:r w:rsidR="002A48AD" w:rsidRPr="00A37163">
        <w:rPr>
          <w:rFonts w:ascii="Times New Roman" w:hAnsi="Times New Roman" w:cs="Times New Roman"/>
          <w:sz w:val="24"/>
          <w:szCs w:val="24"/>
        </w:rPr>
        <w:t xml:space="preserve"> in this position was recorded. </w:t>
      </w:r>
      <w:r w:rsidR="00B33FF4" w:rsidRPr="00A37163">
        <w:rPr>
          <w:rFonts w:ascii="Times New Roman" w:hAnsi="Times New Roman" w:cs="Times New Roman"/>
          <w:sz w:val="24"/>
          <w:szCs w:val="24"/>
        </w:rPr>
        <w:t>The trial ended if the p</w:t>
      </w:r>
      <w:r w:rsidR="00E74B1C" w:rsidRPr="00A37163">
        <w:rPr>
          <w:rFonts w:ascii="Times New Roman" w:hAnsi="Times New Roman" w:cs="Times New Roman"/>
          <w:sz w:val="24"/>
          <w:szCs w:val="24"/>
        </w:rPr>
        <w:t>articipant removed their hands from their hips, or the standing foot shifted or touched the non-dominant leg</w:t>
      </w:r>
      <w:r w:rsidR="00656D10" w:rsidRPr="00A37163">
        <w:rPr>
          <w:rFonts w:ascii="Times New Roman" w:hAnsi="Times New Roman" w:cs="Times New Roman"/>
          <w:sz w:val="24"/>
          <w:szCs w:val="24"/>
        </w:rPr>
        <w:t>.</w:t>
      </w:r>
      <w:r w:rsidR="00E74B1C" w:rsidRPr="00A37163">
        <w:rPr>
          <w:rFonts w:ascii="Times New Roman" w:hAnsi="Times New Roman" w:cs="Times New Roman"/>
          <w:sz w:val="24"/>
          <w:szCs w:val="24"/>
        </w:rPr>
        <w:fldChar w:fldCharType="begin" w:fldLock="1"/>
      </w:r>
      <w:r w:rsidR="00A053DA" w:rsidRPr="00A37163">
        <w:rPr>
          <w:rFonts w:ascii="Times New Roman" w:hAnsi="Times New Roman" w:cs="Times New Roman"/>
          <w:sz w:val="24"/>
          <w:szCs w:val="24"/>
        </w:rPr>
        <w:instrText>ADDIN CSL_CITATION {"citationItems":[{"id":"ITEM-1","itemData":{"DOI":"10.1016/j.jelekin.2020.102507","ISSN":"1050-6411","author":[{"dropping-particle":"","family":"Davis","given":"Leah A","non-dropping-particle":"","parse-names":false,"suffix":""},{"dropping-particle":"","family":"Carzoli","given":"Joseph P","non-dropping-particle":"","parse-names":false,"suffix":""},{"dropping-particle":"","family":"Feka","given":"Kaltrina","non-dropping-particle":"","parse-names":false,"suffix":""},{"dropping-particle":"","family":"Nelson","given":"Christina","non-dropping-particle":"","parse-names":false,"suffix":""},{"dropping-particle":"","family":"Enoka","given":"Roger M","non-dropping-particle":"","parse-names":false,"suffix":""}],"container-title":"Journal of Electromyography and Kinesiology","id":"ITEM-1","issue":"August 2020","issued":{"date-parts":[["2021"]]},"page":"102507","publisher":"Elsevier Ltd","title":"Exercise with TENS does not augment gains in balance and strength for dancers","type":"article-journal","volume":"56"},"uris":["http://www.mendeley.com/documents/?uuid=a2eccb95-dc10-47d4-8eed-0758c33ecebf"]}],"mendeley":{"formattedCitation":"&lt;sup&gt;38&lt;/sup&gt;","plainTextFormattedCitation":"38","previouslyFormattedCitation":"&lt;sup&gt;38&lt;/sup&gt;"},"properties":{"noteIndex":0},"schema":"https://github.com/citation-style-language/schema/raw/master/csl-citation.json"}</w:instrText>
      </w:r>
      <w:r w:rsidR="00E74B1C"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38</w:t>
      </w:r>
      <w:r w:rsidR="00E74B1C" w:rsidRPr="00A37163">
        <w:rPr>
          <w:rFonts w:ascii="Times New Roman" w:hAnsi="Times New Roman" w:cs="Times New Roman"/>
          <w:sz w:val="24"/>
          <w:szCs w:val="24"/>
        </w:rPr>
        <w:fldChar w:fldCharType="end"/>
      </w:r>
      <w:r w:rsidR="00E74B1C" w:rsidRPr="00A37163">
        <w:rPr>
          <w:rFonts w:ascii="Times New Roman" w:hAnsi="Times New Roman" w:cs="Times New Roman"/>
          <w:sz w:val="24"/>
          <w:szCs w:val="24"/>
        </w:rPr>
        <w:t xml:space="preserve"> Each participant performed three trials, with 60</w:t>
      </w:r>
      <w:r w:rsidR="00FC35E2" w:rsidRPr="00A37163">
        <w:rPr>
          <w:rFonts w:ascii="Times New Roman" w:hAnsi="Times New Roman" w:cs="Times New Roman"/>
          <w:sz w:val="24"/>
          <w:szCs w:val="24"/>
        </w:rPr>
        <w:t>-sec</w:t>
      </w:r>
      <w:r w:rsidR="00E74B1C" w:rsidRPr="00A37163">
        <w:rPr>
          <w:rFonts w:ascii="Times New Roman" w:hAnsi="Times New Roman" w:cs="Times New Roman"/>
          <w:sz w:val="24"/>
          <w:szCs w:val="24"/>
        </w:rPr>
        <w:t xml:space="preserve"> rest between trials</w:t>
      </w:r>
      <w:r w:rsidR="009549F7" w:rsidRPr="00A37163">
        <w:rPr>
          <w:rFonts w:ascii="Times New Roman" w:hAnsi="Times New Roman" w:cs="Times New Roman"/>
          <w:sz w:val="24"/>
          <w:szCs w:val="24"/>
        </w:rPr>
        <w:t>,</w:t>
      </w:r>
      <w:r w:rsidR="00FD4440" w:rsidRPr="00A37163">
        <w:rPr>
          <w:rFonts w:ascii="Times New Roman" w:hAnsi="Times New Roman" w:cs="Times New Roman"/>
          <w:sz w:val="24"/>
          <w:szCs w:val="24"/>
        </w:rPr>
        <w:t xml:space="preserve"> </w:t>
      </w:r>
      <w:r w:rsidR="007839FE" w:rsidRPr="00A37163">
        <w:rPr>
          <w:rFonts w:ascii="Times New Roman" w:hAnsi="Times New Roman" w:cs="Times New Roman"/>
          <w:sz w:val="24"/>
          <w:szCs w:val="24"/>
        </w:rPr>
        <w:t>and the average over the three trials was calculated</w:t>
      </w:r>
      <w:r w:rsidR="00656D10" w:rsidRPr="00A37163">
        <w:rPr>
          <w:rFonts w:ascii="Times New Roman" w:hAnsi="Times New Roman" w:cs="Times New Roman"/>
          <w:sz w:val="24"/>
          <w:szCs w:val="24"/>
        </w:rPr>
        <w:t>.</w:t>
      </w:r>
      <w:r w:rsidR="00C11913" w:rsidRPr="00A37163">
        <w:rPr>
          <w:rFonts w:ascii="Times New Roman" w:hAnsi="Times New Roman" w:cs="Times New Roman"/>
          <w:sz w:val="24"/>
          <w:szCs w:val="24"/>
        </w:rPr>
        <w:fldChar w:fldCharType="begin" w:fldLock="1"/>
      </w:r>
      <w:r w:rsidR="00FF1807" w:rsidRPr="00A37163">
        <w:rPr>
          <w:rFonts w:ascii="Times New Roman" w:hAnsi="Times New Roman" w:cs="Times New Roman"/>
          <w:sz w:val="24"/>
          <w:szCs w:val="24"/>
        </w:rPr>
        <w:instrText>ADDIN CSL_CITATION {"citationItems":[{"id":"ITEM-1","itemData":{"author":[{"dropping-particle":"","family":"Springer","given":"Barbara A","non-dropping-particle":"","parse-names":false,"suffix":""},{"dropping-particle":"","family":"Marin","given":"Raul","non-dropping-particle":"","parse-names":false,"suffix":""},{"dropping-particle":"","family":"Cyhan","given":"Tamara","non-dropping-particle":"","parse-names":false,"suffix":""},{"dropping-particle":"","family":"Roberts","given":"Holly","non-dropping-particle":"","parse-names":false,"suffix":""},{"dropping-particle":"","family":"Gill","given":"Norman W","non-dropping-particle":"","parse-names":false,"suffix":""}],"container-title":"Journal of Geriatric Physical Therapy","id":"ITEM-1","issue":"1:07","issued":{"date-parts":[["2007"]]},"page":"8-15","title":"Normative values for the unipedal stance test with eyes open and closed","type":"article-journal","volume":"30"},"uris":["http://www.mendeley.com/documents/?uuid=82bc3b39-bbc7-4f73-96fe-81534b1c1b6f"]}],"mendeley":{"formattedCitation":"&lt;sup&gt;39&lt;/sup&gt;","plainTextFormattedCitation":"39","previouslyFormattedCitation":"&lt;sup&gt;39&lt;/sup&gt;"},"properties":{"noteIndex":0},"schema":"https://github.com/citation-style-language/schema/raw/master/csl-citation.json"}</w:instrText>
      </w:r>
      <w:r w:rsidR="00C11913"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39</w:t>
      </w:r>
      <w:r w:rsidR="00C11913" w:rsidRPr="00A37163">
        <w:rPr>
          <w:rFonts w:ascii="Times New Roman" w:hAnsi="Times New Roman" w:cs="Times New Roman"/>
          <w:sz w:val="24"/>
          <w:szCs w:val="24"/>
        </w:rPr>
        <w:fldChar w:fldCharType="end"/>
      </w:r>
    </w:p>
    <w:p w14:paraId="2675EA9E" w14:textId="77777777" w:rsidR="00E74B1C" w:rsidRPr="00A37163" w:rsidRDefault="00E74B1C" w:rsidP="00E74B1C">
      <w:pPr>
        <w:spacing w:before="40" w:after="40" w:line="480" w:lineRule="auto"/>
        <w:jc w:val="both"/>
        <w:rPr>
          <w:rFonts w:ascii="Times New Roman" w:hAnsi="Times New Roman" w:cs="Times New Roman"/>
          <w:b/>
          <w:i/>
          <w:sz w:val="24"/>
          <w:szCs w:val="24"/>
        </w:rPr>
      </w:pPr>
      <w:r w:rsidRPr="00A37163">
        <w:rPr>
          <w:rFonts w:ascii="Times New Roman" w:hAnsi="Times New Roman" w:cs="Times New Roman"/>
          <w:b/>
          <w:i/>
          <w:sz w:val="24"/>
          <w:szCs w:val="24"/>
        </w:rPr>
        <w:t xml:space="preserve">Strength </w:t>
      </w:r>
    </w:p>
    <w:p w14:paraId="14B680F6" w14:textId="246CDFC8" w:rsidR="00E74B1C" w:rsidRPr="00A37163" w:rsidRDefault="00E74B1C" w:rsidP="00E74B1C">
      <w:pPr>
        <w:spacing w:before="40" w:after="40" w:line="480" w:lineRule="auto"/>
        <w:jc w:val="both"/>
        <w:rPr>
          <w:rFonts w:ascii="Times New Roman" w:hAnsi="Times New Roman" w:cs="Times New Roman"/>
          <w:sz w:val="24"/>
          <w:szCs w:val="24"/>
        </w:rPr>
      </w:pPr>
      <w:r w:rsidRPr="00A37163">
        <w:rPr>
          <w:rFonts w:ascii="Times New Roman" w:hAnsi="Times New Roman" w:cs="Times New Roman"/>
          <w:sz w:val="24"/>
          <w:szCs w:val="24"/>
        </w:rPr>
        <w:t>Peak isometric knee extension force was measured using a handheld dynamometer (HHD) (MicroFET2, Hogan Health, UT, USA)</w:t>
      </w:r>
      <w:r w:rsidR="00656D10" w:rsidRPr="00A37163">
        <w:rPr>
          <w:rFonts w:ascii="Times New Roman" w:hAnsi="Times New Roman" w:cs="Times New Roman"/>
          <w:sz w:val="24"/>
          <w:szCs w:val="24"/>
        </w:rPr>
        <w:t>.</w:t>
      </w:r>
      <w:r w:rsidRPr="00A37163">
        <w:rPr>
          <w:rFonts w:ascii="Times New Roman" w:hAnsi="Times New Roman" w:cs="Times New Roman"/>
          <w:sz w:val="24"/>
          <w:szCs w:val="24"/>
        </w:rPr>
        <w:fldChar w:fldCharType="begin" w:fldLock="1"/>
      </w:r>
      <w:r w:rsidR="00FF1807" w:rsidRPr="00A37163">
        <w:rPr>
          <w:rFonts w:ascii="Times New Roman" w:hAnsi="Times New Roman" w:cs="Times New Roman"/>
          <w:sz w:val="24"/>
          <w:szCs w:val="24"/>
        </w:rPr>
        <w:instrText>ADDIN CSL_CITATION {"citationItems":[{"id":"ITEM-1","itemData":{"DOI":"10.1177/19417381211063847","ISSN":"19410921","abstract":"Background: Handheld dynamometry (HHD) is a practical alternative to traditional testing of lower extremity strength. However, its reliability and validity across different populations and settings are not clear. Hypothesis: We hypothesize that HHD is a valid and reliable device to assess lower extremity strength in a population of older adults. Study Design: Cross-sectional/cohort. Level of Evidence: Level 3. Methods: This study included 258 older adults (≥65 years). Isometric knee extension and flexion force were measured by 1 examiner, using an HHD (n = 222), including 3 repetitions to calculate within-day intrarater reliability. These measurements were repeated by the examiner in a subgroup (n = 23) to analyze intrarater reliability over a test-retest period of on average 8 weeks. In addition, HHD force measures were performed by a second examiner (n = 29) to analyze interrater reliability. In another subgroup (n = 77), isometric knee extension and flexion torque were measured by 1 examiner using both the HHD and Biodex System 4 to assess relative validity. Results: HHD and Biodex measurements were highly correlated and showed excellent concurrent validity. HHD systematically overestimated torque as compared with Biodex by 8 N·m on average. Same-day intrarater intraclass correlation coefficients (ICCs) ranged from 0.97 to 0.98. Interrater reliability ICCs ranged from 0.83 to 0.95. Conclusion: HHD represents a reliable and valid alternative to Biodex to rank individuals on leg strength, or to assess within-person changes in leg strength over time, because of the high validity and reliability. The HHD is less suited for absolute strength assessment because of significant systematic overestimations. Clinical Relevance: Clinicians are encouraged to use HHD to rank older adults on leg strength, or to assess within-person changes in leg strength over time, but not to compare readings with cut-offs or normative values.","author":[{"dropping-particle":"","family":"Grootswagers","given":"Pol","non-dropping-particle":"","parse-names":false,"suffix":""},{"dropping-particle":"","family":"Vaes","given":"Anouk M.M.","non-dropping-particle":"","parse-names":false,"suffix":""},{"dropping-particle":"","family":"Hangelbroek","given":"Roland","non-dropping-particle":"","parse-names":false,"suffix":""},{"dropping-particle":"","family":"Tieland","given":"Michael","non-dropping-particle":"","parse-names":false,"suffix":""},{"dropping-particle":"","family":"Loon","given":"Luc J.C.","non-dropping-particle":"van","parse-names":false,"suffix":""},{"dropping-particle":"","family":"Groot","given":"Lisette C.P.G.M.","non-dropping-particle":"de","parse-names":false,"suffix":""}],"container-title":"Sports Health","id":"ITEM-1","issue":"6","issued":{"date-parts":[["2022"]]},"page":"899-905","title":"Relative validity and reliability of isometric lower extremity strength assessment in older adults by using a handheld dynamometer","type":"article-journal","volume":"14"},"uris":["http://www.mendeley.com/documents/?uuid=c7d68079-64f2-4c27-b8ae-c6f821dea103"]},{"id":"ITEM-2","itemData":{"DOI":"10.3109/09593985.2011.640385","ISSN":"15325040","PMID":"22191509","abstract":"Although evidence suggests that tester strength limits the magnitude of isometric force that can be measured using a handheld dynamometer (HHD), previous studies have not investigated the actual limits of force magnitude that can be measured by trained testers when a belt is or is not used to stabilize the dynamometer. Therefore, the primary aims of this study were to determine: 1) the magnitude of knee extension forces that could be measured with a HHD with and without belt-stabilization and 2) the relationship between tester characteristics and knee extension strength measured with and without belt-stabilization. The characteristics of 20 trained testers (10 men, 10 women) were determined. Thereafter, they measured isometric knee extension strength using the MicroFET HHD with and without belt-stabilization. Paired t-tests were used to compare maximal knee extension forces under two conditions. Pearson productmoment correlations were calculated to determine the relationship between tester characteristics and knee extension forces measured under the two conditions. Knee extension forces (Newtons) measured using the HHD without belt-stabilization (470.6±179.8) were significantly lower (t-7.968, p&lt;0.001) than those measured with belt-stabilization (866.9±131.7). Pearson correlations between tester characteristics and knee extension forces measured with no belt-stabilization were all statistically significant (p≤0.002); however, the correlations were not statistically significant under the belt-stabilization condition. The forces that can be measured with a HHD are higher than those suggested by previous researchers. By rectifying limitations imposed by tester strength, use of a belt allows very high knee extension forces to be measured. Copyright © 2011 Informa Healthcare USA, Inc.","author":[{"dropping-particle":"","family":"Bohannon","given":"Richard W.","non-dropping-particle":"","parse-names":false,"suffix":""},{"dropping-particle":"","family":"Kindig","given":"Jeffrey","non-dropping-particle":"","parse-names":false,"suffix":""},{"dropping-particle":"","family":"Sabo","given":"Gregory","non-dropping-particle":"","parse-names":false,"suffix":""},{"dropping-particle":"","family":"Duni","given":"Allison E.","non-dropping-particle":"","parse-names":false,"suffix":""},{"dropping-particle":"","family":"Cram","given":"Peter","non-dropping-particle":"","parse-names":false,"suffix":""}],"container-title":"Physiotherapy Theory and Practice","id":"ITEM-2","issue":"7","issued":{"date-parts":[["2012"]]},"page":"562-568","title":"Isometric knee extension force measured using a handheld dynamometer with and without belt-stabilization","type":"article-journal","volume":"28"},"uris":["http://www.mendeley.com/documents/?uuid=178cc7ff-5d94-429e-a8f6-c53dd773ff0a"]}],"mendeley":{"formattedCitation":"&lt;sup&gt;40,41&lt;/sup&gt;","plainTextFormattedCitation":"40,41","previouslyFormattedCitation":"&lt;sup&gt;40,41&lt;/sup&gt;"},"properties":{"noteIndex":0},"schema":"https://github.com/citation-style-language/schema/raw/master/csl-citation.json"}</w:instrText>
      </w:r>
      <w:r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40,41</w:t>
      </w:r>
      <w:r w:rsidRPr="00A37163">
        <w:rPr>
          <w:rFonts w:ascii="Times New Roman" w:hAnsi="Times New Roman" w:cs="Times New Roman"/>
          <w:sz w:val="24"/>
          <w:szCs w:val="24"/>
        </w:rPr>
        <w:fldChar w:fldCharType="end"/>
      </w:r>
      <w:r w:rsidRPr="00A37163">
        <w:rPr>
          <w:rFonts w:ascii="Times New Roman" w:hAnsi="Times New Roman" w:cs="Times New Roman"/>
          <w:sz w:val="24"/>
          <w:szCs w:val="24"/>
        </w:rPr>
        <w:t xml:space="preserve"> A “make test” method was used to measure leg strength due to its greater reliability when compared to the “break test”</w:t>
      </w:r>
      <w:r w:rsidR="00656D10" w:rsidRPr="00A37163">
        <w:rPr>
          <w:rFonts w:ascii="Times New Roman" w:hAnsi="Times New Roman" w:cs="Times New Roman"/>
          <w:sz w:val="24"/>
          <w:szCs w:val="24"/>
        </w:rPr>
        <w:t>.</w:t>
      </w:r>
      <w:r w:rsidRPr="00A37163">
        <w:rPr>
          <w:rFonts w:ascii="Times New Roman" w:hAnsi="Times New Roman" w:cs="Times New Roman"/>
          <w:sz w:val="24"/>
          <w:szCs w:val="24"/>
        </w:rPr>
        <w:fldChar w:fldCharType="begin" w:fldLock="1"/>
      </w:r>
      <w:r w:rsidR="00A053DA" w:rsidRPr="00A37163">
        <w:rPr>
          <w:rFonts w:ascii="Times New Roman" w:hAnsi="Times New Roman" w:cs="Times New Roman"/>
          <w:sz w:val="24"/>
          <w:szCs w:val="24"/>
        </w:rPr>
        <w:instrText>ADDIN CSL_CITATION {"citationItems":[{"id":"ITEM-1","itemData":{"author":[{"dropping-particle":"","family":"Stratford","given":"Paul W","non-dropping-particle":"","parse-names":false,"suffix":""},{"dropping-particle":"","family":"Balsor","given":"Bradley E","non-dropping-particle":"","parse-names":false,"suffix":""}],"container-title":"Journal of Orthopaedic &amp; Sports Physical Therapy","id":"ITEM-1","issue":"I","issued":{"date-parts":[["1994"]]},"page":"28-32","title":"A comparison of make and break tests using a hand- held dynamometer and the Kin-Com","type":"article-journal","volume":"19"},"uris":["http://www.mendeley.com/documents/?uuid=9b0612a3-e7d5-475c-869a-6b560ddd5e54"]}],"mendeley":{"formattedCitation":"&lt;sup&gt;42&lt;/sup&gt;","plainTextFormattedCitation":"42","previouslyFormattedCitation":"&lt;sup&gt;42&lt;/sup&gt;"},"properties":{"noteIndex":0},"schema":"https://github.com/citation-style-language/schema/raw/master/csl-citation.json"}</w:instrText>
      </w:r>
      <w:r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42</w:t>
      </w:r>
      <w:r w:rsidRPr="00A37163">
        <w:rPr>
          <w:rFonts w:ascii="Times New Roman" w:hAnsi="Times New Roman" w:cs="Times New Roman"/>
          <w:sz w:val="24"/>
          <w:szCs w:val="24"/>
        </w:rPr>
        <w:fldChar w:fldCharType="end"/>
      </w:r>
      <w:r w:rsidRPr="00A37163">
        <w:rPr>
          <w:rFonts w:ascii="Times New Roman" w:hAnsi="Times New Roman" w:cs="Times New Roman"/>
          <w:sz w:val="24"/>
          <w:szCs w:val="24"/>
        </w:rPr>
        <w:t xml:space="preserve"> In order to begin the “make test”, participants were seated in an upright position with their knees at a 90° angle and </w:t>
      </w:r>
      <w:r w:rsidRPr="00A37163">
        <w:rPr>
          <w:rFonts w:ascii="Times New Roman" w:hAnsi="Times New Roman" w:cs="Times New Roman"/>
          <w:sz w:val="24"/>
          <w:szCs w:val="24"/>
        </w:rPr>
        <w:lastRenderedPageBreak/>
        <w:t>hips secured to a chair with a seat belt</w:t>
      </w:r>
      <w:r w:rsidR="007C2B3F" w:rsidRPr="00A37163">
        <w:rPr>
          <w:rFonts w:ascii="Times New Roman" w:hAnsi="Times New Roman" w:cs="Times New Roman"/>
          <w:sz w:val="24"/>
          <w:szCs w:val="24"/>
        </w:rPr>
        <w:t>.</w:t>
      </w:r>
      <w:r w:rsidRPr="00A37163">
        <w:rPr>
          <w:rFonts w:ascii="Times New Roman" w:hAnsi="Times New Roman" w:cs="Times New Roman"/>
          <w:sz w:val="24"/>
          <w:szCs w:val="24"/>
        </w:rPr>
        <w:fldChar w:fldCharType="begin" w:fldLock="1"/>
      </w:r>
      <w:r w:rsidR="00A053DA" w:rsidRPr="00A37163">
        <w:rPr>
          <w:rFonts w:ascii="Times New Roman" w:hAnsi="Times New Roman" w:cs="Times New Roman"/>
          <w:sz w:val="24"/>
          <w:szCs w:val="24"/>
        </w:rPr>
        <w:instrText>ADDIN CSL_CITATION {"citationItems":[{"id":"ITEM-1","itemData":{"DOI":"10.3109/09593985.2011.640385","ISSN":"15325040","PMID":"22191509","abstract":"Although evidence suggests that tester strength limits the magnitude of isometric force that can be measured using a handheld dynamometer (HHD), previous studies have not investigated the actual limits of force magnitude that can be measured by trained testers when a belt is or is not used to stabilize the dynamometer. Therefore, the primary aims of this study were to determine: 1) the magnitude of knee extension forces that could be measured with a HHD with and without belt-stabilization and 2) the relationship between tester characteristics and knee extension strength measured with and without belt-stabilization. The characteristics of 20 trained testers (10 men, 10 women) were determined. Thereafter, they measured isometric knee extension strength using the MicroFET HHD with and without belt-stabilization. Paired t-tests were used to compare maximal knee extension forces under two conditions. Pearson productmoment correlations were calculated to determine the relationship between tester characteristics and knee extension forces measured under the two conditions. Knee extension forces (Newtons) measured using the HHD without belt-stabilization (470.6±179.8) were significantly lower (t-7.968, p&lt;0.001) than those measured with belt-stabilization (866.9±131.7). Pearson correlations between tester characteristics and knee extension forces measured with no belt-stabilization were all statistically significant (p≤0.002); however, the correlations were not statistically significant under the belt-stabilization condition. The forces that can be measured with a HHD are higher than those suggested by previous researchers. By rectifying limitations imposed by tester strength, use of a belt allows very high knee extension forces to be measured. Copyright © 2011 Informa Healthcare USA, Inc.","author":[{"dropping-particle":"","family":"Bohannon","given":"Richard W.","non-dropping-particle":"","parse-names":false,"suffix":""},{"dropping-particle":"","family":"Kindig","given":"Jeffrey","non-dropping-particle":"","parse-names":false,"suffix":""},{"dropping-particle":"","family":"Sabo","given":"Gregory","non-dropping-particle":"","parse-names":false,"suffix":""},{"dropping-particle":"","family":"Duni","given":"Allison E.","non-dropping-particle":"","parse-names":false,"suffix":""},{"dropping-particle":"","family":"Cram","given":"Peter","non-dropping-particle":"","parse-names":false,"suffix":""}],"container-title":"Physiotherapy Theory and Practice","id":"ITEM-1","issue":"7","issued":{"date-parts":[["2012"]]},"page":"562-568","title":"Isometric knee extension force measured using a handheld dynamometer with and without belt-stabilization","type":"article-journal","volume":"28"},"uris":["http://www.mendeley.com/documents/?uuid=178cc7ff-5d94-429e-a8f6-c53dd773ff0a"]}],"mendeley":{"formattedCitation":"&lt;sup&gt;41&lt;/sup&gt;","plainTextFormattedCitation":"41","previouslyFormattedCitation":"&lt;sup&gt;41&lt;/sup&gt;"},"properties":{"noteIndex":0},"schema":"https://github.com/citation-style-language/schema/raw/master/csl-citation.json"}</w:instrText>
      </w:r>
      <w:r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41</w:t>
      </w:r>
      <w:r w:rsidRPr="00A37163">
        <w:rPr>
          <w:rFonts w:ascii="Times New Roman" w:hAnsi="Times New Roman" w:cs="Times New Roman"/>
          <w:sz w:val="24"/>
          <w:szCs w:val="24"/>
        </w:rPr>
        <w:fldChar w:fldCharType="end"/>
      </w:r>
      <w:r w:rsidRPr="00A37163">
        <w:rPr>
          <w:rFonts w:ascii="Times New Roman" w:hAnsi="Times New Roman" w:cs="Times New Roman"/>
          <w:sz w:val="24"/>
          <w:szCs w:val="24"/>
        </w:rPr>
        <w:t xml:space="preserve"> The examiner’s elbow was flexed at 90° and fixed against a wall, whilst the HHD was placed against the participant</w:t>
      </w:r>
      <w:r w:rsidR="00373FB4" w:rsidRPr="00A37163">
        <w:rPr>
          <w:rFonts w:ascii="Times New Roman" w:hAnsi="Times New Roman" w:cs="Times New Roman"/>
          <w:sz w:val="24"/>
          <w:szCs w:val="24"/>
        </w:rPr>
        <w:t>’</w:t>
      </w:r>
      <w:r w:rsidRPr="00A37163">
        <w:rPr>
          <w:rFonts w:ascii="Times New Roman" w:hAnsi="Times New Roman" w:cs="Times New Roman"/>
          <w:sz w:val="24"/>
          <w:szCs w:val="24"/>
        </w:rPr>
        <w:t xml:space="preserve">s lower </w:t>
      </w:r>
      <w:r w:rsidR="51BA2B90" w:rsidRPr="00A37163">
        <w:rPr>
          <w:rFonts w:ascii="Times New Roman" w:hAnsi="Times New Roman" w:cs="Times New Roman"/>
          <w:sz w:val="24"/>
          <w:szCs w:val="24"/>
        </w:rPr>
        <w:t xml:space="preserve">leg, </w:t>
      </w:r>
      <w:r w:rsidR="166E1AE5" w:rsidRPr="00A37163">
        <w:rPr>
          <w:rFonts w:ascii="Times New Roman" w:hAnsi="Times New Roman" w:cs="Times New Roman"/>
          <w:sz w:val="24"/>
          <w:szCs w:val="24"/>
        </w:rPr>
        <w:t>proximal to the talocrural joint</w:t>
      </w:r>
      <w:r w:rsidRPr="00A37163">
        <w:rPr>
          <w:rFonts w:ascii="Times New Roman" w:hAnsi="Times New Roman" w:cs="Times New Roman"/>
          <w:sz w:val="24"/>
          <w:szCs w:val="24"/>
        </w:rPr>
        <w:t>. Peak force was measured for 5-sec on three separate trials, with 60-sec rest between trials</w:t>
      </w:r>
      <w:r w:rsidR="007C2B3F" w:rsidRPr="00A37163">
        <w:rPr>
          <w:rFonts w:ascii="Times New Roman" w:hAnsi="Times New Roman" w:cs="Times New Roman"/>
          <w:sz w:val="24"/>
          <w:szCs w:val="24"/>
        </w:rPr>
        <w:t>,</w:t>
      </w:r>
      <w:r w:rsidRPr="00A37163">
        <w:rPr>
          <w:rFonts w:ascii="Times New Roman" w:hAnsi="Times New Roman" w:cs="Times New Roman"/>
          <w:sz w:val="24"/>
          <w:szCs w:val="24"/>
        </w:rPr>
        <w:fldChar w:fldCharType="begin" w:fldLock="1"/>
      </w:r>
      <w:r w:rsidR="00FF1807" w:rsidRPr="00A37163">
        <w:rPr>
          <w:rFonts w:ascii="Times New Roman" w:hAnsi="Times New Roman" w:cs="Times New Roman"/>
          <w:sz w:val="24"/>
          <w:szCs w:val="24"/>
        </w:rPr>
        <w:instrText>ADDIN CSL_CITATION {"citationItems":[{"id":"ITEM-1","itemData":{"DOI":"10.1177/19417381211063847","ISSN":"19410921","abstract":"Background: Handheld dynamometry (HHD) is a practical alternative to traditional testing of lower extremity strength. However, its reliability and validity across different populations and settings are not clear. Hypothesis: We hypothesize that HHD is a valid and reliable device to assess lower extremity strength in a population of older adults. Study Design: Cross-sectional/cohort. Level of Evidence: Level 3. Methods: This study included 258 older adults (≥65 years). Isometric knee extension and flexion force were measured by 1 examiner, using an HHD (n = 222), including 3 repetitions to calculate within-day intrarater reliability. These measurements were repeated by the examiner in a subgroup (n = 23) to analyze intrarater reliability over a test-retest period of on average 8 weeks. In addition, HHD force measures were performed by a second examiner (n = 29) to analyze interrater reliability. In another subgroup (n = 77), isometric knee extension and flexion torque were measured by 1 examiner using both the HHD and Biodex System 4 to assess relative validity. Results: HHD and Biodex measurements were highly correlated and showed excellent concurrent validity. HHD systematically overestimated torque as compared with Biodex by 8 N·m on average. Same-day intrarater intraclass correlation coefficients (ICCs) ranged from 0.97 to 0.98. Interrater reliability ICCs ranged from 0.83 to 0.95. Conclusion: HHD represents a reliable and valid alternative to Biodex to rank individuals on leg strength, or to assess within-person changes in leg strength over time, because of the high validity and reliability. The HHD is less suited for absolute strength assessment because of significant systematic overestimations. Clinical Relevance: Clinicians are encouraged to use HHD to rank older adults on leg strength, or to assess within-person changes in leg strength over time, but not to compare readings with cut-offs or normative values.","author":[{"dropping-particle":"","family":"Grootswagers","given":"Pol","non-dropping-particle":"","parse-names":false,"suffix":""},{"dropping-particle":"","family":"Vaes","given":"Anouk M.M.","non-dropping-particle":"","parse-names":false,"suffix":""},{"dropping-particle":"","family":"Hangelbroek","given":"Roland","non-dropping-particle":"","parse-names":false,"suffix":""},{"dropping-particle":"","family":"Tieland","given":"Michael","non-dropping-particle":"","parse-names":false,"suffix":""},{"dropping-particle":"","family":"Loon","given":"Luc J.C.","non-dropping-particle":"van","parse-names":false,"suffix":""},{"dropping-particle":"","family":"Groot","given":"Lisette C.P.G.M.","non-dropping-particle":"de","parse-names":false,"suffix":""}],"container-title":"Sports Health","id":"ITEM-1","issue":"6","issued":{"date-parts":[["2022"]]},"page":"899-905","title":"Relative validity and reliability of isometric lower extremity strength assessment in older adults by using a handheld dynamometer","type":"article-journal","volume":"14"},"uris":["http://www.mendeley.com/documents/?uuid=c7d68079-64f2-4c27-b8ae-c6f821dea103"]}],"mendeley":{"formattedCitation":"&lt;sup&gt;40&lt;/sup&gt;","plainTextFormattedCitation":"40","previouslyFormattedCitation":"&lt;sup&gt;40&lt;/sup&gt;"},"properties":{"noteIndex":0},"schema":"https://github.com/citation-style-language/schema/raw/master/csl-citation.json"}</w:instrText>
      </w:r>
      <w:r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40</w:t>
      </w:r>
      <w:r w:rsidRPr="00A37163">
        <w:rPr>
          <w:rFonts w:ascii="Times New Roman" w:hAnsi="Times New Roman" w:cs="Times New Roman"/>
          <w:sz w:val="24"/>
          <w:szCs w:val="24"/>
        </w:rPr>
        <w:fldChar w:fldCharType="end"/>
      </w:r>
      <w:r w:rsidRPr="00A37163">
        <w:rPr>
          <w:rFonts w:ascii="Times New Roman" w:hAnsi="Times New Roman" w:cs="Times New Roman"/>
          <w:sz w:val="24"/>
          <w:szCs w:val="24"/>
        </w:rPr>
        <w:t xml:space="preserve"> </w:t>
      </w:r>
      <w:r w:rsidR="00F114C3" w:rsidRPr="00A37163">
        <w:rPr>
          <w:rFonts w:ascii="Times New Roman" w:hAnsi="Times New Roman" w:cs="Times New Roman"/>
          <w:sz w:val="24"/>
          <w:szCs w:val="24"/>
        </w:rPr>
        <w:t>and the average over the three trials was calculated</w:t>
      </w:r>
      <w:r w:rsidR="007C2B3F" w:rsidRPr="00A37163">
        <w:rPr>
          <w:rFonts w:ascii="Times New Roman" w:hAnsi="Times New Roman" w:cs="Times New Roman"/>
          <w:sz w:val="24"/>
          <w:szCs w:val="24"/>
        </w:rPr>
        <w:t>.</w:t>
      </w:r>
      <w:r w:rsidR="00A43BA2" w:rsidRPr="00A37163">
        <w:rPr>
          <w:rFonts w:ascii="Times New Roman" w:hAnsi="Times New Roman" w:cs="Times New Roman"/>
          <w:sz w:val="24"/>
          <w:szCs w:val="24"/>
        </w:rPr>
        <w:fldChar w:fldCharType="begin" w:fldLock="1"/>
      </w:r>
      <w:r w:rsidR="00FF1807" w:rsidRPr="00A37163">
        <w:rPr>
          <w:rFonts w:ascii="Times New Roman" w:hAnsi="Times New Roman" w:cs="Times New Roman"/>
          <w:sz w:val="24"/>
          <w:szCs w:val="24"/>
        </w:rPr>
        <w:instrText>ADDIN CSL_CITATION {"citationItems":[{"id":"ITEM-1","itemData":{"DOI":"10.1002/jbmr.5650110316","ISSN":"0884-0431 (Print)","PMID":"8852953","abstract":"This cross-sectional study investigated the effect of long-term activity as a caddie on ultrasonic properties of the os calcis. We measured 74 healthy women, age 20-59 years, who worked at a golf course as caddies. An age-matched control group of 433 healthy women, who were office workers or housewives, also were recruited for comparison. The ultrasound measurements were performed with an Achilles ultrasound densitometer. The quadriceps muscle strength and the hand grip strength were measured in a perimenopausal subgroup (45-59 years) of the caddies and a subgroup of controls matched for age, height, weight, and body mass index. Urinary pyridinoline and deoxypyridinoline were also measured in these perimenopausal subgroups. Caddies had significantly higher ultrasound values than controls in the 40-49 (stiffness index, 101.6 +/- 12.9% versus 87.9 +/- 11.9%; p &lt; 0.0001) and 50-59 (stiffness index, 90.5 +/- 11.6% versus 77.2 +/- 11.6%; p &lt; 0.0001) age-stratified groups. Quadriceps strength and grip strength were significantly higher in caddies than those in controls. In postmenopausal caddies, all ultrasound values were significantly higher than for controls. In caddies there were not significant decreases of any ultrasound values with postmenopausal age. Even for the subgroup within 3 years of menopause there were significant differences between caddies and controls (p &lt; 0.01). There were no significant increases of pyridinoline and deoxypyridinoline after menopause in the caddies. We demonstrated that the caddies had higher ultrasound properties of the os calcis and lower bone resorption after menopause compared with controls.","author":[{"dropping-particle":"","family":"Hoshino","given":"H","non-dropping-particle":"","parse-names":false,"suffix":""},{"dropping-particle":"","family":"Kushida","given":"K","non-dropping-particle":"","parse-names":false,"suffix":""},{"dropping-particle":"","family":"Yamazaki","given":"K","non-dropping-particle":"","parse-names":false,"suffix":""},{"dropping-particle":"","family":"Takahashi","given":"M","non-dropping-particle":"","parse-names":false,"suffix":""},{"dropping-particle":"","family":"Ogihara","given":"H","non-dropping-particle":"","parse-names":false,"suffix":""},{"dropping-particle":"","family":"Naitoh","given":"K","non-dropping-particle":"","parse-names":false,"suffix":""},{"dropping-particle":"","family":"Toyoyama","given":"O","non-dropping-particle":"","parse-names":false,"suffix":""},{"dropping-particle":"","family":"Doi","given":"S","non-dropping-particle":"","parse-names":false,"suffix":""},{"dropping-particle":"","family":"Tamai","given":"H","non-dropping-particle":"","parse-names":false,"suffix":""},{"dropping-particle":"","family":"Inoue","given":"T","non-dropping-particle":"","parse-names":false,"suffix":""}],"container-title":"Journal of bone and mineral research","id":"ITEM-1","issue":"3","issued":{"date-parts":[["1996","3"]]},"language":"eng","page":"412-418","publisher-place":"United States","title":"Effect of physical activity as a caddie on ultrasound measurements of the Os calcis: a cross-sectional comparison.","type":"article-journal","volume":"11"},"uris":["http://www.mendeley.com/documents/?uuid=961f8f08-d3d6-4107-b79e-b8c986afaa6d"]}],"mendeley":{"formattedCitation":"&lt;sup&gt;10&lt;/sup&gt;","plainTextFormattedCitation":"10","previouslyFormattedCitation":"&lt;sup&gt;10&lt;/sup&gt;"},"properties":{"noteIndex":0},"schema":"https://github.com/citation-style-language/schema/raw/master/csl-citation.json"}</w:instrText>
      </w:r>
      <w:r w:rsidR="00A43BA2" w:rsidRPr="00A37163">
        <w:rPr>
          <w:rFonts w:ascii="Times New Roman" w:hAnsi="Times New Roman" w:cs="Times New Roman"/>
          <w:sz w:val="24"/>
          <w:szCs w:val="24"/>
        </w:rPr>
        <w:fldChar w:fldCharType="separate"/>
      </w:r>
      <w:r w:rsidR="00155BE2" w:rsidRPr="00A37163">
        <w:rPr>
          <w:rFonts w:ascii="Times New Roman" w:hAnsi="Times New Roman" w:cs="Times New Roman"/>
          <w:noProof/>
          <w:sz w:val="24"/>
          <w:szCs w:val="24"/>
          <w:vertAlign w:val="superscript"/>
        </w:rPr>
        <w:t>10</w:t>
      </w:r>
      <w:r w:rsidR="00A43BA2" w:rsidRPr="00A37163">
        <w:rPr>
          <w:rFonts w:ascii="Times New Roman" w:hAnsi="Times New Roman" w:cs="Times New Roman"/>
          <w:sz w:val="24"/>
          <w:szCs w:val="24"/>
        </w:rPr>
        <w:fldChar w:fldCharType="end"/>
      </w:r>
    </w:p>
    <w:p w14:paraId="33BA7775" w14:textId="3FAFE6A7" w:rsidR="4D5AF45F" w:rsidRPr="00A37163" w:rsidRDefault="74D4A0DD" w:rsidP="00FA7B7A">
      <w:pPr>
        <w:spacing w:before="40" w:after="40" w:line="480" w:lineRule="auto"/>
        <w:ind w:firstLine="720"/>
        <w:jc w:val="both"/>
        <w:rPr>
          <w:rFonts w:ascii="Times New Roman" w:hAnsi="Times New Roman" w:cs="Times New Roman"/>
          <w:sz w:val="24"/>
          <w:szCs w:val="24"/>
        </w:rPr>
      </w:pPr>
      <w:r w:rsidRPr="00A37163">
        <w:rPr>
          <w:rFonts w:ascii="Times New Roman" w:hAnsi="Times New Roman" w:cs="Times New Roman"/>
          <w:sz w:val="24"/>
          <w:szCs w:val="24"/>
        </w:rPr>
        <w:t>Peak isometric lower back strength was measured using a back and leg dynamometer (Takei, Analogue dynamometer, Japan)</w:t>
      </w:r>
      <w:r w:rsidR="007C2B3F" w:rsidRPr="00A37163">
        <w:rPr>
          <w:rFonts w:ascii="Times New Roman" w:hAnsi="Times New Roman" w:cs="Times New Roman"/>
          <w:sz w:val="24"/>
          <w:szCs w:val="24"/>
        </w:rPr>
        <w:t>.</w:t>
      </w:r>
      <w:r w:rsidR="00E74B1C" w:rsidRPr="00A37163">
        <w:rPr>
          <w:rFonts w:ascii="Times New Roman" w:hAnsi="Times New Roman" w:cs="Times New Roman"/>
          <w:sz w:val="24"/>
          <w:szCs w:val="24"/>
        </w:rPr>
        <w:fldChar w:fldCharType="begin" w:fldLock="1"/>
      </w:r>
      <w:r w:rsidR="00FF1807" w:rsidRPr="00A37163">
        <w:rPr>
          <w:rFonts w:ascii="Times New Roman" w:hAnsi="Times New Roman" w:cs="Times New Roman"/>
          <w:sz w:val="24"/>
          <w:szCs w:val="24"/>
        </w:rPr>
        <w:instrText>ADDIN CSL_CITATION {"citationItems":[{"id":"ITEM-1","itemData":{"DOI":"10.1007/s42978-019-00033-5","ISBN":"0123456789","ISSN":"2662-1371","author":[{"dropping-particle":"","family":"Dawes","given":"J Jay","non-dropping-particle":"","parse-names":false,"suffix":""},{"dropping-particle":"","family":"Lockie","given":"Robert G","non-dropping-particle":"","parse-names":false,"suffix":""},{"dropping-particle":"","family":"Kornhauser","given":"Charles L","non-dropping-particle":"","parse-names":false,"suffix":""},{"dropping-particle":"","family":"Holmes","given":"Ryan J","non-dropping-particle":"","parse-names":false,"suffix":""},{"dropping-particle":"","family":"Orr","given":"Robin M","non-dropping-particle":"","parse-names":false,"suffix":""}],"container-title":"Journal of Science in Sport and Exercise","id":"ITEM-1","issued":{"date-parts":[["2019"]]},"page":"281–288","publisher":"Springer Singapore","title":"Relationships between absolute and relative strength and power in male police officers of varying strength levels","type":"article-journal","volume":"1"},"uris":["http://www.mendeley.com/documents/?uuid=0c926ac8-88e8-4aef-92fd-69e4d5016d74"]}],"mendeley":{"formattedCitation":"&lt;sup&gt;43&lt;/sup&gt;","plainTextFormattedCitation":"43","previouslyFormattedCitation":"&lt;sup&gt;43&lt;/sup&gt;"},"properties":{"noteIndex":0},"schema":"https://github.com/citation-style-language/schema/raw/master/csl-citation.json"}</w:instrText>
      </w:r>
      <w:r w:rsidR="00E74B1C"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43</w:t>
      </w:r>
      <w:r w:rsidR="00E74B1C" w:rsidRPr="00A37163">
        <w:rPr>
          <w:rFonts w:ascii="Times New Roman" w:hAnsi="Times New Roman" w:cs="Times New Roman"/>
          <w:sz w:val="24"/>
          <w:szCs w:val="24"/>
        </w:rPr>
        <w:fldChar w:fldCharType="end"/>
      </w:r>
      <w:r w:rsidRPr="00A37163">
        <w:rPr>
          <w:rFonts w:ascii="Times New Roman" w:hAnsi="Times New Roman" w:cs="Times New Roman"/>
          <w:sz w:val="24"/>
          <w:szCs w:val="24"/>
        </w:rPr>
        <w:t xml:space="preserve"> Participants </w:t>
      </w:r>
      <w:r w:rsidR="00333E2E" w:rsidRPr="00A37163">
        <w:rPr>
          <w:rFonts w:ascii="Times New Roman" w:hAnsi="Times New Roman" w:cs="Times New Roman"/>
          <w:sz w:val="24"/>
          <w:szCs w:val="24"/>
        </w:rPr>
        <w:t>stood</w:t>
      </w:r>
      <w:r w:rsidRPr="00A37163">
        <w:rPr>
          <w:rFonts w:ascii="Times New Roman" w:hAnsi="Times New Roman" w:cs="Times New Roman"/>
          <w:sz w:val="24"/>
          <w:szCs w:val="24"/>
        </w:rPr>
        <w:t xml:space="preserve"> in an upright position on the base of the dynamometer with their arms straight a</w:t>
      </w:r>
      <w:r w:rsidR="039EF25D" w:rsidRPr="00A37163">
        <w:rPr>
          <w:rFonts w:ascii="Times New Roman" w:hAnsi="Times New Roman" w:cs="Times New Roman"/>
          <w:sz w:val="24"/>
          <w:szCs w:val="24"/>
        </w:rPr>
        <w:t>nd</w:t>
      </w:r>
      <w:r w:rsidRPr="00A37163">
        <w:rPr>
          <w:rFonts w:ascii="Times New Roman" w:hAnsi="Times New Roman" w:cs="Times New Roman"/>
          <w:sz w:val="24"/>
          <w:szCs w:val="24"/>
        </w:rPr>
        <w:t xml:space="preserve"> the lumbar spine flexed at 30° lumbar flexion</w:t>
      </w:r>
      <w:r w:rsidR="00013EB0" w:rsidRPr="00A37163">
        <w:rPr>
          <w:rFonts w:ascii="Times New Roman" w:hAnsi="Times New Roman" w:cs="Times New Roman"/>
          <w:sz w:val="24"/>
          <w:szCs w:val="24"/>
        </w:rPr>
        <w:t>.</w:t>
      </w:r>
      <w:r w:rsidR="00E74B1C" w:rsidRPr="00A37163">
        <w:rPr>
          <w:rFonts w:ascii="Times New Roman" w:hAnsi="Times New Roman" w:cs="Times New Roman"/>
          <w:sz w:val="24"/>
          <w:szCs w:val="24"/>
        </w:rPr>
        <w:fldChar w:fldCharType="begin" w:fldLock="1"/>
      </w:r>
      <w:r w:rsidR="005E3C76" w:rsidRPr="00A37163">
        <w:rPr>
          <w:rFonts w:ascii="Times New Roman" w:hAnsi="Times New Roman" w:cs="Times New Roman"/>
          <w:sz w:val="24"/>
          <w:szCs w:val="24"/>
        </w:rPr>
        <w:instrText>ADDIN CSL_CITATION {"citationItems":[{"id":"ITEM-1","itemData":{"DOI":"10.1007/s00776-013-0476-0","author":[{"dropping-particle":"","family":"Hirano","given":"Kenichi","non-dropping-particle":"","parse-names":false,"suffix":""},{"dropping-particle":"","family":"Imagama","given":"Shiro","non-dropping-particle":"","parse-names":false,"suffix":""},{"dropping-particle":"","family":"Hasegawa","given":"Yukiharu","non-dropping-particle":"","parse-names":false,"suffix":""}],"container-title":"Journal of Orthopaedic Science","id":"ITEM-1","issued":{"date-parts":[["2014"]]},"page":"164-171","title":"Impact of low back pain, knee pain, and timed up-and-go test on quality of life in community-living people","type":"article-journal","volume":"19"},"uris":["http://www.mendeley.com/documents/?uuid=3f7c5a28-768c-4678-97b4-7d69d3addc35"]},{"id":"ITEM-2","itemData":{"author":[{"dropping-particle":"","family":"Sener","given":"Umit","non-dropping-particle":"","parse-names":false,"suffix":""},{"dropping-particle":"","family":"Ucok","given":"Kagan","non-dropping-particle":"","parse-names":false,"suffix":""},{"dropping-particle":"","family":"Ulasli","given":"Alper M","non-dropping-particle":"","parse-names":false,"suffix":""},{"dropping-particle":"","family":"Genc","given":"Abdurrahman","non-dropping-particle":"","parse-names":false,"suffix":""},{"dropping-particle":"","family":"Karabacak","given":"Hatice","non-dropping-particle":"","parse-names":false,"suffix":""},{"dropping-particle":"","family":"Coban","given":"Necip F","non-dropping-particle":"","parse-names":false,"suffix":""},{"dropping-particle":"","family":"Simsek","given":"Hasan","non-dropping-particle":"","parse-names":false,"suffix":""},{"dropping-particle":"","family":"Cevik","given":"Halime","non-dropping-particle":"","parse-names":false,"suffix":""}],"container-title":"International Journal of Rheumatic Diseases","id":"ITEM-2","issued":{"date-parts":[["2016"]]},"page":"763-772","title":"Evaluation of health-related physical fitness parameters and association analysis with depression, anxiety, and quality of life in patients with fibromyalgia","type":"article-journal","volume":"19"},"uris":["http://www.mendeley.com/documents/?uuid=11948b84-31cc-454b-842b-a0de65f1ce23"]}],"mendeley":{"formattedCitation":"&lt;sup&gt;44,45&lt;/sup&gt;","plainTextFormattedCitation":"44,45","previouslyFormattedCitation":"&lt;sup&gt;44,45&lt;/sup&gt;"},"properties":{"noteIndex":0},"schema":"https://github.com/citation-style-language/schema/raw/master/csl-citation.json"}</w:instrText>
      </w:r>
      <w:r w:rsidR="00E74B1C"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44,45</w:t>
      </w:r>
      <w:r w:rsidR="00E74B1C" w:rsidRPr="00A37163">
        <w:rPr>
          <w:rFonts w:ascii="Times New Roman" w:hAnsi="Times New Roman" w:cs="Times New Roman"/>
          <w:sz w:val="24"/>
          <w:szCs w:val="24"/>
        </w:rPr>
        <w:fldChar w:fldCharType="end"/>
      </w:r>
      <w:r w:rsidRPr="00A37163">
        <w:rPr>
          <w:rFonts w:ascii="Times New Roman" w:hAnsi="Times New Roman" w:cs="Times New Roman"/>
          <w:sz w:val="24"/>
          <w:szCs w:val="24"/>
        </w:rPr>
        <w:t xml:space="preserve"> Similar to the knee extension force, peak force was measured for 5-sec on three separate trials, with 60-sec rest between trials</w:t>
      </w:r>
      <w:r w:rsidR="00013EB0" w:rsidRPr="00A37163">
        <w:rPr>
          <w:rFonts w:ascii="Times New Roman" w:hAnsi="Times New Roman" w:cs="Times New Roman"/>
          <w:sz w:val="24"/>
          <w:szCs w:val="24"/>
        </w:rPr>
        <w:t>,</w:t>
      </w:r>
      <w:r w:rsidR="00E74B1C" w:rsidRPr="00A37163">
        <w:rPr>
          <w:rFonts w:ascii="Times New Roman" w:hAnsi="Times New Roman" w:cs="Times New Roman"/>
          <w:sz w:val="24"/>
          <w:szCs w:val="24"/>
        </w:rPr>
        <w:fldChar w:fldCharType="begin" w:fldLock="1"/>
      </w:r>
      <w:r w:rsidR="00FF1807" w:rsidRPr="00A37163">
        <w:rPr>
          <w:rFonts w:ascii="Times New Roman" w:hAnsi="Times New Roman" w:cs="Times New Roman"/>
          <w:sz w:val="24"/>
          <w:szCs w:val="24"/>
        </w:rPr>
        <w:instrText>ADDIN CSL_CITATION {"citationItems":[{"id":"ITEM-1","itemData":{"DOI":"10.1016/j.spinee.2006.03.012","author":[{"dropping-particle":"","family":"Renkawitz","given":"Tobias","non-dropping-particle":"","parse-names":false,"suffix":""},{"dropping-particle":"","family":"Boluki","given":"Daniel","non-dropping-particle":"","parse-names":false,"suffix":""},{"dropping-particle":"","family":"Grifka","given":"Joachim","non-dropping-particle":"","parse-names":false,"suffix":""}],"container-title":"The Spine Journal","id":"ITEM-1","issued":{"date-parts":[["2006"]]},"page":"673-683","title":"The association of low back pain, neuromuscular imbalance , and trunk extension strength in athletes","type":"article-journal","volume":"6"},"uris":["http://www.mendeley.com/documents/?uuid=5ce19dba-849c-4191-affc-9ece34f404e6"]},{"id":"ITEM-2","itemData":{"DOI":"10.1177/19417381211063847","ISSN":"19410921","abstract":"Background: Handheld dynamometry (HHD) is a practical alternative to traditional testing of lower extremity strength. However, its reliability and validity across different populations and settings are not clear. Hypothesis: We hypothesize that HHD is a valid and reliable device to assess lower extremity strength in a population of older adults. Study Design: Cross-sectional/cohort. Level of Evidence: Level 3. Methods: This study included 258 older adults (≥65 years). Isometric knee extension and flexion force were measured by 1 examiner, using an HHD (n = 222), including 3 repetitions to calculate within-day intrarater reliability. These measurements were repeated by the examiner in a subgroup (n = 23) to analyze intrarater reliability over a test-retest period of on average 8 weeks. In addition, HHD force measures were performed by a second examiner (n = 29) to analyze interrater reliability. In another subgroup (n = 77), isometric knee extension and flexion torque were measured by 1 examiner using both the HHD and Biodex System 4 to assess relative validity. Results: HHD and Biodex measurements were highly correlated and showed excellent concurrent validity. HHD systematically overestimated torque as compared with Biodex by 8 N·m on average. Same-day intrarater intraclass correlation coefficients (ICCs) ranged from 0.97 to 0.98. Interrater reliability ICCs ranged from 0.83 to 0.95. Conclusion: HHD represents a reliable and valid alternative to Biodex to rank individuals on leg strength, or to assess within-person changes in leg strength over time, because of the high validity and reliability. The HHD is less suited for absolute strength assessment because of significant systematic overestimations. Clinical Relevance: Clinicians are encouraged to use HHD to rank older adults on leg strength, or to assess within-person changes in leg strength over time, but not to compare readings with cut-offs or normative values.","author":[{"dropping-particle":"","family":"Grootswagers","given":"Pol","non-dropping-particle":"","parse-names":false,"suffix":""},{"dropping-particle":"","family":"Vaes","given":"Anouk M.M.","non-dropping-particle":"","parse-names":false,"suffix":""},{"dropping-particle":"","family":"Hangelbroek","given":"Roland","non-dropping-particle":"","parse-names":false,"suffix":""},{"dropping-particle":"","family":"Tieland","given":"Michael","non-dropping-particle":"","parse-names":false,"suffix":""},{"dropping-particle":"","family":"Loon","given":"Luc J.C.","non-dropping-particle":"van","parse-names":false,"suffix":""},{"dropping-particle":"","family":"Groot","given":"Lisette C.P.G.M.","non-dropping-particle":"de","parse-names":false,"suffix":""}],"container-title":"Sports Health","id":"ITEM-2","issue":"6","issued":{"date-parts":[["2022"]]},"page":"899-905","title":"Relative validity and reliability of isometric lower extremity strength assessment in older adults by using a handheld dynamometer","type":"article-journal","volume":"14"},"uris":["http://www.mendeley.com/documents/?uuid=c7d68079-64f2-4c27-b8ae-c6f821dea103"]}],"mendeley":{"formattedCitation":"&lt;sup&gt;40,46&lt;/sup&gt;","plainTextFormattedCitation":"40,46","previouslyFormattedCitation":"&lt;sup&gt;40,46&lt;/sup&gt;"},"properties":{"noteIndex":0},"schema":"https://github.com/citation-style-language/schema/raw/master/csl-citation.json"}</w:instrText>
      </w:r>
      <w:r w:rsidR="00E74B1C"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40,46</w:t>
      </w:r>
      <w:r w:rsidR="00E74B1C" w:rsidRPr="00A37163">
        <w:rPr>
          <w:rFonts w:ascii="Times New Roman" w:hAnsi="Times New Roman" w:cs="Times New Roman"/>
          <w:sz w:val="24"/>
          <w:szCs w:val="24"/>
        </w:rPr>
        <w:fldChar w:fldCharType="end"/>
      </w:r>
      <w:r w:rsidRPr="00A37163">
        <w:rPr>
          <w:rFonts w:ascii="Times New Roman" w:hAnsi="Times New Roman" w:cs="Times New Roman"/>
          <w:sz w:val="24"/>
          <w:szCs w:val="24"/>
        </w:rPr>
        <w:t xml:space="preserve"> </w:t>
      </w:r>
      <w:r w:rsidR="147FDCAC" w:rsidRPr="00A37163">
        <w:rPr>
          <w:rFonts w:ascii="Times New Roman" w:hAnsi="Times New Roman" w:cs="Times New Roman"/>
          <w:sz w:val="24"/>
          <w:szCs w:val="24"/>
        </w:rPr>
        <w:t xml:space="preserve">and the average over the three trials was calculated. </w:t>
      </w:r>
      <w:r w:rsidRPr="00A37163">
        <w:rPr>
          <w:rFonts w:ascii="Times New Roman" w:hAnsi="Times New Roman" w:cs="Times New Roman"/>
          <w:sz w:val="24"/>
          <w:szCs w:val="24"/>
        </w:rPr>
        <w:t xml:space="preserve">The leg and lower back strength tests were expressed as absolute strength (N) and </w:t>
      </w:r>
      <w:r w:rsidR="0F3A9D89" w:rsidRPr="00A37163">
        <w:rPr>
          <w:rFonts w:ascii="Times New Roman" w:hAnsi="Times New Roman" w:cs="Times New Roman"/>
          <w:sz w:val="24"/>
          <w:szCs w:val="24"/>
        </w:rPr>
        <w:t>muscle quality</w:t>
      </w:r>
      <w:r w:rsidRPr="00A37163">
        <w:rPr>
          <w:rFonts w:ascii="Times New Roman" w:hAnsi="Times New Roman" w:cs="Times New Roman"/>
          <w:sz w:val="24"/>
          <w:szCs w:val="24"/>
        </w:rPr>
        <w:t xml:space="preserve"> (N/</w:t>
      </w:r>
      <w:r w:rsidR="64616528" w:rsidRPr="00A37163">
        <w:rPr>
          <w:rFonts w:ascii="Times New Roman" w:hAnsi="Times New Roman" w:cs="Times New Roman"/>
          <w:sz w:val="24"/>
          <w:szCs w:val="24"/>
        </w:rPr>
        <w:t>muscle</w:t>
      </w:r>
      <w:r w:rsidRPr="00A37163">
        <w:rPr>
          <w:rFonts w:ascii="Times New Roman" w:hAnsi="Times New Roman" w:cs="Times New Roman"/>
          <w:sz w:val="24"/>
          <w:szCs w:val="24"/>
        </w:rPr>
        <w:t xml:space="preserve"> mass in kg).</w:t>
      </w:r>
    </w:p>
    <w:p w14:paraId="1C465E2A" w14:textId="566C1453" w:rsidR="00E74B1C" w:rsidRPr="00A37163" w:rsidRDefault="00E74B1C" w:rsidP="00E74B1C">
      <w:pPr>
        <w:spacing w:after="0" w:line="480" w:lineRule="auto"/>
        <w:jc w:val="both"/>
        <w:rPr>
          <w:rFonts w:ascii="Times New Roman" w:hAnsi="Times New Roman" w:cs="Times New Roman"/>
          <w:b/>
          <w:i/>
          <w:sz w:val="24"/>
          <w:szCs w:val="24"/>
        </w:rPr>
      </w:pPr>
      <w:r w:rsidRPr="00A37163">
        <w:rPr>
          <w:rFonts w:ascii="Times New Roman" w:hAnsi="Times New Roman" w:cs="Times New Roman"/>
          <w:b/>
          <w:i/>
          <w:sz w:val="24"/>
          <w:szCs w:val="24"/>
        </w:rPr>
        <w:t xml:space="preserve">Sub-Maximal Cardiorespiratory Fitness Test </w:t>
      </w:r>
    </w:p>
    <w:p w14:paraId="0B0A363D" w14:textId="7595FB3E" w:rsidR="00E74B1C" w:rsidRPr="00A37163" w:rsidRDefault="00E74B1C" w:rsidP="00E74B1C">
      <w:pPr>
        <w:spacing w:after="0" w:line="480" w:lineRule="auto"/>
        <w:jc w:val="both"/>
        <w:rPr>
          <w:rFonts w:ascii="Times New Roman" w:hAnsi="Times New Roman" w:cs="Times New Roman"/>
          <w:sz w:val="24"/>
          <w:szCs w:val="24"/>
        </w:rPr>
      </w:pPr>
      <w:r w:rsidRPr="00A37163">
        <w:rPr>
          <w:rFonts w:ascii="Times New Roman" w:hAnsi="Times New Roman" w:cs="Times New Roman"/>
          <w:sz w:val="24"/>
          <w:szCs w:val="24"/>
        </w:rPr>
        <w:t xml:space="preserve">The Ekblom-Bak submaximal test was used to predict maximal oxygen uptake </w:t>
      </w:r>
      <m:oMath>
        <m:acc>
          <m:accPr>
            <m:chr m:val="̇"/>
            <m:ctrlPr>
              <w:rPr>
                <w:rFonts w:ascii="Cambria Math" w:eastAsia="Calibri" w:hAnsi="Cambria Math" w:cs="Times New Roman"/>
                <w:iCs/>
                <w:sz w:val="24"/>
                <w:szCs w:val="24"/>
              </w:rPr>
            </m:ctrlPr>
          </m:accPr>
          <m:e>
            <m:r>
              <m:rPr>
                <m:sty m:val="p"/>
              </m:rPr>
              <w:rPr>
                <w:rFonts w:ascii="Cambria Math" w:eastAsia="Calibri" w:hAnsi="Cambria Math" w:cs="Times New Roman"/>
                <w:sz w:val="24"/>
                <w:szCs w:val="24"/>
              </w:rPr>
              <m:t>(V</m:t>
            </m:r>
          </m:e>
        </m:acc>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O</m:t>
            </m:r>
          </m:e>
          <m:sub>
            <m:r>
              <m:rPr>
                <m:sty m:val="p"/>
              </m:rPr>
              <w:rPr>
                <w:rFonts w:ascii="Cambria Math" w:eastAsia="Calibri" w:hAnsi="Cambria Math" w:cs="Times New Roman"/>
                <w:sz w:val="24"/>
                <w:szCs w:val="24"/>
              </w:rPr>
              <m:t>2max</m:t>
            </m:r>
          </m:sub>
        </m:sSub>
        <m:r>
          <w:rPr>
            <w:rFonts w:ascii="Cambria Math" w:eastAsia="Calibri" w:hAnsi="Cambria Math" w:cs="Times New Roman"/>
            <w:sz w:val="24"/>
            <w:szCs w:val="24"/>
          </w:rPr>
          <m:t>)</m:t>
        </m:r>
      </m:oMath>
      <w:r w:rsidR="00013EB0" w:rsidRPr="00A37163">
        <w:rPr>
          <w:rFonts w:ascii="Times New Roman" w:eastAsiaTheme="minorEastAsia" w:hAnsi="Times New Roman" w:cs="Times New Roman"/>
          <w:sz w:val="24"/>
          <w:szCs w:val="24"/>
        </w:rPr>
        <w:t>,</w:t>
      </w:r>
      <w:r w:rsidRPr="00A37163">
        <w:rPr>
          <w:rFonts w:ascii="Times New Roman" w:eastAsiaTheme="minorEastAsia" w:hAnsi="Times New Roman" w:cs="Times New Roman"/>
          <w:sz w:val="24"/>
          <w:szCs w:val="24"/>
        </w:rPr>
        <w:fldChar w:fldCharType="begin" w:fldLock="1"/>
      </w:r>
      <w:r w:rsidR="00A053DA" w:rsidRPr="00A37163">
        <w:rPr>
          <w:rFonts w:ascii="Times New Roman" w:eastAsiaTheme="minorEastAsia" w:hAnsi="Times New Roman" w:cs="Times New Roman"/>
          <w:sz w:val="24"/>
          <w:szCs w:val="24"/>
        </w:rPr>
        <w:instrText>ADDIN CSL_CITATION {"citationItems":[{"id":"ITEM-1","itemData":{"DOI":"10.1007/s00421-016-3412-0","ISSN":"14396319","PMID":"27311582","abstract":"Purpose: To further develop the Ekblom Bak-test prediction equation for estimation of VO2max from submaximal cycle ergometry. Methods: The model group (117 men and 100 women, aged 48.3 ± 15.7 and 46.1 ± 16.8 years, VO2max 46.6 ± 11.1 and 40.4 ± 9.6 mL kg−1 min−1, respectively) and the cross-validation group (60 men and 55 women, aged 40.6 ± 17.1 and 41.6 ± 16.7 years, VO2max 49.0 ± 12.1 and 43.2 ± 8.9 mL min−1 kg−1, respectively) performed 4 min of cycling on a standard work rate (30 W) directly followed by 4 min on a higher work rate. Heart rate (HR) at each work rate was recorded. Thereafter, participants completed a graded maximal treadmill test for direct measurement of oxygen uptake. The new prediction equation was cross-validated and accuracy compared with the original Ekblom Bak equation as well as by the Åstrand test method. Results: The final sex-specific regression models included age, change in HR per-unit change in power (ΔHR/ΔPO), the difference in work rates (ΔPO), and HR at standard work rate as independent variables. The adjusted R2 for the final models were 0.86 in men and 0.83 in women. The coefficient of variation (CV) was 8.7 % and SEE 0.28 L min−1. The corresponding CV and SEE values for the EB-test2012 and the Åstrand tests were 10.9 and 18.1 % and 0.35 and 0.48 L min−1, respectively. Conclusion: The new EB-test prediction equation provides an easy administered and valid estimation of VO2max for a wide variety of ages (20–86 years) and fitness levels (19–76 mL kg−1 min−1).","author":[{"dropping-particle":"","family":"Björkman","given":"Frida","non-dropping-particle":"","parse-names":false,"suffix":""},{"dropping-particle":"","family":"Ekblom-Bak","given":"Elin","non-dropping-particle":"","parse-names":false,"suffix":""},{"dropping-particle":"","family":"Ekblom","given":"Örjan","non-dropping-particle":"","parse-names":false,"suffix":""},{"dropping-particle":"","family":"Ekblom","given":"Björn","non-dropping-particle":"","parse-names":false,"suffix":""}],"container-title":"European Journal of Applied Physiology","id":"ITEM-1","issue":"9","issued":{"date-parts":[["2016"]]},"page":"1627-1638","publisher":"Springer Berlin Heidelberg","title":"Validity of the revised Ekblom Bak cycle ergometer test in adults","type":"article-journal","volume":"116"},"uris":["http://www.mendeley.com/documents/?uuid=6f737078-b9a3-4eea-b801-decfdd7cd808"]}],"mendeley":{"formattedCitation":"&lt;sup&gt;47&lt;/sup&gt;","plainTextFormattedCitation":"47","previouslyFormattedCitation":"&lt;sup&gt;47&lt;/sup&gt;"},"properties":{"noteIndex":0},"schema":"https://github.com/citation-style-language/schema/raw/master/csl-citation.json"}</w:instrText>
      </w:r>
      <w:r w:rsidRPr="00A37163">
        <w:rPr>
          <w:rFonts w:ascii="Times New Roman" w:eastAsiaTheme="minorEastAsia" w:hAnsi="Times New Roman" w:cs="Times New Roman"/>
          <w:sz w:val="24"/>
          <w:szCs w:val="24"/>
        </w:rPr>
        <w:fldChar w:fldCharType="separate"/>
      </w:r>
      <w:r w:rsidR="004A0CBF" w:rsidRPr="00A37163">
        <w:rPr>
          <w:rFonts w:ascii="Times New Roman" w:eastAsiaTheme="minorEastAsia" w:hAnsi="Times New Roman" w:cs="Times New Roman"/>
          <w:noProof/>
          <w:sz w:val="24"/>
          <w:szCs w:val="24"/>
          <w:vertAlign w:val="superscript"/>
        </w:rPr>
        <w:t>47</w:t>
      </w:r>
      <w:r w:rsidRPr="00A37163">
        <w:rPr>
          <w:rFonts w:ascii="Times New Roman" w:eastAsiaTheme="minorEastAsia" w:hAnsi="Times New Roman" w:cs="Times New Roman"/>
          <w:sz w:val="24"/>
          <w:szCs w:val="24"/>
        </w:rPr>
        <w:fldChar w:fldCharType="end"/>
      </w:r>
      <w:r w:rsidRPr="00A37163">
        <w:rPr>
          <w:rFonts w:ascii="Times New Roman" w:eastAsiaTheme="minorEastAsia" w:hAnsi="Times New Roman" w:cs="Times New Roman"/>
          <w:sz w:val="24"/>
          <w:szCs w:val="24"/>
        </w:rPr>
        <w:t xml:space="preserve"> </w:t>
      </w:r>
      <w:r w:rsidR="00AA671D" w:rsidRPr="00A37163">
        <w:rPr>
          <w:rFonts w:ascii="Times New Roman" w:eastAsiaTheme="minorEastAsia" w:hAnsi="Times New Roman" w:cs="Times New Roman"/>
          <w:sz w:val="24"/>
          <w:szCs w:val="24"/>
        </w:rPr>
        <w:t>as a</w:t>
      </w:r>
      <w:r w:rsidR="00B63F1F" w:rsidRPr="00A37163">
        <w:rPr>
          <w:rFonts w:ascii="Times New Roman" w:eastAsiaTheme="minorEastAsia" w:hAnsi="Times New Roman" w:cs="Times New Roman"/>
          <w:sz w:val="24"/>
          <w:szCs w:val="24"/>
        </w:rPr>
        <w:t xml:space="preserve">n estimate of cardiorespiratory fitness (CRF). </w:t>
      </w:r>
      <w:r w:rsidRPr="00A37163">
        <w:rPr>
          <w:rFonts w:ascii="Times New Roman" w:eastAsiaTheme="minorEastAsia" w:hAnsi="Times New Roman" w:cs="Times New Roman"/>
          <w:sz w:val="24"/>
          <w:szCs w:val="24"/>
        </w:rPr>
        <w:t>This test</w:t>
      </w:r>
      <w:r w:rsidR="00333E2E" w:rsidRPr="00A37163">
        <w:rPr>
          <w:rFonts w:ascii="Times New Roman" w:eastAsiaTheme="minorEastAsia" w:hAnsi="Times New Roman" w:cs="Times New Roman"/>
          <w:sz w:val="24"/>
          <w:szCs w:val="24"/>
        </w:rPr>
        <w:t xml:space="preserve"> is a</w:t>
      </w:r>
      <w:r w:rsidRPr="00A37163">
        <w:rPr>
          <w:rFonts w:ascii="Times New Roman" w:eastAsiaTheme="minorEastAsia" w:hAnsi="Times New Roman" w:cs="Times New Roman"/>
          <w:sz w:val="24"/>
          <w:szCs w:val="24"/>
        </w:rPr>
        <w:t xml:space="preserve"> valid estimation of </w:t>
      </w:r>
      <m:oMath>
        <m:acc>
          <m:accPr>
            <m:chr m:val="̇"/>
            <m:ctrlPr>
              <w:rPr>
                <w:rFonts w:ascii="Cambria Math" w:eastAsia="Calibri" w:hAnsi="Cambria Math" w:cs="Times New Roman"/>
                <w:iCs/>
                <w:sz w:val="24"/>
                <w:szCs w:val="24"/>
              </w:rPr>
            </m:ctrlPr>
          </m:accPr>
          <m:e>
            <m:r>
              <m:rPr>
                <m:sty m:val="p"/>
              </m:rPr>
              <w:rPr>
                <w:rFonts w:ascii="Cambria Math" w:eastAsia="Calibri" w:hAnsi="Cambria Math" w:cs="Times New Roman"/>
                <w:sz w:val="24"/>
                <w:szCs w:val="24"/>
              </w:rPr>
              <m:t>V</m:t>
            </m:r>
          </m:e>
        </m:acc>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O</m:t>
            </m:r>
          </m:e>
          <m:sub>
            <m:r>
              <m:rPr>
                <m:sty m:val="p"/>
              </m:rPr>
              <w:rPr>
                <w:rFonts w:ascii="Cambria Math" w:eastAsia="Calibri" w:hAnsi="Cambria Math" w:cs="Times New Roman"/>
                <w:sz w:val="24"/>
                <w:szCs w:val="24"/>
              </w:rPr>
              <m:t>2max</m:t>
            </m:r>
          </m:sub>
        </m:sSub>
      </m:oMath>
      <w:r w:rsidRPr="00A37163">
        <w:rPr>
          <w:rFonts w:ascii="Times New Roman" w:eastAsiaTheme="minorEastAsia" w:hAnsi="Times New Roman" w:cs="Times New Roman"/>
          <w:sz w:val="24"/>
          <w:szCs w:val="24"/>
        </w:rPr>
        <w:t xml:space="preserve"> for the current </w:t>
      </w:r>
      <w:r w:rsidR="00467B91" w:rsidRPr="00A37163">
        <w:rPr>
          <w:rFonts w:ascii="Times New Roman" w:eastAsiaTheme="minorEastAsia" w:hAnsi="Times New Roman" w:cs="Times New Roman"/>
          <w:sz w:val="24"/>
          <w:szCs w:val="24"/>
        </w:rPr>
        <w:t>study’s</w:t>
      </w:r>
      <w:r w:rsidRPr="00A37163">
        <w:rPr>
          <w:rFonts w:ascii="Times New Roman" w:eastAsiaTheme="minorEastAsia" w:hAnsi="Times New Roman" w:cs="Times New Roman"/>
          <w:sz w:val="24"/>
          <w:szCs w:val="24"/>
        </w:rPr>
        <w:t xml:space="preserve"> participant age range (42–70 years)</w:t>
      </w:r>
      <w:r w:rsidR="00013EB0" w:rsidRPr="00A37163">
        <w:rPr>
          <w:rFonts w:ascii="Times New Roman" w:eastAsiaTheme="minorEastAsia" w:hAnsi="Times New Roman" w:cs="Times New Roman"/>
          <w:sz w:val="24"/>
          <w:szCs w:val="24"/>
        </w:rPr>
        <w:t>.</w:t>
      </w:r>
      <w:r w:rsidRPr="00A37163">
        <w:rPr>
          <w:rFonts w:ascii="Times New Roman" w:eastAsiaTheme="minorEastAsia" w:hAnsi="Times New Roman" w:cs="Times New Roman"/>
          <w:sz w:val="24"/>
          <w:szCs w:val="24"/>
        </w:rPr>
        <w:fldChar w:fldCharType="begin" w:fldLock="1"/>
      </w:r>
      <w:r w:rsidR="00A053DA" w:rsidRPr="00A37163">
        <w:rPr>
          <w:rFonts w:ascii="Times New Roman" w:eastAsiaTheme="minorEastAsia" w:hAnsi="Times New Roman" w:cs="Times New Roman"/>
          <w:sz w:val="24"/>
          <w:szCs w:val="24"/>
        </w:rPr>
        <w:instrText>ADDIN CSL_CITATION {"citationItems":[{"id":"ITEM-1","itemData":{"DOI":"10.1007/s00421-016-3412-0","ISSN":"14396319","PMID":"27311582","abstract":"Purpose: To further develop the Ekblom Bak-test prediction equation for estimation of VO2max from submaximal cycle ergometry. Methods: The model group (117 men and 100 women, aged 48.3 ± 15.7 and 46.1 ± 16.8 years, VO2max 46.6 ± 11.1 and 40.4 ± 9.6 mL kg−1 min−1, respectively) and the cross-validation group (60 men and 55 women, aged 40.6 ± 17.1 and 41.6 ± 16.7 years, VO2max 49.0 ± 12.1 and 43.2 ± 8.9 mL min−1 kg−1, respectively) performed 4 min of cycling on a standard work rate (30 W) directly followed by 4 min on a higher work rate. Heart rate (HR) at each work rate was recorded. Thereafter, participants completed a graded maximal treadmill test for direct measurement of oxygen uptake. The new prediction equation was cross-validated and accuracy compared with the original Ekblom Bak equation as well as by the Åstrand test method. Results: The final sex-specific regression models included age, change in HR per-unit change in power (ΔHR/ΔPO), the difference in work rates (ΔPO), and HR at standard work rate as independent variables. The adjusted R2 for the final models were 0.86 in men and 0.83 in women. The coefficient of variation (CV) was 8.7 % and SEE 0.28 L min−1. The corresponding CV and SEE values for the EB-test2012 and the Åstrand tests were 10.9 and 18.1 % and 0.35 and 0.48 L min−1, respectively. Conclusion: The new EB-test prediction equation provides an easy administered and valid estimation of VO2max for a wide variety of ages (20–86 years) and fitness levels (19–76 mL kg−1 min−1).","author":[{"dropping-particle":"","family":"Björkman","given":"Frida","non-dropping-particle":"","parse-names":false,"suffix":""},{"dropping-particle":"","family":"Ekblom-Bak","given":"Elin","non-dropping-particle":"","parse-names":false,"suffix":""},{"dropping-particle":"","family":"Ekblom","given":"Örjan","non-dropping-particle":"","parse-names":false,"suffix":""},{"dropping-particle":"","family":"Ekblom","given":"Björn","non-dropping-particle":"","parse-names":false,"suffix":""}],"container-title":"European Journal of Applied Physiology","id":"ITEM-1","issue":"9","issued":{"date-parts":[["2016"]]},"page":"1627-1638","publisher":"Springer Berlin Heidelberg","title":"Validity of the revised Ekblom Bak cycle ergometer test in adults","type":"article-journal","volume":"116"},"uris":["http://www.mendeley.com/documents/?uuid=6f737078-b9a3-4eea-b801-decfdd7cd808"]}],"mendeley":{"formattedCitation":"&lt;sup&gt;47&lt;/sup&gt;","plainTextFormattedCitation":"47","previouslyFormattedCitation":"&lt;sup&gt;47&lt;/sup&gt;"},"properties":{"noteIndex":0},"schema":"https://github.com/citation-style-language/schema/raw/master/csl-citation.json"}</w:instrText>
      </w:r>
      <w:r w:rsidRPr="00A37163">
        <w:rPr>
          <w:rFonts w:ascii="Times New Roman" w:eastAsiaTheme="minorEastAsia" w:hAnsi="Times New Roman" w:cs="Times New Roman"/>
          <w:sz w:val="24"/>
          <w:szCs w:val="24"/>
        </w:rPr>
        <w:fldChar w:fldCharType="separate"/>
      </w:r>
      <w:r w:rsidR="004A0CBF" w:rsidRPr="00A37163">
        <w:rPr>
          <w:rFonts w:ascii="Times New Roman" w:eastAsiaTheme="minorEastAsia" w:hAnsi="Times New Roman" w:cs="Times New Roman"/>
          <w:noProof/>
          <w:sz w:val="24"/>
          <w:szCs w:val="24"/>
          <w:vertAlign w:val="superscript"/>
        </w:rPr>
        <w:t>47</w:t>
      </w:r>
      <w:r w:rsidRPr="00A37163">
        <w:rPr>
          <w:rFonts w:ascii="Times New Roman" w:eastAsiaTheme="minorEastAsia" w:hAnsi="Times New Roman" w:cs="Times New Roman"/>
          <w:sz w:val="24"/>
          <w:szCs w:val="24"/>
        </w:rPr>
        <w:fldChar w:fldCharType="end"/>
      </w:r>
      <w:r w:rsidRPr="00A37163">
        <w:rPr>
          <w:rFonts w:ascii="Times New Roman" w:eastAsiaTheme="minorEastAsia" w:hAnsi="Times New Roman" w:cs="Times New Roman"/>
          <w:sz w:val="24"/>
          <w:szCs w:val="24"/>
        </w:rPr>
        <w:t xml:space="preserve"> </w:t>
      </w:r>
      <w:r w:rsidRPr="00A37163">
        <w:rPr>
          <w:rFonts w:ascii="Times New Roman" w:hAnsi="Times New Roman" w:cs="Times New Roman"/>
          <w:sz w:val="24"/>
          <w:szCs w:val="24"/>
        </w:rPr>
        <w:t xml:space="preserve">Prior to the test, participants were fitted with a </w:t>
      </w:r>
      <w:r w:rsidR="008E6E79" w:rsidRPr="00A37163">
        <w:rPr>
          <w:rFonts w:ascii="Times New Roman" w:hAnsi="Times New Roman" w:cs="Times New Roman"/>
          <w:sz w:val="24"/>
          <w:szCs w:val="24"/>
        </w:rPr>
        <w:t xml:space="preserve">heart rate </w:t>
      </w:r>
      <w:r w:rsidRPr="00A37163">
        <w:rPr>
          <w:rFonts w:ascii="Times New Roman" w:hAnsi="Times New Roman" w:cs="Times New Roman"/>
          <w:sz w:val="24"/>
          <w:szCs w:val="24"/>
        </w:rPr>
        <w:t xml:space="preserve">monitor (Polar H10, </w:t>
      </w:r>
      <w:proofErr w:type="spellStart"/>
      <w:r w:rsidRPr="00A37163">
        <w:rPr>
          <w:rFonts w:ascii="Times New Roman" w:hAnsi="Times New Roman" w:cs="Times New Roman"/>
          <w:sz w:val="24"/>
          <w:szCs w:val="24"/>
        </w:rPr>
        <w:t>Kempele</w:t>
      </w:r>
      <w:proofErr w:type="spellEnd"/>
      <w:r w:rsidRPr="00A37163">
        <w:rPr>
          <w:rFonts w:ascii="Times New Roman" w:hAnsi="Times New Roman" w:cs="Times New Roman"/>
          <w:sz w:val="24"/>
          <w:szCs w:val="24"/>
        </w:rPr>
        <w:t>, Finland)</w:t>
      </w:r>
      <w:r w:rsidR="00CE333B" w:rsidRPr="00A37163">
        <w:rPr>
          <w:rFonts w:ascii="Times New Roman" w:hAnsi="Times New Roman" w:cs="Times New Roman"/>
          <w:sz w:val="24"/>
          <w:szCs w:val="24"/>
        </w:rPr>
        <w:t xml:space="preserve"> and introduced to the Borg scale of perceived exertion</w:t>
      </w:r>
      <w:r w:rsidR="00C90E9F" w:rsidRPr="00A37163">
        <w:rPr>
          <w:rFonts w:ascii="Times New Roman" w:hAnsi="Times New Roman" w:cs="Times New Roman"/>
          <w:sz w:val="24"/>
          <w:szCs w:val="24"/>
        </w:rPr>
        <w:t>.</w:t>
      </w:r>
      <w:r w:rsidR="00CE333B" w:rsidRPr="00A37163">
        <w:rPr>
          <w:rFonts w:ascii="Times New Roman" w:hAnsi="Times New Roman" w:cs="Times New Roman"/>
          <w:sz w:val="24"/>
          <w:szCs w:val="24"/>
        </w:rPr>
        <w:fldChar w:fldCharType="begin" w:fldLock="1"/>
      </w:r>
      <w:r w:rsidR="00A053DA" w:rsidRPr="00A37163">
        <w:rPr>
          <w:rFonts w:ascii="Times New Roman" w:hAnsi="Times New Roman" w:cs="Times New Roman"/>
          <w:sz w:val="24"/>
          <w:szCs w:val="24"/>
        </w:rPr>
        <w:instrText>ADDIN CSL_CITATION {"citationItems":[{"id":"ITEM-1","itemData":{"author":[{"dropping-particle":"","family":"Borg","given":"G","non-dropping-particle":"","parse-names":false,"suffix":""}],"container-title":"Scand J Rehabil Med","id":"ITEM-1","issue":"2","issued":{"date-parts":[["1970"]]},"page":"92-98","title":"Perceived exertion as an indicator of somatic stress.","type":"article-journal","volume":"2"},"uris":["http://www.mendeley.com/documents/?uuid=c99b2733-7ebe-45f4-b2b7-d3a9b5e7191f"]},{"id":"ITEM-2","itemData":{"DOI":"10.1007/s00421-016-3412-0","ISSN":"14396319","PMID":"27311582","abstract":"Purpose: To further develop the Ekblom Bak-test prediction equation for estimation of VO2max from submaximal cycle ergometry. Methods: The model group (117 men and 100 women, aged 48.3 ± 15.7 and 46.1 ± 16.8 years, VO2max 46.6 ± 11.1 and 40.4 ± 9.6 mL kg−1 min−1, respectively) and the cross-validation group (60 men and 55 women, aged 40.6 ± 17.1 and 41.6 ± 16.7 years, VO2max 49.0 ± 12.1 and 43.2 ± 8.9 mL min−1 kg−1, respectively) performed 4 min of cycling on a standard work rate (30 W) directly followed by 4 min on a higher work rate. Heart rate (HR) at each work rate was recorded. Thereafter, participants completed a graded maximal treadmill test for direct measurement of oxygen uptake. The new prediction equation was cross-validated and accuracy compared with the original Ekblom Bak equation as well as by the Åstrand test method. Results: The final sex-specific regression models included age, change in HR per-unit change in power (ΔHR/ΔPO), the difference in work rates (ΔPO), and HR at standard work rate as independent variables. The adjusted R2 for the final models were 0.86 in men and 0.83 in women. The coefficient of variation (CV) was 8.7 % and SEE 0.28 L min−1. The corresponding CV and SEE values for the EB-test2012 and the Åstrand tests were 10.9 and 18.1 % and 0.35 and 0.48 L min−1, respectively. Conclusion: The new EB-test prediction equation provides an easy administered and valid estimation of VO2max for a wide variety of ages (20–86 years) and fitness levels (19–76 mL kg−1 min−1).","author":[{"dropping-particle":"","family":"Björkman","given":"Frida","non-dropping-particle":"","parse-names":false,"suffix":""},{"dropping-particle":"","family":"Ekblom-Bak","given":"Elin","non-dropping-particle":"","parse-names":false,"suffix":""},{"dropping-particle":"","family":"Ekblom","given":"Örjan","non-dropping-particle":"","parse-names":false,"suffix":""},{"dropping-particle":"","family":"Ekblom","given":"Björn","non-dropping-particle":"","parse-names":false,"suffix":""}],"container-title":"European Journal of Applied Physiology","id":"ITEM-2","issue":"9","issued":{"date-parts":[["2016"]]},"page":"1627-1638","publisher":"Springer Berlin Heidelberg","title":"Validity of the revised Ekblom Bak cycle ergometer test in adults","type":"article-journal","volume":"116"},"uris":["http://www.mendeley.com/documents/?uuid=6f737078-b9a3-4eea-b801-decfdd7cd808"]}],"mendeley":{"formattedCitation":"&lt;sup&gt;47,48&lt;/sup&gt;","plainTextFormattedCitation":"47,48","previouslyFormattedCitation":"&lt;sup&gt;47,48&lt;/sup&gt;"},"properties":{"noteIndex":0},"schema":"https://github.com/citation-style-language/schema/raw/master/csl-citation.json"}</w:instrText>
      </w:r>
      <w:r w:rsidR="00CE333B"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47,48</w:t>
      </w:r>
      <w:r w:rsidR="00CE333B" w:rsidRPr="00A37163">
        <w:rPr>
          <w:rFonts w:ascii="Times New Roman" w:hAnsi="Times New Roman" w:cs="Times New Roman"/>
          <w:sz w:val="24"/>
          <w:szCs w:val="24"/>
        </w:rPr>
        <w:fldChar w:fldCharType="end"/>
      </w:r>
      <w:r w:rsidR="003438BD" w:rsidRPr="00A37163">
        <w:rPr>
          <w:rFonts w:ascii="Times New Roman" w:hAnsi="Times New Roman" w:cs="Times New Roman"/>
          <w:sz w:val="24"/>
          <w:szCs w:val="24"/>
        </w:rPr>
        <w:t xml:space="preserve"> </w:t>
      </w:r>
      <w:r w:rsidRPr="00A37163">
        <w:rPr>
          <w:rFonts w:ascii="Times New Roman" w:hAnsi="Times New Roman" w:cs="Times New Roman"/>
          <w:sz w:val="24"/>
          <w:szCs w:val="24"/>
        </w:rPr>
        <w:t>The test procedure included 4</w:t>
      </w:r>
      <w:r w:rsidR="000E3128" w:rsidRPr="00A37163">
        <w:rPr>
          <w:rFonts w:ascii="Times New Roman" w:hAnsi="Times New Roman" w:cs="Times New Roman"/>
          <w:sz w:val="24"/>
          <w:szCs w:val="24"/>
        </w:rPr>
        <w:t>-</w:t>
      </w:r>
      <w:r w:rsidRPr="00A37163">
        <w:rPr>
          <w:rFonts w:ascii="Times New Roman" w:hAnsi="Times New Roman" w:cs="Times New Roman"/>
          <w:sz w:val="24"/>
          <w:szCs w:val="24"/>
        </w:rPr>
        <w:t xml:space="preserve">minutes of cycling </w:t>
      </w:r>
      <w:r w:rsidR="00806691" w:rsidRPr="00A37163">
        <w:rPr>
          <w:rFonts w:ascii="Times New Roman" w:hAnsi="Times New Roman" w:cs="Times New Roman"/>
          <w:sz w:val="24"/>
          <w:szCs w:val="24"/>
        </w:rPr>
        <w:t xml:space="preserve">on a cycle ergometer </w:t>
      </w:r>
      <w:r w:rsidR="00376297" w:rsidRPr="00A37163">
        <w:rPr>
          <w:rFonts w:ascii="Times New Roman" w:hAnsi="Times New Roman" w:cs="Times New Roman"/>
          <w:sz w:val="24"/>
          <w:szCs w:val="24"/>
        </w:rPr>
        <w:t>at</w:t>
      </w:r>
      <w:r w:rsidRPr="00A37163">
        <w:rPr>
          <w:rFonts w:ascii="Times New Roman" w:hAnsi="Times New Roman" w:cs="Times New Roman"/>
          <w:sz w:val="24"/>
          <w:szCs w:val="24"/>
        </w:rPr>
        <w:t xml:space="preserve"> a standard</w:t>
      </w:r>
      <w:r w:rsidR="00176028" w:rsidRPr="00A37163">
        <w:rPr>
          <w:rFonts w:ascii="Times New Roman" w:hAnsi="Times New Roman" w:cs="Times New Roman"/>
          <w:sz w:val="24"/>
          <w:szCs w:val="24"/>
        </w:rPr>
        <w:t xml:space="preserve">ised </w:t>
      </w:r>
      <w:r w:rsidRPr="00A37163">
        <w:rPr>
          <w:rFonts w:ascii="Times New Roman" w:hAnsi="Times New Roman" w:cs="Times New Roman"/>
          <w:sz w:val="24"/>
          <w:szCs w:val="24"/>
        </w:rPr>
        <w:t>low work rate of 0.5</w:t>
      </w:r>
      <w:r w:rsidR="000C7CB8" w:rsidRPr="00A37163">
        <w:rPr>
          <w:rFonts w:ascii="Times New Roman" w:hAnsi="Times New Roman" w:cs="Times New Roman"/>
          <w:sz w:val="24"/>
          <w:szCs w:val="24"/>
        </w:rPr>
        <w:t xml:space="preserve"> </w:t>
      </w:r>
      <w:proofErr w:type="spellStart"/>
      <w:r w:rsidRPr="00A37163">
        <w:rPr>
          <w:rFonts w:ascii="Times New Roman" w:hAnsi="Times New Roman" w:cs="Times New Roman"/>
          <w:sz w:val="24"/>
          <w:szCs w:val="24"/>
        </w:rPr>
        <w:t>kp</w:t>
      </w:r>
      <w:proofErr w:type="spellEnd"/>
      <w:r w:rsidRPr="00A37163">
        <w:rPr>
          <w:rFonts w:ascii="Times New Roman" w:hAnsi="Times New Roman" w:cs="Times New Roman"/>
          <w:sz w:val="24"/>
          <w:szCs w:val="24"/>
        </w:rPr>
        <w:t xml:space="preserve"> at 60 rpm, followed by 4-minutes of cycling </w:t>
      </w:r>
      <w:r w:rsidR="00376297" w:rsidRPr="00A37163">
        <w:rPr>
          <w:rFonts w:ascii="Times New Roman" w:hAnsi="Times New Roman" w:cs="Times New Roman"/>
          <w:sz w:val="24"/>
          <w:szCs w:val="24"/>
        </w:rPr>
        <w:t>at</w:t>
      </w:r>
      <w:r w:rsidRPr="00A37163">
        <w:rPr>
          <w:rFonts w:ascii="Times New Roman" w:hAnsi="Times New Roman" w:cs="Times New Roman"/>
          <w:sz w:val="24"/>
          <w:szCs w:val="24"/>
        </w:rPr>
        <w:t xml:space="preserve"> a higher work rate chosen by the participant</w:t>
      </w:r>
      <w:r w:rsidR="00FC7690" w:rsidRPr="00A37163">
        <w:rPr>
          <w:rFonts w:ascii="Times New Roman" w:hAnsi="Times New Roman" w:cs="Times New Roman"/>
          <w:sz w:val="24"/>
          <w:szCs w:val="24"/>
        </w:rPr>
        <w:t>, based on their rating of perceived exertion</w:t>
      </w:r>
      <w:r w:rsidRPr="00A37163">
        <w:rPr>
          <w:rFonts w:ascii="Times New Roman" w:hAnsi="Times New Roman" w:cs="Times New Roman"/>
          <w:sz w:val="24"/>
          <w:szCs w:val="24"/>
        </w:rPr>
        <w:t xml:space="preserve">. </w:t>
      </w:r>
      <w:r w:rsidR="00F14ED4" w:rsidRPr="00A37163">
        <w:rPr>
          <w:rFonts w:ascii="Times New Roman" w:hAnsi="Times New Roman" w:cs="Times New Roman"/>
          <w:sz w:val="24"/>
          <w:szCs w:val="24"/>
        </w:rPr>
        <w:t>Average h</w:t>
      </w:r>
      <w:r w:rsidRPr="00A37163">
        <w:rPr>
          <w:rFonts w:ascii="Times New Roman" w:hAnsi="Times New Roman" w:cs="Times New Roman"/>
          <w:sz w:val="24"/>
          <w:szCs w:val="24"/>
        </w:rPr>
        <w:t>eart rate during the final minute of the high and low work rates were recorded</w:t>
      </w:r>
      <w:r w:rsidR="00C90E9F" w:rsidRPr="00A37163">
        <w:rPr>
          <w:rFonts w:ascii="Times New Roman" w:hAnsi="Times New Roman" w:cs="Times New Roman"/>
          <w:sz w:val="24"/>
          <w:szCs w:val="24"/>
        </w:rPr>
        <w:t>.</w:t>
      </w:r>
      <w:r w:rsidRPr="00A37163">
        <w:rPr>
          <w:rFonts w:ascii="Times New Roman" w:hAnsi="Times New Roman" w:cs="Times New Roman"/>
          <w:sz w:val="24"/>
          <w:szCs w:val="24"/>
        </w:rPr>
        <w:fldChar w:fldCharType="begin" w:fldLock="1"/>
      </w:r>
      <w:r w:rsidR="00A053DA" w:rsidRPr="00A37163">
        <w:rPr>
          <w:rFonts w:ascii="Times New Roman" w:hAnsi="Times New Roman" w:cs="Times New Roman"/>
          <w:sz w:val="24"/>
          <w:szCs w:val="24"/>
        </w:rPr>
        <w:instrText>ADDIN CSL_CITATION {"citationItems":[{"id":"ITEM-1","itemData":{"DOI":"10.1007/s00421-016-3412-0","ISSN":"14396319","PMID":"27311582","abstract":"Purpose: To further develop the Ekblom Bak-test prediction equation for estimation of VO2max from submaximal cycle ergometry. Methods: The model group (117 men and 100 women, aged 48.3 ± 15.7 and 46.1 ± 16.8 years, VO2max 46.6 ± 11.1 and 40.4 ± 9.6 mL kg−1 min−1, respectively) and the cross-validation group (60 men and 55 women, aged 40.6 ± 17.1 and 41.6 ± 16.7 years, VO2max 49.0 ± 12.1 and 43.2 ± 8.9 mL min−1 kg−1, respectively) performed 4 min of cycling on a standard work rate (30 W) directly followed by 4 min on a higher work rate. Heart rate (HR) at each work rate was recorded. Thereafter, participants completed a graded maximal treadmill test for direct measurement of oxygen uptake. The new prediction equation was cross-validated and accuracy compared with the original Ekblom Bak equation as well as by the Åstrand test method. Results: The final sex-specific regression models included age, change in HR per-unit change in power (ΔHR/ΔPO), the difference in work rates (ΔPO), and HR at standard work rate as independent variables. The adjusted R2 for the final models were 0.86 in men and 0.83 in women. The coefficient of variation (CV) was 8.7 % and SEE 0.28 L min−1. The corresponding CV and SEE values for the EB-test2012 and the Åstrand tests were 10.9 and 18.1 % and 0.35 and 0.48 L min−1, respectively. Conclusion: The new EB-test prediction equation provides an easy administered and valid estimation of VO2max for a wide variety of ages (20–86 years) and fitness levels (19–76 mL kg−1 min−1).","author":[{"dropping-particle":"","family":"Björkman","given":"Frida","non-dropping-particle":"","parse-names":false,"suffix":""},{"dropping-particle":"","family":"Ekblom-Bak","given":"Elin","non-dropping-particle":"","parse-names":false,"suffix":""},{"dropping-particle":"","family":"Ekblom","given":"Örjan","non-dropping-particle":"","parse-names":false,"suffix":""},{"dropping-particle":"","family":"Ekblom","given":"Björn","non-dropping-particle":"","parse-names":false,"suffix":""}],"container-title":"European Journal of Applied Physiology","id":"ITEM-1","issue":"9","issued":{"date-parts":[["2016"]]},"page":"1627-1638","publisher":"Springer Berlin Heidelberg","title":"Validity of the revised Ekblom Bak cycle ergometer test in adults","type":"article-journal","volume":"116"},"uris":["http://www.mendeley.com/documents/?uuid=6f737078-b9a3-4eea-b801-decfdd7cd808"]}],"mendeley":{"formattedCitation":"&lt;sup&gt;47&lt;/sup&gt;","plainTextFormattedCitation":"47","previouslyFormattedCitation":"&lt;sup&gt;47&lt;/sup&gt;"},"properties":{"noteIndex":0},"schema":"https://github.com/citation-style-language/schema/raw/master/csl-citation.json"}</w:instrText>
      </w:r>
      <w:r w:rsidRPr="00A37163">
        <w:rPr>
          <w:rFonts w:ascii="Times New Roman" w:hAnsi="Times New Roman" w:cs="Times New Roman"/>
          <w:sz w:val="24"/>
          <w:szCs w:val="24"/>
        </w:rPr>
        <w:fldChar w:fldCharType="separate"/>
      </w:r>
      <w:r w:rsidR="004A0CBF" w:rsidRPr="00A37163">
        <w:rPr>
          <w:rFonts w:ascii="Times New Roman" w:hAnsi="Times New Roman" w:cs="Times New Roman"/>
          <w:noProof/>
          <w:sz w:val="24"/>
          <w:szCs w:val="24"/>
          <w:vertAlign w:val="superscript"/>
        </w:rPr>
        <w:t>47</w:t>
      </w:r>
      <w:r w:rsidRPr="00A37163">
        <w:rPr>
          <w:rFonts w:ascii="Times New Roman" w:hAnsi="Times New Roman" w:cs="Times New Roman"/>
          <w:sz w:val="24"/>
          <w:szCs w:val="24"/>
        </w:rPr>
        <w:fldChar w:fldCharType="end"/>
      </w:r>
      <w:r w:rsidRPr="00A37163">
        <w:rPr>
          <w:rFonts w:ascii="Times New Roman" w:hAnsi="Times New Roman" w:cs="Times New Roman"/>
          <w:sz w:val="24"/>
          <w:szCs w:val="24"/>
        </w:rPr>
        <w:t xml:space="preserve"> The 2016 prediction equation was used to </w:t>
      </w:r>
      <w:r w:rsidRPr="00A37163">
        <w:rPr>
          <w:rFonts w:ascii="Times New Roman" w:eastAsiaTheme="minorEastAsia" w:hAnsi="Times New Roman" w:cs="Times New Roman"/>
          <w:sz w:val="24"/>
          <w:szCs w:val="24"/>
        </w:rPr>
        <w:t xml:space="preserve">estimate </w:t>
      </w:r>
      <m:oMath>
        <m:acc>
          <m:accPr>
            <m:chr m:val="̇"/>
            <m:ctrlPr>
              <w:rPr>
                <w:rFonts w:ascii="Cambria Math" w:eastAsia="Calibri" w:hAnsi="Cambria Math" w:cs="Times New Roman"/>
                <w:iCs/>
                <w:sz w:val="24"/>
                <w:szCs w:val="24"/>
              </w:rPr>
            </m:ctrlPr>
          </m:accPr>
          <m:e>
            <m:r>
              <m:rPr>
                <m:sty m:val="p"/>
              </m:rPr>
              <w:rPr>
                <w:rFonts w:ascii="Cambria Math" w:eastAsia="Calibri" w:hAnsi="Cambria Math" w:cs="Times New Roman"/>
                <w:sz w:val="24"/>
                <w:szCs w:val="24"/>
              </w:rPr>
              <m:t>V</m:t>
            </m:r>
          </m:e>
        </m:acc>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O</m:t>
            </m:r>
          </m:e>
          <m:sub>
            <m:r>
              <m:rPr>
                <m:sty m:val="p"/>
              </m:rPr>
              <w:rPr>
                <w:rFonts w:ascii="Cambria Math" w:eastAsia="Calibri" w:hAnsi="Cambria Math" w:cs="Times New Roman"/>
                <w:sz w:val="24"/>
                <w:szCs w:val="24"/>
              </w:rPr>
              <m:t>2max</m:t>
            </m:r>
          </m:sub>
        </m:sSub>
      </m:oMath>
      <w:r w:rsidR="00C90E9F" w:rsidRPr="00A37163">
        <w:rPr>
          <w:rFonts w:ascii="Times New Roman" w:eastAsiaTheme="minorEastAsia" w:hAnsi="Times New Roman" w:cs="Times New Roman"/>
          <w:iCs/>
          <w:sz w:val="24"/>
          <w:szCs w:val="24"/>
        </w:rPr>
        <w:t>.</w:t>
      </w:r>
      <w:r w:rsidRPr="00A37163">
        <w:rPr>
          <w:rFonts w:ascii="Times New Roman" w:eastAsiaTheme="minorEastAsia" w:hAnsi="Times New Roman" w:cs="Times New Roman"/>
          <w:sz w:val="24"/>
          <w:szCs w:val="24"/>
        </w:rPr>
        <w:fldChar w:fldCharType="begin" w:fldLock="1"/>
      </w:r>
      <w:r w:rsidR="00A053DA" w:rsidRPr="00A37163">
        <w:rPr>
          <w:rFonts w:ascii="Times New Roman" w:eastAsiaTheme="minorEastAsia" w:hAnsi="Times New Roman" w:cs="Times New Roman"/>
          <w:sz w:val="24"/>
          <w:szCs w:val="24"/>
        </w:rPr>
        <w:instrText>ADDIN CSL_CITATION {"citationItems":[{"id":"ITEM-1","itemData":{"DOI":"10.1007/s00421-016-3412-0","ISSN":"14396319","PMID":"27311582","abstract":"Purpose: To further develop the Ekblom Bak-test prediction equation for estimation of VO2max from submaximal cycle ergometry. Methods: The model group (117 men and 100 women, aged 48.3 ± 15.7 and 46.1 ± 16.8 years, VO2max 46.6 ± 11.1 and 40.4 ± 9.6 mL kg−1 min−1, respectively) and the cross-validation group (60 men and 55 women, aged 40.6 ± 17.1 and 41.6 ± 16.7 years, VO2max 49.0 ± 12.1 and 43.2 ± 8.9 mL min−1 kg−1, respectively) performed 4 min of cycling on a standard work rate (30 W) directly followed by 4 min on a higher work rate. Heart rate (HR) at each work rate was recorded. Thereafter, participants completed a graded maximal treadmill test for direct measurement of oxygen uptake. The new prediction equation was cross-validated and accuracy compared with the original Ekblom Bak equation as well as by the Åstrand test method. Results: The final sex-specific regression models included age, change in HR per-unit change in power (ΔHR/ΔPO), the difference in work rates (ΔPO), and HR at standard work rate as independent variables. The adjusted R2 for the final models were 0.86 in men and 0.83 in women. The coefficient of variation (CV) was 8.7 % and SEE 0.28 L min−1. The corresponding CV and SEE values for the EB-test2012 and the Åstrand tests were 10.9 and 18.1 % and 0.35 and 0.48 L min−1, respectively. Conclusion: The new EB-test prediction equation provides an easy administered and valid estimation of VO2max for a wide variety of ages (20–86 years) and fitness levels (19–76 mL kg−1 min−1).","author":[{"dropping-particle":"","family":"Björkman","given":"Frida","non-dropping-particle":"","parse-names":false,"suffix":""},{"dropping-particle":"","family":"Ekblom-Bak","given":"Elin","non-dropping-particle":"","parse-names":false,"suffix":""},{"dropping-particle":"","family":"Ekblom","given":"Örjan","non-dropping-particle":"","parse-names":false,"suffix":""},{"dropping-particle":"","family":"Ekblom","given":"Björn","non-dropping-particle":"","parse-names":false,"suffix":""}],"container-title":"European Journal of Applied Physiology","id":"ITEM-1","issue":"9","issued":{"date-parts":[["2016"]]},"page":"1627-1638","publisher":"Springer Berlin Heidelberg","title":"Validity of the revised Ekblom Bak cycle ergometer test in adults","type":"article-journal","volume":"116"},"uris":["http://www.mendeley.com/documents/?uuid=6f737078-b9a3-4eea-b801-decfdd7cd808"]}],"mendeley":{"formattedCitation":"&lt;sup&gt;47&lt;/sup&gt;","plainTextFormattedCitation":"47","previouslyFormattedCitation":"&lt;sup&gt;47&lt;/sup&gt;"},"properties":{"noteIndex":0},"schema":"https://github.com/citation-style-language/schema/raw/master/csl-citation.json"}</w:instrText>
      </w:r>
      <w:r w:rsidRPr="00A37163">
        <w:rPr>
          <w:rFonts w:ascii="Times New Roman" w:eastAsiaTheme="minorEastAsia" w:hAnsi="Times New Roman" w:cs="Times New Roman"/>
          <w:sz w:val="24"/>
          <w:szCs w:val="24"/>
        </w:rPr>
        <w:fldChar w:fldCharType="separate"/>
      </w:r>
      <w:r w:rsidR="004A0CBF" w:rsidRPr="00A37163">
        <w:rPr>
          <w:rFonts w:ascii="Times New Roman" w:eastAsiaTheme="minorEastAsia" w:hAnsi="Times New Roman" w:cs="Times New Roman"/>
          <w:noProof/>
          <w:sz w:val="24"/>
          <w:szCs w:val="24"/>
          <w:vertAlign w:val="superscript"/>
        </w:rPr>
        <w:t>47</w:t>
      </w:r>
      <w:r w:rsidRPr="00A37163">
        <w:rPr>
          <w:rFonts w:ascii="Times New Roman" w:eastAsiaTheme="minorEastAsia" w:hAnsi="Times New Roman" w:cs="Times New Roman"/>
          <w:sz w:val="24"/>
          <w:szCs w:val="24"/>
        </w:rPr>
        <w:fldChar w:fldCharType="end"/>
      </w:r>
    </w:p>
    <w:p w14:paraId="21CF8A18" w14:textId="77777777" w:rsidR="00E74B1C" w:rsidRPr="00A37163" w:rsidRDefault="00E74B1C" w:rsidP="00E74B1C">
      <w:pPr>
        <w:spacing w:before="40" w:after="40" w:line="480" w:lineRule="auto"/>
        <w:jc w:val="both"/>
        <w:rPr>
          <w:rFonts w:ascii="Times New Roman" w:hAnsi="Times New Roman" w:cs="Times New Roman"/>
          <w:b/>
          <w:bCs/>
          <w:sz w:val="24"/>
          <w:szCs w:val="24"/>
        </w:rPr>
      </w:pPr>
      <w:r w:rsidRPr="00A37163">
        <w:rPr>
          <w:rFonts w:ascii="Times New Roman" w:hAnsi="Times New Roman" w:cs="Times New Roman"/>
          <w:b/>
          <w:bCs/>
          <w:sz w:val="24"/>
          <w:szCs w:val="24"/>
        </w:rPr>
        <w:t xml:space="preserve">Statistical Analysis </w:t>
      </w:r>
    </w:p>
    <w:p w14:paraId="31F17C95" w14:textId="3BE19EC9" w:rsidR="00E74B1C" w:rsidRPr="00A37163" w:rsidRDefault="00E74B1C" w:rsidP="00E74B1C">
      <w:pPr>
        <w:spacing w:before="40" w:after="40" w:line="480" w:lineRule="auto"/>
        <w:jc w:val="both"/>
        <w:rPr>
          <w:rFonts w:ascii="Times New Roman" w:eastAsia="Times New Roman" w:hAnsi="Times New Roman" w:cs="Times New Roman"/>
          <w:sz w:val="24"/>
          <w:szCs w:val="24"/>
        </w:rPr>
      </w:pPr>
      <w:r w:rsidRPr="00A37163">
        <w:rPr>
          <w:rFonts w:ascii="Times New Roman" w:eastAsia="Times New Roman" w:hAnsi="Times New Roman" w:cs="Times New Roman"/>
          <w:sz w:val="24"/>
          <w:szCs w:val="24"/>
        </w:rPr>
        <w:t xml:space="preserve">Statistical analyses were performed using </w:t>
      </w:r>
      <w:r w:rsidR="7AD57A7E" w:rsidRPr="00A37163">
        <w:rPr>
          <w:rFonts w:ascii="Times New Roman" w:eastAsia="Times New Roman" w:hAnsi="Times New Roman" w:cs="Times New Roman"/>
          <w:sz w:val="24"/>
          <w:szCs w:val="24"/>
        </w:rPr>
        <w:t>Statistical Package for the Social Science</w:t>
      </w:r>
      <w:r w:rsidR="00424DA9" w:rsidRPr="00A37163">
        <w:rPr>
          <w:rFonts w:ascii="Times New Roman" w:eastAsia="Times New Roman" w:hAnsi="Times New Roman" w:cs="Times New Roman"/>
          <w:sz w:val="24"/>
          <w:szCs w:val="24"/>
        </w:rPr>
        <w:t>s</w:t>
      </w:r>
      <w:r w:rsidR="7AD57A7E" w:rsidRPr="00A37163">
        <w:rPr>
          <w:rFonts w:ascii="Times New Roman" w:eastAsia="Times New Roman" w:hAnsi="Times New Roman" w:cs="Times New Roman"/>
          <w:sz w:val="24"/>
          <w:szCs w:val="24"/>
        </w:rPr>
        <w:t xml:space="preserve"> (</w:t>
      </w:r>
      <w:r w:rsidR="3B301ABD" w:rsidRPr="00A37163">
        <w:rPr>
          <w:rFonts w:ascii="Times New Roman" w:eastAsia="Times New Roman" w:hAnsi="Times New Roman" w:cs="Times New Roman"/>
          <w:sz w:val="24"/>
          <w:szCs w:val="24"/>
        </w:rPr>
        <w:t xml:space="preserve">IBM </w:t>
      </w:r>
      <w:r w:rsidR="7AD57A7E" w:rsidRPr="00A37163">
        <w:rPr>
          <w:rFonts w:ascii="Times New Roman" w:eastAsia="Times New Roman" w:hAnsi="Times New Roman" w:cs="Times New Roman"/>
          <w:sz w:val="24"/>
          <w:szCs w:val="24"/>
        </w:rPr>
        <w:t>SPSS) (versio</w:t>
      </w:r>
      <w:r w:rsidR="11F7733B" w:rsidRPr="00A37163">
        <w:rPr>
          <w:rFonts w:ascii="Times New Roman" w:eastAsia="Times New Roman" w:hAnsi="Times New Roman" w:cs="Times New Roman"/>
          <w:sz w:val="24"/>
          <w:szCs w:val="24"/>
        </w:rPr>
        <w:t>n</w:t>
      </w:r>
      <w:r w:rsidR="7AD57A7E" w:rsidRPr="00A37163">
        <w:rPr>
          <w:rFonts w:ascii="Times New Roman" w:eastAsia="Times New Roman" w:hAnsi="Times New Roman" w:cs="Times New Roman"/>
          <w:sz w:val="24"/>
          <w:szCs w:val="24"/>
        </w:rPr>
        <w:t xml:space="preserve">: </w:t>
      </w:r>
      <w:r w:rsidR="7D92E079" w:rsidRPr="00A37163">
        <w:rPr>
          <w:rFonts w:ascii="Times New Roman" w:eastAsia="Times New Roman" w:hAnsi="Times New Roman" w:cs="Times New Roman"/>
          <w:sz w:val="24"/>
          <w:szCs w:val="24"/>
        </w:rPr>
        <w:t>2</w:t>
      </w:r>
      <w:r w:rsidR="00E30443" w:rsidRPr="00A37163">
        <w:rPr>
          <w:rFonts w:ascii="Times New Roman" w:eastAsia="Times New Roman" w:hAnsi="Times New Roman" w:cs="Times New Roman"/>
          <w:sz w:val="24"/>
          <w:szCs w:val="24"/>
        </w:rPr>
        <w:t>8</w:t>
      </w:r>
      <w:r w:rsidR="1B3A4737"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t xml:space="preserve">. Data were measured for normality using the Shapiro-Wilk test. For all </w:t>
      </w:r>
      <w:r w:rsidRPr="00A37163">
        <w:rPr>
          <w:rFonts w:ascii="Times New Roman" w:eastAsia="Times New Roman" w:hAnsi="Times New Roman" w:cs="Times New Roman"/>
          <w:sz w:val="24"/>
          <w:szCs w:val="24"/>
        </w:rPr>
        <w:lastRenderedPageBreak/>
        <w:t xml:space="preserve">parametric data, Paired Samples T-Tests were used to compare data pre and post caddying </w:t>
      </w:r>
      <w:r w:rsidR="00542D19" w:rsidRPr="00A37163">
        <w:rPr>
          <w:rFonts w:ascii="Times New Roman" w:eastAsia="Times New Roman" w:hAnsi="Times New Roman" w:cs="Times New Roman"/>
          <w:sz w:val="24"/>
          <w:szCs w:val="24"/>
        </w:rPr>
        <w:t>season</w:t>
      </w:r>
      <w:r w:rsidRPr="00A37163">
        <w:rPr>
          <w:rFonts w:ascii="Times New Roman" w:eastAsia="Times New Roman" w:hAnsi="Times New Roman" w:cs="Times New Roman"/>
          <w:sz w:val="24"/>
          <w:szCs w:val="24"/>
        </w:rPr>
        <w:t xml:space="preserve">. Non-parametric data were analysed using Wilcoxon </w:t>
      </w:r>
      <w:r w:rsidR="00A3353E" w:rsidRPr="00A37163">
        <w:rPr>
          <w:rFonts w:ascii="Times New Roman" w:eastAsia="Times New Roman" w:hAnsi="Times New Roman" w:cs="Times New Roman"/>
          <w:sz w:val="24"/>
          <w:szCs w:val="24"/>
        </w:rPr>
        <w:t>S</w:t>
      </w:r>
      <w:r w:rsidRPr="00A37163">
        <w:rPr>
          <w:rFonts w:ascii="Times New Roman" w:eastAsia="Times New Roman" w:hAnsi="Times New Roman" w:cs="Times New Roman"/>
          <w:sz w:val="24"/>
          <w:szCs w:val="24"/>
        </w:rPr>
        <w:t>igned-</w:t>
      </w:r>
      <w:r w:rsidR="00A3353E" w:rsidRPr="00A37163">
        <w:rPr>
          <w:rFonts w:ascii="Times New Roman" w:eastAsia="Times New Roman" w:hAnsi="Times New Roman" w:cs="Times New Roman"/>
          <w:sz w:val="24"/>
          <w:szCs w:val="24"/>
        </w:rPr>
        <w:t>R</w:t>
      </w:r>
      <w:r w:rsidRPr="00A37163">
        <w:rPr>
          <w:rFonts w:ascii="Times New Roman" w:eastAsia="Times New Roman" w:hAnsi="Times New Roman" w:cs="Times New Roman"/>
          <w:sz w:val="24"/>
          <w:szCs w:val="24"/>
        </w:rPr>
        <w:t xml:space="preserve">ank </w:t>
      </w:r>
      <w:r w:rsidR="00A3353E" w:rsidRPr="00A37163">
        <w:rPr>
          <w:rFonts w:ascii="Times New Roman" w:eastAsia="Times New Roman" w:hAnsi="Times New Roman" w:cs="Times New Roman"/>
          <w:sz w:val="24"/>
          <w:szCs w:val="24"/>
        </w:rPr>
        <w:t>T</w:t>
      </w:r>
      <w:r w:rsidRPr="00A37163">
        <w:rPr>
          <w:rFonts w:ascii="Times New Roman" w:eastAsia="Times New Roman" w:hAnsi="Times New Roman" w:cs="Times New Roman"/>
          <w:sz w:val="24"/>
          <w:szCs w:val="24"/>
        </w:rPr>
        <w:t xml:space="preserve">ests. </w:t>
      </w:r>
      <w:r w:rsidR="0D756CEB" w:rsidRPr="00A37163">
        <w:rPr>
          <w:rFonts w:ascii="Times New Roman" w:eastAsia="Times New Roman" w:hAnsi="Times New Roman" w:cs="Times New Roman"/>
          <w:sz w:val="24"/>
          <w:szCs w:val="24"/>
        </w:rPr>
        <w:t xml:space="preserve">Hedges’ g </w:t>
      </w:r>
      <w:r w:rsidR="002D2171" w:rsidRPr="00A37163">
        <w:rPr>
          <w:rFonts w:ascii="Times New Roman" w:eastAsia="Times New Roman" w:hAnsi="Times New Roman" w:cs="Times New Roman"/>
          <w:sz w:val="24"/>
          <w:szCs w:val="24"/>
        </w:rPr>
        <w:t>effect sizes</w:t>
      </w:r>
      <w:r w:rsidR="00071F47" w:rsidRPr="00A37163">
        <w:rPr>
          <w:rFonts w:ascii="Times New Roman" w:eastAsia="Times New Roman" w:hAnsi="Times New Roman" w:cs="Times New Roman"/>
          <w:sz w:val="24"/>
          <w:szCs w:val="24"/>
        </w:rPr>
        <w:t xml:space="preserve"> </w:t>
      </w:r>
      <w:r w:rsidR="002D2171" w:rsidRPr="00A37163">
        <w:rPr>
          <w:rFonts w:ascii="Times New Roman" w:eastAsia="Times New Roman" w:hAnsi="Times New Roman" w:cs="Times New Roman"/>
          <w:sz w:val="24"/>
          <w:szCs w:val="24"/>
        </w:rPr>
        <w:t xml:space="preserve">were calculated and then interpreted using the following </w:t>
      </w:r>
      <w:r w:rsidR="00911A6A" w:rsidRPr="00A37163">
        <w:rPr>
          <w:rFonts w:ascii="Times New Roman" w:eastAsia="Times New Roman" w:hAnsi="Times New Roman" w:cs="Times New Roman"/>
          <w:sz w:val="24"/>
          <w:szCs w:val="24"/>
        </w:rPr>
        <w:t xml:space="preserve">Cohen’s </w:t>
      </w:r>
      <w:r w:rsidR="002D2171" w:rsidRPr="00A37163">
        <w:rPr>
          <w:rFonts w:ascii="Times New Roman" w:eastAsia="Times New Roman" w:hAnsi="Times New Roman" w:cs="Times New Roman"/>
          <w:sz w:val="24"/>
          <w:szCs w:val="24"/>
        </w:rPr>
        <w:t>thresholds: trivial (&lt;0.2), small (0.2-0.6), moderate (0.6-1.2), large (1.2-2.0), very large (2.0-4.0) and extremely large (&gt;4.0)</w:t>
      </w:r>
      <w:r w:rsidR="001F2B72"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{"citationItems":[{"id":"ITEM-1","itemData":{"DOI":"10.3390/sports5040087","author":[{"dropping-particle":"","family":"Bernards","given":"Jake R","non-dropping-particle":"","parse-names":false,"suffix":""}],"id":"ITEM-1","issued":{"date-parts":[["2017"]]},"page":"1-10","title":"Science and a need for change","type":"article-journal"},"uris":["http://www.mendeley.com/documents/?uuid=997e5adb-26a7-4417-b270-b72a50b5f241"]},{"id":"ITEM-2","itemData":{"URL":"http://www.sportsci.org/resource/stats/effectmag.html","author":[{"dropping-particle":"","family":"Hopkins","given":"W.G.","non-dropping-particle":"","parse-names":false,"suffix":""}],"id":"ITEM-2","issued":{"date-parts":[["2002"]]},"title":"A scale of magnitude for effect statistics: A new view of statistics","type":"webpage"},"uris":["http://www.mendeley.com/documents/?uuid=c1f9f142-30a1-4764-a291-69e832eda22d"]}],"mendeley":{"formattedCitation":"&lt;sup&gt;49,50&lt;/sup&gt;","plainTextFormattedCitation":"49,50","previouslyFormattedCitation":"&lt;sup&gt;49,50&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49,50</w:t>
      </w:r>
      <w:r w:rsidRPr="00A37163">
        <w:rPr>
          <w:rFonts w:ascii="Times New Roman" w:eastAsia="Times New Roman" w:hAnsi="Times New Roman" w:cs="Times New Roman"/>
          <w:sz w:val="24"/>
          <w:szCs w:val="24"/>
        </w:rPr>
        <w:fldChar w:fldCharType="end"/>
      </w:r>
      <w:r w:rsidR="000260FD" w:rsidRPr="00A37163">
        <w:rPr>
          <w:rFonts w:ascii="Times New Roman" w:eastAsia="Times New Roman" w:hAnsi="Times New Roman" w:cs="Times New Roman"/>
          <w:sz w:val="24"/>
          <w:szCs w:val="24"/>
        </w:rPr>
        <w:t xml:space="preserve"> </w:t>
      </w:r>
      <w:r w:rsidRPr="00A37163">
        <w:rPr>
          <w:rFonts w:ascii="Times New Roman" w:eastAsia="Times New Roman" w:hAnsi="Times New Roman" w:cs="Times New Roman"/>
          <w:sz w:val="24"/>
          <w:szCs w:val="24"/>
        </w:rPr>
        <w:t>All data are presented as mean ± standard deviation (SD), p-value and effect sizes.</w:t>
      </w:r>
      <w:r w:rsidR="000260DB" w:rsidRPr="00A37163">
        <w:rPr>
          <w:rFonts w:ascii="Times New Roman" w:eastAsia="Times New Roman" w:hAnsi="Times New Roman" w:cs="Times New Roman"/>
          <w:sz w:val="24"/>
          <w:szCs w:val="24"/>
        </w:rPr>
        <w:t xml:space="preserve"> </w:t>
      </w:r>
    </w:p>
    <w:p w14:paraId="18452D02" w14:textId="319DF2CD" w:rsidR="00E74B1C" w:rsidRPr="00A37163" w:rsidRDefault="00E74B1C" w:rsidP="00E74B1C">
      <w:pPr>
        <w:spacing w:before="40" w:after="40" w:line="480" w:lineRule="auto"/>
        <w:ind w:firstLine="720"/>
        <w:jc w:val="both"/>
        <w:rPr>
          <w:rFonts w:ascii="Times New Roman" w:eastAsia="Times New Roman" w:hAnsi="Times New Roman" w:cs="Times New Roman"/>
          <w:sz w:val="24"/>
          <w:szCs w:val="24"/>
        </w:rPr>
      </w:pPr>
      <w:r w:rsidRPr="00A37163">
        <w:rPr>
          <w:rFonts w:ascii="Times New Roman" w:eastAsia="Times New Roman" w:hAnsi="Times New Roman" w:cs="Times New Roman"/>
          <w:sz w:val="24"/>
          <w:szCs w:val="24"/>
        </w:rPr>
        <w:t xml:space="preserve">To determine relationships between the total number of caddying rounds throughout the 24-week caddying </w:t>
      </w:r>
      <w:r w:rsidR="000C1AA6" w:rsidRPr="00A37163">
        <w:rPr>
          <w:rFonts w:ascii="Times New Roman" w:eastAsia="Times New Roman" w:hAnsi="Times New Roman" w:cs="Times New Roman"/>
          <w:sz w:val="24"/>
          <w:szCs w:val="24"/>
        </w:rPr>
        <w:t>season</w:t>
      </w:r>
      <w:r w:rsidRPr="00A37163">
        <w:rPr>
          <w:rFonts w:ascii="Times New Roman" w:eastAsia="Times New Roman" w:hAnsi="Times New Roman" w:cs="Times New Roman"/>
          <w:sz w:val="24"/>
          <w:szCs w:val="24"/>
        </w:rPr>
        <w:t xml:space="preserve"> and all other variables, Pearson’s Correlation Coefficients were conducted for all parametric data, whereas Spearman’s Rank Correlations were conducted for non-parametric data. Correlation coefficients of 0–0.3 were categorised as negligible, 0.3–0.5 low, 0.5–0.7 moderate, 0.7–0.9 high, and 0.9–1 very high</w:t>
      </w:r>
      <w:r w:rsidR="001F2B72"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{"citationItems":[{"id":"ITEM-1","itemData":{"author":[{"dropping-particle":"","family":"Hinkle","given":"Dennis E.","non-dropping-particle":"","parse-names":false,"suffix":""},{"dropping-particle":"","family":"Wiersma","given":"William","non-dropping-particle":"","parse-names":false,"suffix":""},{"dropping-particle":"","family":"Jurs","given":"Stephen G.","non-dropping-particle":"","parse-names":false,"suffix":""}],"edition":"5th Editio","id":"ITEM-1","issued":{"date-parts":[["1988"]]},"number-of-pages":"84-87","publisher-place":"Boston","title":"Applied statistics for the behavioral sciences","type":"book"},"uris":["http://www.mendeley.com/documents/?uuid=9e3ca4d0-f572-447c-8389-edf678dd4bf9"]}],"mendeley":{"formattedCitation":"&lt;sup&gt;51&lt;/sup&gt;","plainTextFormattedCitation":"51","previouslyFormattedCitation":"&lt;sup&gt;51&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51</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In all instances, p&lt;0.05 was considered to be statistically significant.</w:t>
      </w:r>
    </w:p>
    <w:p w14:paraId="30DC6724" w14:textId="77777777" w:rsidR="00E74B1C" w:rsidRPr="00A37163" w:rsidRDefault="00E74B1C" w:rsidP="00E74B1C">
      <w:pPr>
        <w:spacing w:after="0" w:line="480" w:lineRule="auto"/>
        <w:jc w:val="both"/>
        <w:rPr>
          <w:rFonts w:ascii="Times New Roman" w:hAnsi="Times New Roman" w:cs="Times New Roman"/>
          <w:b/>
          <w:bCs/>
          <w:sz w:val="28"/>
          <w:szCs w:val="28"/>
        </w:rPr>
      </w:pPr>
      <w:r w:rsidRPr="00A37163">
        <w:rPr>
          <w:rFonts w:ascii="Times New Roman" w:hAnsi="Times New Roman" w:cs="Times New Roman"/>
          <w:b/>
          <w:bCs/>
          <w:sz w:val="28"/>
          <w:szCs w:val="28"/>
        </w:rPr>
        <w:t xml:space="preserve">Results </w:t>
      </w:r>
    </w:p>
    <w:p w14:paraId="60BB88FA" w14:textId="6C0DCD4A" w:rsidR="00360CBF" w:rsidRPr="00A37163" w:rsidRDefault="59C428E3" w:rsidP="00BD7DE8">
      <w:pPr>
        <w:spacing w:after="0" w:line="480" w:lineRule="auto"/>
        <w:jc w:val="both"/>
        <w:rPr>
          <w:rFonts w:ascii="Times New Roman" w:hAnsi="Times New Roman" w:cs="Times New Roman"/>
          <w:sz w:val="24"/>
          <w:szCs w:val="24"/>
        </w:rPr>
      </w:pPr>
      <w:r w:rsidRPr="00A37163">
        <w:rPr>
          <w:rFonts w:ascii="Times New Roman" w:hAnsi="Times New Roman" w:cs="Times New Roman"/>
          <w:sz w:val="24"/>
          <w:szCs w:val="24"/>
        </w:rPr>
        <w:t xml:space="preserve">Descriptive statistics for PA levels, body </w:t>
      </w:r>
      <w:r w:rsidR="793E1E50" w:rsidRPr="00A37163">
        <w:rPr>
          <w:rFonts w:ascii="Times New Roman" w:hAnsi="Times New Roman" w:cs="Times New Roman"/>
          <w:sz w:val="24"/>
          <w:szCs w:val="24"/>
        </w:rPr>
        <w:t>composition</w:t>
      </w:r>
      <w:r w:rsidRPr="00A37163">
        <w:rPr>
          <w:rFonts w:ascii="Times New Roman" w:hAnsi="Times New Roman" w:cs="Times New Roman"/>
          <w:sz w:val="24"/>
          <w:szCs w:val="24"/>
        </w:rPr>
        <w:t>, blood pressure</w:t>
      </w:r>
      <w:r w:rsidR="26FABBF2" w:rsidRPr="00A37163">
        <w:rPr>
          <w:rFonts w:ascii="Times New Roman" w:hAnsi="Times New Roman" w:cs="Times New Roman"/>
          <w:sz w:val="24"/>
          <w:szCs w:val="24"/>
        </w:rPr>
        <w:t>,</w:t>
      </w:r>
      <w:r w:rsidRPr="00A37163">
        <w:rPr>
          <w:rFonts w:ascii="Times New Roman" w:hAnsi="Times New Roman" w:cs="Times New Roman"/>
          <w:sz w:val="24"/>
          <w:szCs w:val="24"/>
        </w:rPr>
        <w:t xml:space="preserve"> heart rate, blood lipids, and performance tests are presented in Tables 1–4. Total golf rounds completed by the caddies throughout the duration of the study (April–September) are presented in Figure </w:t>
      </w:r>
      <w:r w:rsidR="52581165" w:rsidRPr="00A37163">
        <w:rPr>
          <w:rFonts w:ascii="Times New Roman" w:hAnsi="Times New Roman" w:cs="Times New Roman"/>
          <w:sz w:val="24"/>
          <w:szCs w:val="24"/>
        </w:rPr>
        <w:t>2</w:t>
      </w:r>
      <w:r w:rsidRPr="00A37163">
        <w:rPr>
          <w:rFonts w:ascii="Times New Roman" w:hAnsi="Times New Roman" w:cs="Times New Roman"/>
          <w:sz w:val="24"/>
          <w:szCs w:val="24"/>
        </w:rPr>
        <w:t>. Throughout the caddying period, caddies completed an average of 24.0</w:t>
      </w:r>
      <w:r w:rsidR="0065674A" w:rsidRPr="00A37163">
        <w:rPr>
          <w:rFonts w:ascii="Times New Roman" w:hAnsi="Times New Roman" w:cs="Times New Roman"/>
          <w:sz w:val="24"/>
          <w:szCs w:val="24"/>
        </w:rPr>
        <w:t xml:space="preserve"> </w:t>
      </w:r>
      <w:r w:rsidRPr="00A37163">
        <w:rPr>
          <w:rFonts w:ascii="Times New Roman" w:hAnsi="Times New Roman" w:cs="Times New Roman"/>
          <w:sz w:val="24"/>
          <w:szCs w:val="24"/>
        </w:rPr>
        <w:t>±</w:t>
      </w:r>
      <w:r w:rsidR="0065674A" w:rsidRPr="00A37163">
        <w:rPr>
          <w:rFonts w:ascii="Times New Roman" w:hAnsi="Times New Roman" w:cs="Times New Roman"/>
          <w:sz w:val="24"/>
          <w:szCs w:val="24"/>
        </w:rPr>
        <w:t xml:space="preserve"> </w:t>
      </w:r>
      <w:r w:rsidRPr="00A37163">
        <w:rPr>
          <w:rFonts w:ascii="Times New Roman" w:hAnsi="Times New Roman" w:cs="Times New Roman"/>
          <w:sz w:val="24"/>
          <w:szCs w:val="24"/>
        </w:rPr>
        <w:t>3.8 rounds per month and an overall average of 147</w:t>
      </w:r>
      <w:r w:rsidR="0065674A" w:rsidRPr="00A37163">
        <w:rPr>
          <w:rFonts w:ascii="Times New Roman" w:hAnsi="Times New Roman" w:cs="Times New Roman"/>
          <w:sz w:val="24"/>
          <w:szCs w:val="24"/>
        </w:rPr>
        <w:t xml:space="preserve"> </w:t>
      </w:r>
      <w:r w:rsidRPr="00A37163">
        <w:rPr>
          <w:rFonts w:ascii="Times New Roman" w:hAnsi="Times New Roman" w:cs="Times New Roman"/>
          <w:sz w:val="24"/>
          <w:szCs w:val="24"/>
        </w:rPr>
        <w:t>±</w:t>
      </w:r>
      <w:r w:rsidR="0065674A" w:rsidRPr="00A37163">
        <w:rPr>
          <w:rFonts w:ascii="Times New Roman" w:hAnsi="Times New Roman" w:cs="Times New Roman"/>
          <w:sz w:val="24"/>
          <w:szCs w:val="24"/>
        </w:rPr>
        <w:t xml:space="preserve"> </w:t>
      </w:r>
      <w:r w:rsidRPr="00A37163">
        <w:rPr>
          <w:rFonts w:ascii="Times New Roman" w:hAnsi="Times New Roman" w:cs="Times New Roman"/>
          <w:sz w:val="24"/>
          <w:szCs w:val="24"/>
        </w:rPr>
        <w:t>36 rounds.</w:t>
      </w:r>
      <w:r w:rsidR="0D8E5F8D" w:rsidRPr="00A37163">
        <w:rPr>
          <w:rFonts w:ascii="Times New Roman" w:hAnsi="Times New Roman" w:cs="Times New Roman"/>
          <w:sz w:val="24"/>
          <w:szCs w:val="24"/>
        </w:rPr>
        <w:t xml:space="preserve"> </w:t>
      </w:r>
      <w:r w:rsidR="2EDFBED5" w:rsidRPr="00A37163">
        <w:rPr>
          <w:rFonts w:ascii="Times New Roman" w:hAnsi="Times New Roman" w:cs="Times New Roman"/>
          <w:sz w:val="24"/>
          <w:szCs w:val="24"/>
        </w:rPr>
        <w:t>Throughout the</w:t>
      </w:r>
      <w:r w:rsidR="3926BFA4" w:rsidRPr="00A37163">
        <w:rPr>
          <w:rFonts w:ascii="Times New Roman" w:hAnsi="Times New Roman" w:cs="Times New Roman"/>
          <w:sz w:val="24"/>
          <w:szCs w:val="24"/>
        </w:rPr>
        <w:t xml:space="preserve"> </w:t>
      </w:r>
      <w:r w:rsidR="4A081124" w:rsidRPr="00A37163">
        <w:rPr>
          <w:rFonts w:ascii="Times New Roman" w:hAnsi="Times New Roman" w:cs="Times New Roman"/>
          <w:sz w:val="24"/>
          <w:szCs w:val="24"/>
        </w:rPr>
        <w:t xml:space="preserve">24-week </w:t>
      </w:r>
      <w:r w:rsidR="2EDFBED5" w:rsidRPr="00A37163">
        <w:rPr>
          <w:rFonts w:ascii="Times New Roman" w:hAnsi="Times New Roman" w:cs="Times New Roman"/>
          <w:sz w:val="24"/>
          <w:szCs w:val="24"/>
        </w:rPr>
        <w:t xml:space="preserve">caddying period </w:t>
      </w:r>
      <w:r w:rsidR="00D091B0" w:rsidRPr="00A37163">
        <w:rPr>
          <w:rFonts w:ascii="Times New Roman" w:hAnsi="Times New Roman" w:cs="Times New Roman"/>
          <w:sz w:val="24"/>
          <w:szCs w:val="24"/>
        </w:rPr>
        <w:t>(April</w:t>
      </w:r>
      <w:r w:rsidR="4C5FEF58" w:rsidRPr="00A37163">
        <w:rPr>
          <w:rFonts w:ascii="Times New Roman" w:hAnsi="Times New Roman" w:cs="Times New Roman"/>
          <w:sz w:val="24"/>
          <w:szCs w:val="24"/>
        </w:rPr>
        <w:t>–</w:t>
      </w:r>
      <w:r w:rsidR="00D091B0" w:rsidRPr="00A37163">
        <w:rPr>
          <w:rFonts w:ascii="Times New Roman" w:hAnsi="Times New Roman" w:cs="Times New Roman"/>
          <w:sz w:val="24"/>
          <w:szCs w:val="24"/>
        </w:rPr>
        <w:t xml:space="preserve">September) </w:t>
      </w:r>
      <w:r w:rsidR="2EDFBED5" w:rsidRPr="00A37163">
        <w:rPr>
          <w:rFonts w:ascii="Times New Roman" w:hAnsi="Times New Roman" w:cs="Times New Roman"/>
          <w:sz w:val="24"/>
          <w:szCs w:val="24"/>
        </w:rPr>
        <w:t>the weather conditions were as follows</w:t>
      </w:r>
      <w:r w:rsidR="3A74B0C4" w:rsidRPr="00A37163">
        <w:rPr>
          <w:rFonts w:ascii="Times New Roman" w:hAnsi="Times New Roman" w:cs="Times New Roman"/>
          <w:sz w:val="24"/>
          <w:szCs w:val="24"/>
        </w:rPr>
        <w:t>:</w:t>
      </w:r>
      <w:r w:rsidR="2EDFBED5" w:rsidRPr="00A37163">
        <w:rPr>
          <w:rFonts w:ascii="Times New Roman" w:hAnsi="Times New Roman" w:cs="Times New Roman"/>
          <w:sz w:val="24"/>
          <w:szCs w:val="24"/>
        </w:rPr>
        <w:t xml:space="preserve"> </w:t>
      </w:r>
      <w:r w:rsidR="4BEC4E2E" w:rsidRPr="00A37163">
        <w:rPr>
          <w:rFonts w:ascii="Times New Roman" w:hAnsi="Times New Roman" w:cs="Times New Roman"/>
          <w:sz w:val="24"/>
          <w:szCs w:val="24"/>
        </w:rPr>
        <w:t>temperature</w:t>
      </w:r>
      <w:r w:rsidR="2F698301" w:rsidRPr="00A37163">
        <w:rPr>
          <w:rFonts w:ascii="Times New Roman" w:hAnsi="Times New Roman" w:cs="Times New Roman"/>
          <w:sz w:val="24"/>
          <w:szCs w:val="24"/>
        </w:rPr>
        <w:t>:</w:t>
      </w:r>
      <w:r w:rsidR="1240D418" w:rsidRPr="00A37163">
        <w:rPr>
          <w:rFonts w:ascii="Times New Roman" w:hAnsi="Times New Roman" w:cs="Times New Roman"/>
          <w:sz w:val="24"/>
          <w:szCs w:val="24"/>
        </w:rPr>
        <w:t xml:space="preserve"> </w:t>
      </w:r>
      <w:r w:rsidR="00E56E91" w:rsidRPr="00A37163">
        <w:rPr>
          <w:rFonts w:ascii="Times New Roman" w:hAnsi="Times New Roman" w:cs="Times New Roman"/>
          <w:sz w:val="24"/>
          <w:szCs w:val="24"/>
        </w:rPr>
        <w:t>14.21</w:t>
      </w:r>
      <w:r w:rsidR="00431E01" w:rsidRPr="00A37163">
        <w:rPr>
          <w:rFonts w:ascii="Times New Roman" w:hAnsi="Times New Roman" w:cs="Times New Roman"/>
          <w:sz w:val="24"/>
          <w:szCs w:val="24"/>
        </w:rPr>
        <w:t xml:space="preserve"> ± 3.</w:t>
      </w:r>
      <w:r w:rsidR="00E56E91" w:rsidRPr="00A37163">
        <w:rPr>
          <w:rFonts w:ascii="Times New Roman" w:hAnsi="Times New Roman" w:cs="Times New Roman"/>
          <w:sz w:val="24"/>
          <w:szCs w:val="24"/>
        </w:rPr>
        <w:t>63</w:t>
      </w:r>
      <w:r w:rsidR="00431E01" w:rsidRPr="00A37163">
        <w:rPr>
          <w:rFonts w:ascii="Times New Roman" w:hAnsi="Times New Roman" w:cs="Times New Roman"/>
          <w:sz w:val="24"/>
          <w:szCs w:val="24"/>
        </w:rPr>
        <w:t xml:space="preserve"> °C; humidity: </w:t>
      </w:r>
      <w:r w:rsidR="00E56E91" w:rsidRPr="00A37163">
        <w:rPr>
          <w:rFonts w:ascii="Times New Roman" w:hAnsi="Times New Roman" w:cs="Times New Roman"/>
          <w:sz w:val="24"/>
          <w:szCs w:val="24"/>
        </w:rPr>
        <w:t>72.99</w:t>
      </w:r>
      <w:r w:rsidR="00431E01" w:rsidRPr="00A37163">
        <w:rPr>
          <w:rFonts w:ascii="Times New Roman" w:hAnsi="Times New Roman" w:cs="Times New Roman"/>
          <w:sz w:val="24"/>
          <w:szCs w:val="24"/>
        </w:rPr>
        <w:t xml:space="preserve"> ± 1</w:t>
      </w:r>
      <w:r w:rsidR="00E56E91" w:rsidRPr="00A37163">
        <w:rPr>
          <w:rFonts w:ascii="Times New Roman" w:hAnsi="Times New Roman" w:cs="Times New Roman"/>
          <w:sz w:val="24"/>
          <w:szCs w:val="24"/>
        </w:rPr>
        <w:t>0.64</w:t>
      </w:r>
      <w:r w:rsidR="00431E01" w:rsidRPr="00A37163">
        <w:rPr>
          <w:rFonts w:ascii="Times New Roman" w:hAnsi="Times New Roman" w:cs="Times New Roman"/>
          <w:sz w:val="24"/>
          <w:szCs w:val="24"/>
        </w:rPr>
        <w:t>%; precipitation: 0.</w:t>
      </w:r>
      <w:r w:rsidR="00E56E91" w:rsidRPr="00A37163">
        <w:rPr>
          <w:rFonts w:ascii="Times New Roman" w:hAnsi="Times New Roman" w:cs="Times New Roman"/>
          <w:sz w:val="24"/>
          <w:szCs w:val="24"/>
        </w:rPr>
        <w:t>84</w:t>
      </w:r>
      <w:r w:rsidR="00431E01" w:rsidRPr="00A37163">
        <w:rPr>
          <w:rFonts w:ascii="Times New Roman" w:hAnsi="Times New Roman" w:cs="Times New Roman"/>
          <w:sz w:val="24"/>
          <w:szCs w:val="24"/>
        </w:rPr>
        <w:t xml:space="preserve"> ± </w:t>
      </w:r>
      <w:r w:rsidR="00E56E91" w:rsidRPr="00A37163">
        <w:rPr>
          <w:rFonts w:ascii="Times New Roman" w:hAnsi="Times New Roman" w:cs="Times New Roman"/>
          <w:sz w:val="24"/>
          <w:szCs w:val="24"/>
        </w:rPr>
        <w:t>2.25</w:t>
      </w:r>
      <w:r w:rsidR="00431E01" w:rsidRPr="00A37163">
        <w:rPr>
          <w:rFonts w:ascii="Times New Roman" w:hAnsi="Times New Roman" w:cs="Times New Roman"/>
          <w:sz w:val="24"/>
          <w:szCs w:val="24"/>
        </w:rPr>
        <w:t xml:space="preserve"> mm; wind speed: 1</w:t>
      </w:r>
      <w:r w:rsidR="00E56E91" w:rsidRPr="00A37163">
        <w:rPr>
          <w:rFonts w:ascii="Times New Roman" w:hAnsi="Times New Roman" w:cs="Times New Roman"/>
          <w:sz w:val="24"/>
          <w:szCs w:val="24"/>
        </w:rPr>
        <w:t>8.08</w:t>
      </w:r>
      <w:r w:rsidR="00431E01" w:rsidRPr="00A37163">
        <w:rPr>
          <w:rFonts w:ascii="Times New Roman" w:hAnsi="Times New Roman" w:cs="Times New Roman"/>
          <w:sz w:val="24"/>
          <w:szCs w:val="24"/>
        </w:rPr>
        <w:t xml:space="preserve"> ± </w:t>
      </w:r>
      <w:r w:rsidR="00E56E91" w:rsidRPr="00A37163">
        <w:rPr>
          <w:rFonts w:ascii="Times New Roman" w:hAnsi="Times New Roman" w:cs="Times New Roman"/>
          <w:sz w:val="24"/>
          <w:szCs w:val="24"/>
        </w:rPr>
        <w:t>6.87</w:t>
      </w:r>
      <w:r w:rsidR="00431E01" w:rsidRPr="00A37163">
        <w:rPr>
          <w:rFonts w:ascii="Times New Roman" w:hAnsi="Times New Roman" w:cs="Times New Roman"/>
          <w:sz w:val="24"/>
          <w:szCs w:val="24"/>
        </w:rPr>
        <w:t xml:space="preserve"> km/h; and ultraviolet index: </w:t>
      </w:r>
      <w:r w:rsidR="00E56E91" w:rsidRPr="00A37163">
        <w:rPr>
          <w:rFonts w:ascii="Times New Roman" w:hAnsi="Times New Roman" w:cs="Times New Roman"/>
          <w:sz w:val="24"/>
          <w:szCs w:val="24"/>
        </w:rPr>
        <w:t>2.44</w:t>
      </w:r>
      <w:r w:rsidR="00431E01" w:rsidRPr="00A37163">
        <w:rPr>
          <w:rFonts w:ascii="Times New Roman" w:hAnsi="Times New Roman" w:cs="Times New Roman"/>
          <w:sz w:val="24"/>
          <w:szCs w:val="24"/>
        </w:rPr>
        <w:t xml:space="preserve"> ± </w:t>
      </w:r>
      <w:r w:rsidR="00E56E91" w:rsidRPr="00A37163">
        <w:rPr>
          <w:rFonts w:ascii="Times New Roman" w:hAnsi="Times New Roman" w:cs="Times New Roman"/>
          <w:sz w:val="24"/>
          <w:szCs w:val="24"/>
        </w:rPr>
        <w:t>0.95</w:t>
      </w:r>
      <w:r w:rsidR="00431E01" w:rsidRPr="00A37163">
        <w:rPr>
          <w:rFonts w:ascii="Times New Roman" w:hAnsi="Times New Roman" w:cs="Times New Roman"/>
          <w:sz w:val="24"/>
          <w:szCs w:val="24"/>
        </w:rPr>
        <w:t xml:space="preserve">. </w:t>
      </w:r>
      <w:r w:rsidR="0D8E5F8D" w:rsidRPr="00A37163">
        <w:rPr>
          <w:rFonts w:ascii="Times New Roman" w:hAnsi="Times New Roman" w:cs="Times New Roman"/>
          <w:sz w:val="24"/>
          <w:szCs w:val="24"/>
        </w:rPr>
        <w:t xml:space="preserve">No injuries were reported that prevented caddies from completing the 24-week study </w:t>
      </w:r>
      <w:r w:rsidR="0D8E5F8D" w:rsidRPr="00A37163">
        <w:rPr>
          <w:rFonts w:ascii="Times New Roman" w:eastAsia="Times New Roman" w:hAnsi="Times New Roman" w:cs="Times New Roman"/>
          <w:sz w:val="24"/>
          <w:szCs w:val="24"/>
        </w:rPr>
        <w:t>(</w:t>
      </w:r>
      <w:r w:rsidR="5A96EE24" w:rsidRPr="00A37163">
        <w:rPr>
          <w:rFonts w:ascii="Times New Roman" w:eastAsia="Times New Roman" w:hAnsi="Times New Roman" w:cs="Times New Roman"/>
          <w:sz w:val="24"/>
          <w:szCs w:val="24"/>
        </w:rPr>
        <w:t xml:space="preserve">See </w:t>
      </w:r>
      <w:r w:rsidR="0CF2D8B0" w:rsidRPr="00A37163">
        <w:rPr>
          <w:rFonts w:ascii="Times New Roman" w:eastAsia="Times New Roman" w:hAnsi="Times New Roman" w:cs="Times New Roman"/>
          <w:sz w:val="24"/>
          <w:szCs w:val="24"/>
        </w:rPr>
        <w:t>F</w:t>
      </w:r>
      <w:r w:rsidR="5A96EE24" w:rsidRPr="00A37163">
        <w:rPr>
          <w:rFonts w:ascii="Times New Roman" w:eastAsia="Times New Roman" w:hAnsi="Times New Roman" w:cs="Times New Roman"/>
          <w:sz w:val="24"/>
          <w:szCs w:val="24"/>
        </w:rPr>
        <w:t>igure 2 for a full data set of complete rounds from all participants (n=11) each month))</w:t>
      </w:r>
      <w:r w:rsidR="0D8E5F8D" w:rsidRPr="00A37163">
        <w:rPr>
          <w:rFonts w:ascii="Times New Roman" w:eastAsia="Times New Roman" w:hAnsi="Times New Roman" w:cs="Times New Roman"/>
          <w:sz w:val="24"/>
          <w:szCs w:val="24"/>
        </w:rPr>
        <w:t>.</w:t>
      </w:r>
    </w:p>
    <w:p w14:paraId="791395BE" w14:textId="2ABAF0FB" w:rsidR="651051B7" w:rsidRPr="00A37163" w:rsidRDefault="651051B7" w:rsidP="721269BD">
      <w:pPr>
        <w:spacing w:before="40" w:after="40" w:line="480" w:lineRule="auto"/>
        <w:jc w:val="both"/>
        <w:rPr>
          <w:rFonts w:ascii="Times New Roman" w:hAnsi="Times New Roman" w:cs="Times New Roman"/>
          <w:b/>
          <w:bCs/>
          <w:sz w:val="24"/>
          <w:szCs w:val="24"/>
        </w:rPr>
      </w:pPr>
      <w:r w:rsidRPr="00A37163">
        <w:rPr>
          <w:rFonts w:ascii="Times New Roman" w:hAnsi="Times New Roman" w:cs="Times New Roman"/>
          <w:b/>
          <w:bCs/>
          <w:sz w:val="24"/>
          <w:szCs w:val="24"/>
        </w:rPr>
        <w:t>Accelerometery</w:t>
      </w:r>
    </w:p>
    <w:p w14:paraId="11A6EA5E" w14:textId="3C372C65" w:rsidR="00E74B1C" w:rsidRPr="00A37163" w:rsidRDefault="00E74B1C" w:rsidP="00BD7DE8">
      <w:pPr>
        <w:spacing w:before="40" w:after="40" w:line="480" w:lineRule="auto"/>
        <w:jc w:val="both"/>
        <w:rPr>
          <w:rFonts w:ascii="Times New Roman" w:hAnsi="Times New Roman" w:cs="Times New Roman"/>
          <w:sz w:val="24"/>
          <w:szCs w:val="24"/>
        </w:rPr>
      </w:pPr>
      <w:r w:rsidRPr="00A37163">
        <w:rPr>
          <w:rFonts w:ascii="Times New Roman" w:hAnsi="Times New Roman" w:cs="Times New Roman"/>
          <w:sz w:val="24"/>
          <w:szCs w:val="24"/>
        </w:rPr>
        <w:lastRenderedPageBreak/>
        <w:t>When comparing PA levels prior to the caddying season commencing and the mid-point of the season, significant increases were observed for light</w:t>
      </w:r>
      <w:r w:rsidR="009341F3" w:rsidRPr="00A37163">
        <w:rPr>
          <w:rFonts w:ascii="Times New Roman" w:hAnsi="Times New Roman" w:cs="Times New Roman"/>
          <w:sz w:val="24"/>
          <w:szCs w:val="24"/>
        </w:rPr>
        <w:t>-</w:t>
      </w:r>
      <w:r w:rsidRPr="00A37163">
        <w:rPr>
          <w:rFonts w:ascii="Times New Roman" w:hAnsi="Times New Roman" w:cs="Times New Roman"/>
          <w:sz w:val="24"/>
          <w:szCs w:val="24"/>
        </w:rPr>
        <w:t xml:space="preserve"> and moderate</w:t>
      </w:r>
      <w:r w:rsidR="009341F3" w:rsidRPr="00A37163">
        <w:rPr>
          <w:rFonts w:ascii="Times New Roman" w:hAnsi="Times New Roman" w:cs="Times New Roman"/>
          <w:sz w:val="24"/>
          <w:szCs w:val="24"/>
        </w:rPr>
        <w:t>-</w:t>
      </w:r>
      <w:r w:rsidRPr="00A37163">
        <w:rPr>
          <w:rFonts w:ascii="Times New Roman" w:hAnsi="Times New Roman" w:cs="Times New Roman"/>
          <w:sz w:val="24"/>
          <w:szCs w:val="24"/>
        </w:rPr>
        <w:t>intensity PA, MVPA, total PA</w:t>
      </w:r>
      <w:r w:rsidR="00814FD5" w:rsidRPr="00A37163">
        <w:rPr>
          <w:rFonts w:ascii="Times New Roman" w:hAnsi="Times New Roman" w:cs="Times New Roman"/>
          <w:sz w:val="24"/>
          <w:szCs w:val="24"/>
        </w:rPr>
        <w:t>,</w:t>
      </w:r>
      <w:r w:rsidRPr="00A37163">
        <w:rPr>
          <w:rFonts w:ascii="Times New Roman" w:hAnsi="Times New Roman" w:cs="Times New Roman"/>
          <w:sz w:val="24"/>
          <w:szCs w:val="24"/>
        </w:rPr>
        <w:t xml:space="preserve"> and steps (p&lt;0.05). Sedentary time significantly reduced (p&lt;0.05), whereas no significant difference was observed for vigorous</w:t>
      </w:r>
      <w:r w:rsidR="00BC5847" w:rsidRPr="00A37163">
        <w:rPr>
          <w:rFonts w:ascii="Times New Roman" w:hAnsi="Times New Roman" w:cs="Times New Roman"/>
          <w:sz w:val="24"/>
          <w:szCs w:val="24"/>
        </w:rPr>
        <w:t>-intensity</w:t>
      </w:r>
      <w:r w:rsidRPr="00A37163">
        <w:rPr>
          <w:rFonts w:ascii="Times New Roman" w:hAnsi="Times New Roman" w:cs="Times New Roman"/>
          <w:sz w:val="24"/>
          <w:szCs w:val="24"/>
        </w:rPr>
        <w:t xml:space="preserve"> PA (p&gt;0.05) (Table 1).  </w:t>
      </w:r>
      <w:r w:rsidR="008121EE" w:rsidRPr="00A37163">
        <w:rPr>
          <w:rFonts w:ascii="Times New Roman" w:eastAsia="Times New Roman" w:hAnsi="Times New Roman" w:cs="Times New Roman"/>
          <w:sz w:val="24"/>
          <w:szCs w:val="24"/>
        </w:rPr>
        <w:t>The</w:t>
      </w:r>
      <w:r w:rsidR="008121EE" w:rsidRPr="00A37163">
        <w:rPr>
          <w:rFonts w:ascii="Times New Roman" w:hAnsi="Times New Roman" w:cs="Times New Roman"/>
          <w:sz w:val="24"/>
          <w:szCs w:val="24"/>
        </w:rPr>
        <w:t xml:space="preserve"> golf caddies walked </w:t>
      </w:r>
      <w:r w:rsidR="00494421" w:rsidRPr="00A37163">
        <w:rPr>
          <w:rFonts w:ascii="Times New Roman" w:hAnsi="Times New Roman" w:cs="Times New Roman"/>
          <w:sz w:val="24"/>
          <w:szCs w:val="24"/>
        </w:rPr>
        <w:t xml:space="preserve">on average </w:t>
      </w:r>
      <w:r w:rsidR="008121EE" w:rsidRPr="00A37163">
        <w:rPr>
          <w:rFonts w:ascii="Times New Roman" w:hAnsi="Times New Roman" w:cs="Times New Roman"/>
          <w:sz w:val="24"/>
          <w:szCs w:val="24"/>
        </w:rPr>
        <w:t>11,101 ± 2,442 step</w:t>
      </w:r>
      <w:r w:rsidR="00203CC6" w:rsidRPr="00A37163">
        <w:rPr>
          <w:rFonts w:ascii="Times New Roman" w:hAnsi="Times New Roman" w:cs="Times New Roman"/>
          <w:sz w:val="24"/>
          <w:szCs w:val="24"/>
        </w:rPr>
        <w:t>s</w:t>
      </w:r>
      <w:r w:rsidR="008121EE" w:rsidRPr="00A37163">
        <w:rPr>
          <w:rFonts w:ascii="Times New Roman" w:hAnsi="Times New Roman" w:cs="Times New Roman"/>
          <w:sz w:val="24"/>
          <w:szCs w:val="24"/>
        </w:rPr>
        <w:t xml:space="preserve"> per round.</w:t>
      </w:r>
    </w:p>
    <w:p w14:paraId="7199FFB9" w14:textId="4C85AE97" w:rsidR="721269BD" w:rsidRPr="00A37163" w:rsidRDefault="0883DAFC" w:rsidP="00305A43">
      <w:pPr>
        <w:spacing w:after="0" w:line="480" w:lineRule="auto"/>
        <w:jc w:val="both"/>
        <w:rPr>
          <w:rFonts w:ascii="Times New Roman" w:hAnsi="Times New Roman" w:cs="Times New Roman"/>
          <w:b/>
          <w:bCs/>
          <w:sz w:val="24"/>
          <w:szCs w:val="24"/>
        </w:rPr>
      </w:pPr>
      <w:r w:rsidRPr="00A37163">
        <w:rPr>
          <w:rFonts w:ascii="Times New Roman" w:hAnsi="Times New Roman" w:cs="Times New Roman"/>
          <w:b/>
          <w:bCs/>
          <w:sz w:val="24"/>
          <w:szCs w:val="24"/>
        </w:rPr>
        <w:t>Passive Physical Health</w:t>
      </w:r>
    </w:p>
    <w:p w14:paraId="4B79DF54" w14:textId="34FF818A" w:rsidR="00E74B1C" w:rsidRPr="00A37163" w:rsidRDefault="00E74B1C" w:rsidP="00BD7DE8">
      <w:pPr>
        <w:spacing w:before="40" w:after="40" w:line="480" w:lineRule="auto"/>
        <w:jc w:val="both"/>
        <w:rPr>
          <w:rFonts w:ascii="Times New Roman" w:hAnsi="Times New Roman" w:cs="Times New Roman"/>
          <w:sz w:val="24"/>
          <w:szCs w:val="24"/>
        </w:rPr>
      </w:pPr>
      <w:r w:rsidRPr="00A37163">
        <w:rPr>
          <w:rFonts w:ascii="Times New Roman" w:hAnsi="Times New Roman" w:cs="Times New Roman"/>
          <w:sz w:val="24"/>
          <w:szCs w:val="24"/>
        </w:rPr>
        <w:t xml:space="preserve">Following the caddying </w:t>
      </w:r>
      <w:r w:rsidR="00D531DA" w:rsidRPr="00A37163">
        <w:rPr>
          <w:rFonts w:ascii="Times New Roman" w:hAnsi="Times New Roman" w:cs="Times New Roman"/>
          <w:sz w:val="24"/>
          <w:szCs w:val="24"/>
        </w:rPr>
        <w:t>season</w:t>
      </w:r>
      <w:r w:rsidRPr="00A37163">
        <w:rPr>
          <w:rFonts w:ascii="Times New Roman" w:hAnsi="Times New Roman" w:cs="Times New Roman"/>
          <w:sz w:val="24"/>
          <w:szCs w:val="24"/>
        </w:rPr>
        <w:t xml:space="preserve">, significant </w:t>
      </w:r>
      <w:r w:rsidR="00A958EE" w:rsidRPr="00A37163">
        <w:rPr>
          <w:rFonts w:ascii="Times New Roman" w:hAnsi="Times New Roman" w:cs="Times New Roman"/>
          <w:sz w:val="24"/>
          <w:szCs w:val="24"/>
        </w:rPr>
        <w:t>improvements</w:t>
      </w:r>
      <w:r w:rsidRPr="00A37163">
        <w:rPr>
          <w:rFonts w:ascii="Times New Roman" w:hAnsi="Times New Roman" w:cs="Times New Roman"/>
          <w:sz w:val="24"/>
          <w:szCs w:val="24"/>
        </w:rPr>
        <w:t xml:space="preserve"> were observed for various body </w:t>
      </w:r>
      <w:r w:rsidR="00332AD7" w:rsidRPr="00A37163">
        <w:rPr>
          <w:rFonts w:ascii="Times New Roman" w:hAnsi="Times New Roman" w:cs="Times New Roman"/>
          <w:sz w:val="24"/>
          <w:szCs w:val="24"/>
        </w:rPr>
        <w:t>composition</w:t>
      </w:r>
      <w:r w:rsidRPr="00A37163">
        <w:rPr>
          <w:rFonts w:ascii="Times New Roman" w:hAnsi="Times New Roman" w:cs="Times New Roman"/>
          <w:sz w:val="24"/>
          <w:szCs w:val="24"/>
        </w:rPr>
        <w:t xml:space="preserve"> measures including body mass, fat percentage, fat mass, FFM, </w:t>
      </w:r>
      <w:r w:rsidR="00B64415" w:rsidRPr="00A37163">
        <w:rPr>
          <w:rFonts w:ascii="Times New Roman" w:hAnsi="Times New Roman" w:cs="Times New Roman"/>
          <w:sz w:val="24"/>
          <w:szCs w:val="24"/>
        </w:rPr>
        <w:t xml:space="preserve">muscle mass, </w:t>
      </w:r>
      <w:r w:rsidRPr="00A37163">
        <w:rPr>
          <w:rFonts w:ascii="Times New Roman" w:hAnsi="Times New Roman" w:cs="Times New Roman"/>
          <w:sz w:val="24"/>
          <w:szCs w:val="24"/>
        </w:rPr>
        <w:t xml:space="preserve">fat-to-muscle ratio, TBW, TBW %, BMR, BMI and degree of obesity (p&lt;0.05). No significant differences were observed for bone mass and metabolic age (p&gt;0.05). A significant reduction </w:t>
      </w:r>
      <w:r w:rsidR="002E1839" w:rsidRPr="00A37163">
        <w:rPr>
          <w:rFonts w:ascii="Times New Roman" w:hAnsi="Times New Roman" w:cs="Times New Roman"/>
          <w:sz w:val="24"/>
          <w:szCs w:val="24"/>
        </w:rPr>
        <w:t xml:space="preserve">in </w:t>
      </w:r>
      <w:r w:rsidRPr="00A37163">
        <w:rPr>
          <w:rFonts w:ascii="Times New Roman" w:hAnsi="Times New Roman" w:cs="Times New Roman"/>
          <w:sz w:val="24"/>
          <w:szCs w:val="24"/>
        </w:rPr>
        <w:t xml:space="preserve">absolute muscle thickness (p&lt;0.05) of the quadriceps was observed following the caddying </w:t>
      </w:r>
      <w:r w:rsidR="006C6780" w:rsidRPr="00A37163">
        <w:rPr>
          <w:rFonts w:ascii="Times New Roman" w:hAnsi="Times New Roman" w:cs="Times New Roman"/>
          <w:sz w:val="24"/>
          <w:szCs w:val="24"/>
        </w:rPr>
        <w:t>season</w:t>
      </w:r>
      <w:r w:rsidRPr="00A37163">
        <w:rPr>
          <w:rFonts w:ascii="Times New Roman" w:hAnsi="Times New Roman" w:cs="Times New Roman"/>
          <w:sz w:val="24"/>
          <w:szCs w:val="24"/>
        </w:rPr>
        <w:t xml:space="preserve">. No significant differences were observed for muscle thickness relative to body mass, </w:t>
      </w:r>
      <w:r w:rsidR="00721963" w:rsidRPr="00A37163">
        <w:rPr>
          <w:rFonts w:ascii="Times New Roman" w:hAnsi="Times New Roman" w:cs="Times New Roman"/>
          <w:sz w:val="24"/>
          <w:szCs w:val="24"/>
        </w:rPr>
        <w:t xml:space="preserve">and </w:t>
      </w:r>
      <w:r w:rsidRPr="00A37163">
        <w:rPr>
          <w:rFonts w:ascii="Times New Roman" w:hAnsi="Times New Roman" w:cs="Times New Roman"/>
          <w:sz w:val="24"/>
          <w:szCs w:val="24"/>
        </w:rPr>
        <w:t xml:space="preserve">thigh and abdominal subcutaneous fat thickness (p&gt;0.05) (Table 2). </w:t>
      </w:r>
    </w:p>
    <w:p w14:paraId="1D7988C9" w14:textId="4D830DC8" w:rsidR="00E74B1C" w:rsidRPr="00A37163" w:rsidRDefault="00E74B1C" w:rsidP="240FE112">
      <w:pPr>
        <w:spacing w:before="40" w:after="40" w:line="480" w:lineRule="auto"/>
        <w:ind w:firstLine="720"/>
        <w:jc w:val="both"/>
        <w:rPr>
          <w:rFonts w:ascii="Times New Roman" w:hAnsi="Times New Roman" w:cs="Times New Roman"/>
          <w:sz w:val="24"/>
          <w:szCs w:val="24"/>
        </w:rPr>
      </w:pPr>
      <w:r w:rsidRPr="00A37163">
        <w:rPr>
          <w:rFonts w:ascii="Times New Roman" w:hAnsi="Times New Roman" w:cs="Times New Roman"/>
          <w:sz w:val="24"/>
          <w:szCs w:val="24"/>
        </w:rPr>
        <w:t xml:space="preserve">Significant </w:t>
      </w:r>
      <w:r w:rsidR="005930B1" w:rsidRPr="00A37163">
        <w:rPr>
          <w:rFonts w:ascii="Times New Roman" w:hAnsi="Times New Roman" w:cs="Times New Roman"/>
          <w:sz w:val="24"/>
          <w:szCs w:val="24"/>
        </w:rPr>
        <w:t>improvements</w:t>
      </w:r>
      <w:r w:rsidRPr="00A37163">
        <w:rPr>
          <w:rFonts w:ascii="Times New Roman" w:hAnsi="Times New Roman" w:cs="Times New Roman"/>
          <w:sz w:val="24"/>
          <w:szCs w:val="24"/>
        </w:rPr>
        <w:t xml:space="preserve"> were observed in </w:t>
      </w:r>
      <w:r w:rsidR="007161EE" w:rsidRPr="00A37163">
        <w:rPr>
          <w:rFonts w:ascii="Times New Roman" w:hAnsi="Times New Roman" w:cs="Times New Roman"/>
          <w:sz w:val="24"/>
          <w:szCs w:val="24"/>
        </w:rPr>
        <w:t>TC</w:t>
      </w:r>
      <w:r w:rsidRPr="00A37163">
        <w:rPr>
          <w:rFonts w:ascii="Times New Roman" w:hAnsi="Times New Roman" w:cs="Times New Roman"/>
          <w:sz w:val="24"/>
          <w:szCs w:val="24"/>
        </w:rPr>
        <w:t xml:space="preserve">, HDL, LDL, non-LDL, LDL/HDL, and CHD risk (p&lt;0.05). No significant differences were observed for TRG and glucose (p&gt;0.05) (Table </w:t>
      </w:r>
      <w:r w:rsidR="00263055" w:rsidRPr="00A37163">
        <w:rPr>
          <w:rFonts w:ascii="Times New Roman" w:hAnsi="Times New Roman" w:cs="Times New Roman"/>
          <w:sz w:val="24"/>
          <w:szCs w:val="24"/>
        </w:rPr>
        <w:t>3</w:t>
      </w:r>
      <w:r w:rsidRPr="00A37163">
        <w:rPr>
          <w:rFonts w:ascii="Times New Roman" w:hAnsi="Times New Roman" w:cs="Times New Roman"/>
          <w:sz w:val="24"/>
          <w:szCs w:val="24"/>
        </w:rPr>
        <w:t xml:space="preserve">). </w:t>
      </w:r>
      <w:r w:rsidR="00AA3D29" w:rsidRPr="00A37163">
        <w:rPr>
          <w:rFonts w:ascii="Times New Roman" w:hAnsi="Times New Roman" w:cs="Times New Roman"/>
          <w:sz w:val="24"/>
          <w:szCs w:val="24"/>
        </w:rPr>
        <w:t>In addition, n</w:t>
      </w:r>
      <w:r w:rsidRPr="00A37163">
        <w:rPr>
          <w:rFonts w:ascii="Times New Roman" w:hAnsi="Times New Roman" w:cs="Times New Roman"/>
          <w:sz w:val="24"/>
          <w:szCs w:val="24"/>
        </w:rPr>
        <w:t xml:space="preserve">o significant differences were observed for </w:t>
      </w:r>
      <w:r w:rsidR="00336330" w:rsidRPr="00A37163">
        <w:rPr>
          <w:rFonts w:ascii="Times New Roman" w:hAnsi="Times New Roman" w:cs="Times New Roman"/>
          <w:sz w:val="24"/>
          <w:szCs w:val="24"/>
        </w:rPr>
        <w:t xml:space="preserve">resting </w:t>
      </w:r>
      <w:r w:rsidR="005E3D0E" w:rsidRPr="00A37163">
        <w:rPr>
          <w:rFonts w:ascii="Times New Roman" w:hAnsi="Times New Roman" w:cs="Times New Roman"/>
          <w:sz w:val="24"/>
          <w:szCs w:val="24"/>
        </w:rPr>
        <w:t xml:space="preserve">heart rate, </w:t>
      </w:r>
      <w:r w:rsidRPr="00A37163">
        <w:rPr>
          <w:rFonts w:ascii="Times New Roman" w:hAnsi="Times New Roman" w:cs="Times New Roman"/>
          <w:sz w:val="24"/>
          <w:szCs w:val="24"/>
        </w:rPr>
        <w:t>SBP, DBP</w:t>
      </w:r>
      <w:r w:rsidR="002F197C" w:rsidRPr="00A37163">
        <w:rPr>
          <w:rFonts w:ascii="Times New Roman" w:hAnsi="Times New Roman" w:cs="Times New Roman"/>
          <w:sz w:val="24"/>
          <w:szCs w:val="24"/>
        </w:rPr>
        <w:t>,</w:t>
      </w:r>
      <w:r w:rsidRPr="00A37163">
        <w:rPr>
          <w:rFonts w:ascii="Times New Roman" w:hAnsi="Times New Roman" w:cs="Times New Roman"/>
          <w:sz w:val="24"/>
          <w:szCs w:val="24"/>
        </w:rPr>
        <w:t xml:space="preserve"> MAP</w:t>
      </w:r>
      <w:r w:rsidR="00876429" w:rsidRPr="00A37163">
        <w:rPr>
          <w:rFonts w:ascii="Times New Roman" w:hAnsi="Times New Roman" w:cs="Times New Roman"/>
          <w:sz w:val="24"/>
          <w:szCs w:val="24"/>
        </w:rPr>
        <w:t xml:space="preserve"> and</w:t>
      </w:r>
      <w:r w:rsidRPr="00A37163">
        <w:rPr>
          <w:rFonts w:ascii="Times New Roman" w:hAnsi="Times New Roman" w:cs="Times New Roman"/>
          <w:sz w:val="24"/>
          <w:szCs w:val="24"/>
        </w:rPr>
        <w:t xml:space="preserve"> R</w:t>
      </w:r>
      <w:r w:rsidR="006968F3" w:rsidRPr="00A37163">
        <w:rPr>
          <w:rFonts w:ascii="Times New Roman" w:hAnsi="Times New Roman" w:cs="Times New Roman"/>
          <w:sz w:val="24"/>
          <w:szCs w:val="24"/>
        </w:rPr>
        <w:t>P</w:t>
      </w:r>
      <w:r w:rsidRPr="00A37163">
        <w:rPr>
          <w:rFonts w:ascii="Times New Roman" w:hAnsi="Times New Roman" w:cs="Times New Roman"/>
          <w:sz w:val="24"/>
          <w:szCs w:val="24"/>
        </w:rPr>
        <w:t>P</w:t>
      </w:r>
      <m:oMath>
        <m:r>
          <w:rPr>
            <w:rFonts w:ascii="Cambria Math" w:eastAsia="Times New Roman" w:hAnsi="Cambria Math" w:cs="Times New Roman"/>
            <w:sz w:val="24"/>
            <w:szCs w:val="24"/>
          </w:rPr>
          <m:t xml:space="preserve"> </m:t>
        </m:r>
      </m:oMath>
      <w:r w:rsidRPr="00A37163">
        <w:rPr>
          <w:rFonts w:ascii="Times New Roman" w:hAnsi="Times New Roman" w:cs="Times New Roman"/>
          <w:sz w:val="24"/>
          <w:szCs w:val="24"/>
        </w:rPr>
        <w:t>(p&gt;0.05) (Table 3).</w:t>
      </w:r>
    </w:p>
    <w:p w14:paraId="43A699FD" w14:textId="3A131F36" w:rsidR="00305A43" w:rsidRPr="00A37163" w:rsidRDefault="0014684E" w:rsidP="009D0FD0">
      <w:pPr>
        <w:spacing w:before="40" w:after="40" w:line="480" w:lineRule="auto"/>
        <w:jc w:val="both"/>
        <w:rPr>
          <w:rFonts w:ascii="Times New Roman" w:hAnsi="Times New Roman" w:cs="Times New Roman"/>
          <w:b/>
          <w:bCs/>
          <w:sz w:val="24"/>
          <w:szCs w:val="24"/>
        </w:rPr>
      </w:pPr>
      <w:r w:rsidRPr="00A37163">
        <w:rPr>
          <w:rFonts w:ascii="Times New Roman" w:hAnsi="Times New Roman" w:cs="Times New Roman"/>
          <w:b/>
          <w:bCs/>
          <w:sz w:val="24"/>
          <w:szCs w:val="24"/>
        </w:rPr>
        <w:t xml:space="preserve">Active </w:t>
      </w:r>
      <w:r w:rsidR="00305A43" w:rsidRPr="00A37163">
        <w:rPr>
          <w:rFonts w:ascii="Times New Roman" w:hAnsi="Times New Roman" w:cs="Times New Roman"/>
          <w:b/>
          <w:bCs/>
          <w:sz w:val="24"/>
          <w:szCs w:val="24"/>
        </w:rPr>
        <w:t>Physical Function and Performance</w:t>
      </w:r>
    </w:p>
    <w:p w14:paraId="5A8156BE" w14:textId="47D3D907" w:rsidR="00E74B1C" w:rsidRPr="00A37163" w:rsidRDefault="00E74B1C" w:rsidP="00E74B1C">
      <w:pPr>
        <w:spacing w:before="40" w:after="40" w:line="480" w:lineRule="auto"/>
        <w:ind w:firstLine="720"/>
        <w:jc w:val="both"/>
        <w:rPr>
          <w:rFonts w:ascii="Times New Roman" w:hAnsi="Times New Roman" w:cs="Times New Roman"/>
          <w:sz w:val="24"/>
          <w:szCs w:val="24"/>
        </w:rPr>
      </w:pPr>
      <w:r w:rsidRPr="00A37163">
        <w:rPr>
          <w:rFonts w:ascii="Times New Roman" w:hAnsi="Times New Roman" w:cs="Times New Roman"/>
          <w:sz w:val="24"/>
          <w:szCs w:val="24"/>
        </w:rPr>
        <w:t xml:space="preserve">TUG, </w:t>
      </w:r>
      <w:r w:rsidR="00766B7E" w:rsidRPr="00A37163">
        <w:rPr>
          <w:rFonts w:ascii="Times New Roman" w:hAnsi="Times New Roman" w:cs="Times New Roman"/>
          <w:sz w:val="24"/>
          <w:szCs w:val="24"/>
        </w:rPr>
        <w:t>OLS</w:t>
      </w:r>
      <w:r w:rsidRPr="00A37163">
        <w:rPr>
          <w:rFonts w:ascii="Times New Roman" w:hAnsi="Times New Roman" w:cs="Times New Roman"/>
          <w:sz w:val="24"/>
          <w:szCs w:val="24"/>
        </w:rPr>
        <w:t xml:space="preserve">, absolute </w:t>
      </w:r>
      <w:r w:rsidR="009239B6" w:rsidRPr="00A37163">
        <w:rPr>
          <w:rFonts w:ascii="Times New Roman" w:hAnsi="Times New Roman" w:cs="Times New Roman"/>
          <w:sz w:val="24"/>
          <w:szCs w:val="24"/>
        </w:rPr>
        <w:t>lower back strength</w:t>
      </w:r>
      <w:r w:rsidR="001B09F8" w:rsidRPr="00A37163">
        <w:rPr>
          <w:rFonts w:ascii="Times New Roman" w:hAnsi="Times New Roman" w:cs="Times New Roman"/>
          <w:sz w:val="24"/>
          <w:szCs w:val="24"/>
        </w:rPr>
        <w:t>,</w:t>
      </w:r>
      <w:r w:rsidR="009239B6" w:rsidRPr="00A37163">
        <w:rPr>
          <w:rFonts w:ascii="Times New Roman" w:hAnsi="Times New Roman" w:cs="Times New Roman"/>
          <w:sz w:val="24"/>
          <w:szCs w:val="24"/>
        </w:rPr>
        <w:t xml:space="preserve"> </w:t>
      </w:r>
      <w:r w:rsidRPr="00A37163">
        <w:rPr>
          <w:rFonts w:ascii="Times New Roman" w:hAnsi="Times New Roman" w:cs="Times New Roman"/>
          <w:sz w:val="24"/>
          <w:szCs w:val="24"/>
        </w:rPr>
        <w:t xml:space="preserve">and relative lower back </w:t>
      </w:r>
      <w:r w:rsidR="009239B6" w:rsidRPr="00A37163">
        <w:rPr>
          <w:rFonts w:ascii="Times New Roman" w:hAnsi="Times New Roman" w:cs="Times New Roman"/>
          <w:sz w:val="24"/>
          <w:szCs w:val="24"/>
        </w:rPr>
        <w:t xml:space="preserve">muscle quality </w:t>
      </w:r>
      <w:r w:rsidRPr="00A37163">
        <w:rPr>
          <w:rFonts w:ascii="Times New Roman" w:hAnsi="Times New Roman" w:cs="Times New Roman"/>
          <w:sz w:val="24"/>
          <w:szCs w:val="24"/>
        </w:rPr>
        <w:t xml:space="preserve">significantly improved following the caddying </w:t>
      </w:r>
      <w:r w:rsidR="006C6780" w:rsidRPr="00A37163">
        <w:rPr>
          <w:rFonts w:ascii="Times New Roman" w:hAnsi="Times New Roman" w:cs="Times New Roman"/>
          <w:sz w:val="24"/>
          <w:szCs w:val="24"/>
        </w:rPr>
        <w:t>season</w:t>
      </w:r>
      <w:r w:rsidRPr="00A37163">
        <w:rPr>
          <w:rFonts w:ascii="Times New Roman" w:hAnsi="Times New Roman" w:cs="Times New Roman"/>
          <w:sz w:val="24"/>
          <w:szCs w:val="24"/>
        </w:rPr>
        <w:t xml:space="preserve"> (p&lt;0.05). No significant differences were observed for all other </w:t>
      </w:r>
      <w:r w:rsidR="000B1B4A" w:rsidRPr="00A37163">
        <w:rPr>
          <w:rFonts w:ascii="Times New Roman" w:hAnsi="Times New Roman" w:cs="Times New Roman"/>
          <w:sz w:val="24"/>
          <w:szCs w:val="24"/>
        </w:rPr>
        <w:t xml:space="preserve">active </w:t>
      </w:r>
      <w:r w:rsidR="00093E62" w:rsidRPr="00A37163">
        <w:rPr>
          <w:rFonts w:ascii="Times New Roman" w:hAnsi="Times New Roman" w:cs="Times New Roman"/>
          <w:sz w:val="24"/>
          <w:szCs w:val="24"/>
        </w:rPr>
        <w:t xml:space="preserve">physical function and </w:t>
      </w:r>
      <w:r w:rsidRPr="00A37163">
        <w:rPr>
          <w:rFonts w:ascii="Times New Roman" w:hAnsi="Times New Roman" w:cs="Times New Roman"/>
          <w:sz w:val="24"/>
          <w:szCs w:val="24"/>
        </w:rPr>
        <w:t xml:space="preserve">performance measures (p&gt;0.05) (Table </w:t>
      </w:r>
      <w:r w:rsidR="0095078A" w:rsidRPr="00A37163">
        <w:rPr>
          <w:rFonts w:ascii="Times New Roman" w:hAnsi="Times New Roman" w:cs="Times New Roman"/>
          <w:sz w:val="24"/>
          <w:szCs w:val="24"/>
        </w:rPr>
        <w:t>3-</w:t>
      </w:r>
      <w:r w:rsidRPr="00A37163">
        <w:rPr>
          <w:rFonts w:ascii="Times New Roman" w:hAnsi="Times New Roman" w:cs="Times New Roman"/>
          <w:sz w:val="24"/>
          <w:szCs w:val="24"/>
        </w:rPr>
        <w:t xml:space="preserve">4). </w:t>
      </w:r>
    </w:p>
    <w:p w14:paraId="2A548EED" w14:textId="00C72466" w:rsidR="005930B1" w:rsidRPr="00A37163" w:rsidRDefault="005930B1" w:rsidP="00BD7DE8">
      <w:pPr>
        <w:spacing w:before="40" w:after="40" w:line="480" w:lineRule="auto"/>
        <w:jc w:val="both"/>
        <w:rPr>
          <w:rFonts w:ascii="Times New Roman" w:hAnsi="Times New Roman" w:cs="Times New Roman"/>
          <w:b/>
          <w:bCs/>
          <w:sz w:val="24"/>
          <w:szCs w:val="24"/>
        </w:rPr>
      </w:pPr>
      <w:r w:rsidRPr="00A37163">
        <w:rPr>
          <w:rFonts w:ascii="Times New Roman" w:hAnsi="Times New Roman" w:cs="Times New Roman"/>
          <w:b/>
          <w:bCs/>
          <w:sz w:val="24"/>
          <w:szCs w:val="24"/>
        </w:rPr>
        <w:t>Associations between Caddying Rounds and Physical Health</w:t>
      </w:r>
      <w:r w:rsidR="00E370DA" w:rsidRPr="00A37163">
        <w:rPr>
          <w:rFonts w:ascii="Times New Roman" w:hAnsi="Times New Roman" w:cs="Times New Roman"/>
          <w:b/>
          <w:bCs/>
          <w:sz w:val="24"/>
          <w:szCs w:val="24"/>
        </w:rPr>
        <w:t>,</w:t>
      </w:r>
      <w:r w:rsidR="00BD7DE8" w:rsidRPr="00A37163">
        <w:rPr>
          <w:rFonts w:ascii="Times New Roman" w:hAnsi="Times New Roman" w:cs="Times New Roman"/>
          <w:b/>
          <w:bCs/>
          <w:sz w:val="24"/>
          <w:szCs w:val="24"/>
        </w:rPr>
        <w:t xml:space="preserve"> </w:t>
      </w:r>
      <w:r w:rsidR="00E370DA" w:rsidRPr="00A37163">
        <w:rPr>
          <w:rFonts w:ascii="Times New Roman" w:hAnsi="Times New Roman" w:cs="Times New Roman"/>
          <w:b/>
          <w:bCs/>
          <w:sz w:val="24"/>
          <w:szCs w:val="24"/>
        </w:rPr>
        <w:t>Function and Performance</w:t>
      </w:r>
      <w:r w:rsidRPr="00A37163">
        <w:rPr>
          <w:rFonts w:ascii="Times New Roman" w:hAnsi="Times New Roman" w:cs="Times New Roman"/>
          <w:b/>
          <w:bCs/>
          <w:sz w:val="24"/>
          <w:szCs w:val="24"/>
        </w:rPr>
        <w:t xml:space="preserve"> </w:t>
      </w:r>
    </w:p>
    <w:p w14:paraId="54B53ECE" w14:textId="52FCE23F" w:rsidR="000A2656" w:rsidRPr="00A37163" w:rsidRDefault="00E74B1C" w:rsidP="00BD7DE8">
      <w:pPr>
        <w:spacing w:before="40" w:after="40" w:line="480" w:lineRule="auto"/>
        <w:jc w:val="both"/>
        <w:rPr>
          <w:rFonts w:ascii="Times New Roman" w:hAnsi="Times New Roman" w:cs="Times New Roman"/>
          <w:b/>
          <w:bCs/>
          <w:sz w:val="24"/>
          <w:szCs w:val="24"/>
        </w:rPr>
      </w:pPr>
      <w:r w:rsidRPr="00A37163">
        <w:rPr>
          <w:rFonts w:ascii="Times New Roman" w:eastAsia="Times New Roman" w:hAnsi="Times New Roman" w:cs="Times New Roman"/>
          <w:sz w:val="24"/>
          <w:szCs w:val="24"/>
        </w:rPr>
        <w:lastRenderedPageBreak/>
        <w:t>Total caddying rounds throughout the 24-week caddying season were significantly associated with body mass (r= -0.64, p=0.03), BMR (</w:t>
      </w:r>
      <w:proofErr w:type="spellStart"/>
      <w:r w:rsidRPr="00A37163">
        <w:rPr>
          <w:rFonts w:ascii="Times New Roman" w:eastAsia="Times New Roman" w:hAnsi="Times New Roman" w:cs="Times New Roman"/>
          <w:sz w:val="24"/>
          <w:szCs w:val="24"/>
        </w:rPr>
        <w:t>kj</w:t>
      </w:r>
      <w:proofErr w:type="spellEnd"/>
      <w:r w:rsidRPr="00A37163">
        <w:rPr>
          <w:rFonts w:ascii="Times New Roman" w:eastAsia="Times New Roman" w:hAnsi="Times New Roman" w:cs="Times New Roman"/>
          <w:sz w:val="24"/>
          <w:szCs w:val="24"/>
        </w:rPr>
        <w:t xml:space="preserve">) (r= -0.66, p=0.03), BMR (kcal) (r= </w:t>
      </w:r>
      <w:r w:rsidR="00E439ED"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t>0.66, p=0.03), metabolic age (r= -0.70, p=0.02), BMI (r= -0.6</w:t>
      </w:r>
      <w:r w:rsidR="78936AD2" w:rsidRPr="00A37163">
        <w:rPr>
          <w:rFonts w:ascii="Times New Roman" w:eastAsia="Times New Roman" w:hAnsi="Times New Roman" w:cs="Times New Roman"/>
          <w:sz w:val="24"/>
          <w:szCs w:val="24"/>
        </w:rPr>
        <w:t>3</w:t>
      </w:r>
      <w:r w:rsidRPr="00A37163">
        <w:rPr>
          <w:rFonts w:ascii="Times New Roman" w:eastAsia="Times New Roman" w:hAnsi="Times New Roman" w:cs="Times New Roman"/>
          <w:sz w:val="24"/>
          <w:szCs w:val="24"/>
        </w:rPr>
        <w:t xml:space="preserve">, p=0.04), degree of obesity (r= -0.63, p=0.04), </w:t>
      </w:r>
      <w:r w:rsidR="00CC7EA4" w:rsidRPr="00A37163">
        <w:rPr>
          <w:rFonts w:ascii="Times New Roman" w:eastAsia="Times New Roman" w:hAnsi="Times New Roman" w:cs="Times New Roman"/>
          <w:sz w:val="24"/>
          <w:szCs w:val="24"/>
        </w:rPr>
        <w:t xml:space="preserve">absolute </w:t>
      </w:r>
      <w:r w:rsidRPr="00A37163">
        <w:rPr>
          <w:rFonts w:ascii="Times New Roman" w:eastAsia="Times New Roman" w:hAnsi="Times New Roman" w:cs="Times New Roman"/>
          <w:sz w:val="24"/>
          <w:szCs w:val="24"/>
        </w:rPr>
        <w:t>muscle thickness (r= -0.60, p=0.049), HDL (r= 0.</w:t>
      </w:r>
      <w:r w:rsidR="60A484E2" w:rsidRPr="00A37163">
        <w:rPr>
          <w:rFonts w:ascii="Times New Roman" w:eastAsia="Times New Roman" w:hAnsi="Times New Roman" w:cs="Times New Roman"/>
          <w:sz w:val="24"/>
          <w:szCs w:val="24"/>
        </w:rPr>
        <w:t>80</w:t>
      </w:r>
      <w:r w:rsidRPr="00A37163">
        <w:rPr>
          <w:rFonts w:ascii="Times New Roman" w:eastAsia="Times New Roman" w:hAnsi="Times New Roman" w:cs="Times New Roman"/>
          <w:sz w:val="24"/>
          <w:szCs w:val="24"/>
        </w:rPr>
        <w:t>, p=0.0</w:t>
      </w:r>
      <w:r w:rsidR="0EF64FDB" w:rsidRPr="00A37163">
        <w:rPr>
          <w:rFonts w:ascii="Times New Roman" w:eastAsia="Times New Roman" w:hAnsi="Times New Roman" w:cs="Times New Roman"/>
          <w:sz w:val="24"/>
          <w:szCs w:val="24"/>
        </w:rPr>
        <w:t>1</w:t>
      </w:r>
      <w:r w:rsidRPr="00A37163">
        <w:rPr>
          <w:rFonts w:ascii="Times New Roman" w:eastAsia="Times New Roman" w:hAnsi="Times New Roman" w:cs="Times New Roman"/>
          <w:sz w:val="24"/>
          <w:szCs w:val="24"/>
        </w:rPr>
        <w:t>)</w:t>
      </w:r>
      <w:r w:rsidR="7E560B61" w:rsidRPr="00A37163">
        <w:rPr>
          <w:rFonts w:ascii="Times New Roman" w:eastAsia="Times New Roman" w:hAnsi="Times New Roman" w:cs="Times New Roman"/>
          <w:sz w:val="24"/>
          <w:szCs w:val="24"/>
        </w:rPr>
        <w:t xml:space="preserve"> and LDL/HDL (r=</w:t>
      </w:r>
      <w:r w:rsidR="003A2C81" w:rsidRPr="00A37163">
        <w:rPr>
          <w:rFonts w:ascii="Times New Roman" w:eastAsia="Times New Roman" w:hAnsi="Times New Roman" w:cs="Times New Roman"/>
          <w:sz w:val="24"/>
          <w:szCs w:val="24"/>
        </w:rPr>
        <w:t xml:space="preserve"> </w:t>
      </w:r>
      <w:r w:rsidR="7E560B61" w:rsidRPr="00A37163">
        <w:rPr>
          <w:rFonts w:ascii="Times New Roman" w:eastAsia="Times New Roman" w:hAnsi="Times New Roman" w:cs="Times New Roman"/>
          <w:sz w:val="24"/>
          <w:szCs w:val="24"/>
        </w:rPr>
        <w:t>-0.83, p=0.42)</w:t>
      </w:r>
      <w:r w:rsidRPr="00A37163">
        <w:rPr>
          <w:rFonts w:ascii="Times New Roman" w:eastAsia="Times New Roman" w:hAnsi="Times New Roman" w:cs="Times New Roman"/>
          <w:sz w:val="24"/>
          <w:szCs w:val="24"/>
        </w:rPr>
        <w:t>. No significant associations (p&gt;0.05) were observed between caddying rounds and all other variables.</w:t>
      </w:r>
    </w:p>
    <w:p w14:paraId="571FC557" w14:textId="77777777" w:rsidR="00A37163" w:rsidRDefault="00A37163" w:rsidP="00A37163">
      <w:pPr>
        <w:spacing w:line="480" w:lineRule="auto"/>
        <w:jc w:val="both"/>
        <w:rPr>
          <w:rFonts w:ascii="Times New Roman" w:hAnsi="Times New Roman" w:cs="Times New Roman"/>
          <w:b/>
          <w:bCs/>
          <w:sz w:val="24"/>
          <w:szCs w:val="24"/>
        </w:rPr>
      </w:pPr>
    </w:p>
    <w:p w14:paraId="2EB42178" w14:textId="043DEFA8" w:rsidR="00A37163" w:rsidRPr="00A37163" w:rsidRDefault="00A37163" w:rsidP="00A37163">
      <w:pPr>
        <w:spacing w:line="480" w:lineRule="auto"/>
        <w:jc w:val="both"/>
        <w:rPr>
          <w:rFonts w:ascii="Times New Roman" w:eastAsia="Times New Roman" w:hAnsi="Times New Roman" w:cs="Times New Roman"/>
          <w:sz w:val="24"/>
          <w:szCs w:val="24"/>
        </w:rPr>
      </w:pPr>
      <w:r w:rsidRPr="00A37163">
        <w:rPr>
          <w:rFonts w:ascii="Times New Roman" w:hAnsi="Times New Roman" w:cs="Times New Roman"/>
          <w:b/>
          <w:bCs/>
          <w:sz w:val="24"/>
          <w:szCs w:val="24"/>
        </w:rPr>
        <w:t>Table 1.</w:t>
      </w:r>
      <w:r w:rsidRPr="00A37163">
        <w:rPr>
          <w:rFonts w:ascii="Times New Roman" w:hAnsi="Times New Roman" w:cs="Times New Roman"/>
          <w:sz w:val="24"/>
          <w:szCs w:val="24"/>
        </w:rPr>
        <w:t xml:space="preserve"> </w:t>
      </w:r>
      <w:r w:rsidRPr="00A37163">
        <w:rPr>
          <w:rFonts w:ascii="Times New Roman" w:eastAsia="Times New Roman" w:hAnsi="Times New Roman" w:cs="Times New Roman"/>
          <w:sz w:val="24"/>
          <w:szCs w:val="24"/>
        </w:rPr>
        <w:t>Device-measured daily physical activity (PA), sedentary time, and step count of participants prior to the caddying season commencing (pre-season) and at the mid-season of the caddying season.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01"/>
        <w:gridCol w:w="1559"/>
        <w:gridCol w:w="1194"/>
        <w:gridCol w:w="1453"/>
      </w:tblGrid>
      <w:tr w:rsidR="00A37163" w:rsidRPr="00A37163" w14:paraId="1347DC24" w14:textId="77777777" w:rsidTr="00E64AAB">
        <w:trPr>
          <w:trHeight w:val="300"/>
        </w:trPr>
        <w:tc>
          <w:tcPr>
            <w:tcW w:w="3119" w:type="dxa"/>
            <w:tcBorders>
              <w:top w:val="single" w:sz="12" w:space="0" w:color="auto"/>
              <w:bottom w:val="single" w:sz="4" w:space="0" w:color="auto"/>
            </w:tcBorders>
          </w:tcPr>
          <w:p w14:paraId="4F74B882" w14:textId="77777777" w:rsidR="00A37163" w:rsidRPr="00A37163" w:rsidRDefault="00A37163" w:rsidP="00E64AAB">
            <w:pPr>
              <w:spacing w:before="40" w:after="40"/>
              <w:jc w:val="both"/>
              <w:rPr>
                <w:rFonts w:ascii="Times New Roman" w:hAnsi="Times New Roman" w:cs="Times New Roman"/>
                <w:b/>
                <w:bCs/>
                <w:sz w:val="24"/>
                <w:szCs w:val="24"/>
              </w:rPr>
            </w:pPr>
          </w:p>
        </w:tc>
        <w:tc>
          <w:tcPr>
            <w:tcW w:w="1701" w:type="dxa"/>
            <w:tcBorders>
              <w:top w:val="single" w:sz="12" w:space="0" w:color="auto"/>
              <w:bottom w:val="single" w:sz="4" w:space="0" w:color="auto"/>
            </w:tcBorders>
          </w:tcPr>
          <w:p w14:paraId="4BD72ABE"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Pre-Season</w:t>
            </w:r>
          </w:p>
        </w:tc>
        <w:tc>
          <w:tcPr>
            <w:tcW w:w="1559" w:type="dxa"/>
            <w:tcBorders>
              <w:top w:val="single" w:sz="12" w:space="0" w:color="auto"/>
              <w:bottom w:val="single" w:sz="4" w:space="0" w:color="auto"/>
            </w:tcBorders>
          </w:tcPr>
          <w:p w14:paraId="188F9ADC"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Mid-Season</w:t>
            </w:r>
          </w:p>
        </w:tc>
        <w:tc>
          <w:tcPr>
            <w:tcW w:w="1194" w:type="dxa"/>
            <w:tcBorders>
              <w:top w:val="single" w:sz="12" w:space="0" w:color="auto"/>
              <w:bottom w:val="single" w:sz="4" w:space="0" w:color="auto"/>
            </w:tcBorders>
          </w:tcPr>
          <w:p w14:paraId="5834A99C"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p-value</w:t>
            </w:r>
          </w:p>
        </w:tc>
        <w:tc>
          <w:tcPr>
            <w:tcW w:w="1453" w:type="dxa"/>
            <w:tcBorders>
              <w:top w:val="single" w:sz="12" w:space="0" w:color="auto"/>
              <w:bottom w:val="single" w:sz="4" w:space="0" w:color="auto"/>
            </w:tcBorders>
          </w:tcPr>
          <w:p w14:paraId="775BAEA5"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 xml:space="preserve">Effect size </w:t>
            </w:r>
          </w:p>
        </w:tc>
      </w:tr>
      <w:tr w:rsidR="00A37163" w:rsidRPr="00A37163" w14:paraId="4FD28C82" w14:textId="77777777" w:rsidTr="00E64AAB">
        <w:trPr>
          <w:trHeight w:val="300"/>
        </w:trPr>
        <w:tc>
          <w:tcPr>
            <w:tcW w:w="3119" w:type="dxa"/>
            <w:tcBorders>
              <w:top w:val="single" w:sz="4" w:space="0" w:color="auto"/>
            </w:tcBorders>
          </w:tcPr>
          <w:p w14:paraId="46D50FA5"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Sedentary (min)</w:t>
            </w:r>
          </w:p>
        </w:tc>
        <w:tc>
          <w:tcPr>
            <w:tcW w:w="1701" w:type="dxa"/>
            <w:tcBorders>
              <w:top w:val="single" w:sz="4" w:space="0" w:color="auto"/>
            </w:tcBorders>
          </w:tcPr>
          <w:p w14:paraId="76C5FA1D"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437 ± 54</w:t>
            </w:r>
          </w:p>
        </w:tc>
        <w:tc>
          <w:tcPr>
            <w:tcW w:w="1559" w:type="dxa"/>
            <w:tcBorders>
              <w:top w:val="single" w:sz="4" w:space="0" w:color="auto"/>
            </w:tcBorders>
          </w:tcPr>
          <w:p w14:paraId="24192E30"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265 ± 22</w:t>
            </w:r>
          </w:p>
        </w:tc>
        <w:tc>
          <w:tcPr>
            <w:tcW w:w="1194" w:type="dxa"/>
            <w:tcBorders>
              <w:top w:val="single" w:sz="4" w:space="0" w:color="auto"/>
            </w:tcBorders>
          </w:tcPr>
          <w:p w14:paraId="750DA074"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&lt;0.001</w:t>
            </w:r>
          </w:p>
        </w:tc>
        <w:tc>
          <w:tcPr>
            <w:tcW w:w="1453" w:type="dxa"/>
            <w:tcBorders>
              <w:top w:val="single" w:sz="4" w:space="0" w:color="auto"/>
            </w:tcBorders>
          </w:tcPr>
          <w:p w14:paraId="26D18B1D"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3.20</w:t>
            </w:r>
          </w:p>
        </w:tc>
      </w:tr>
      <w:tr w:rsidR="00A37163" w:rsidRPr="00A37163" w14:paraId="42830EA1" w14:textId="77777777" w:rsidTr="00E64AAB">
        <w:trPr>
          <w:trHeight w:val="300"/>
        </w:trPr>
        <w:tc>
          <w:tcPr>
            <w:tcW w:w="3119" w:type="dxa"/>
          </w:tcPr>
          <w:p w14:paraId="5B65412C"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Light-intensity PA (min)</w:t>
            </w:r>
          </w:p>
        </w:tc>
        <w:tc>
          <w:tcPr>
            <w:tcW w:w="1701" w:type="dxa"/>
          </w:tcPr>
          <w:p w14:paraId="56822F0B"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298 ± 53</w:t>
            </w:r>
          </w:p>
        </w:tc>
        <w:tc>
          <w:tcPr>
            <w:tcW w:w="1559" w:type="dxa"/>
          </w:tcPr>
          <w:p w14:paraId="5B538EB6"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443 ± 34</w:t>
            </w:r>
          </w:p>
        </w:tc>
        <w:tc>
          <w:tcPr>
            <w:tcW w:w="1194" w:type="dxa"/>
          </w:tcPr>
          <w:p w14:paraId="2F96D487"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&lt;0.001</w:t>
            </w:r>
          </w:p>
        </w:tc>
        <w:tc>
          <w:tcPr>
            <w:tcW w:w="1453" w:type="dxa"/>
          </w:tcPr>
          <w:p w14:paraId="486414E9"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2.59</w:t>
            </w:r>
          </w:p>
        </w:tc>
      </w:tr>
      <w:tr w:rsidR="00A37163" w:rsidRPr="00A37163" w14:paraId="46952905" w14:textId="77777777" w:rsidTr="00E64AAB">
        <w:trPr>
          <w:trHeight w:val="300"/>
        </w:trPr>
        <w:tc>
          <w:tcPr>
            <w:tcW w:w="3119" w:type="dxa"/>
          </w:tcPr>
          <w:p w14:paraId="38D5041D"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Moderate-intensity PA (min)</w:t>
            </w:r>
          </w:p>
        </w:tc>
        <w:tc>
          <w:tcPr>
            <w:tcW w:w="1701" w:type="dxa"/>
          </w:tcPr>
          <w:p w14:paraId="5F0BAD44"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 xml:space="preserve">96 ± 43 </w:t>
            </w:r>
          </w:p>
        </w:tc>
        <w:tc>
          <w:tcPr>
            <w:tcW w:w="1559" w:type="dxa"/>
          </w:tcPr>
          <w:p w14:paraId="5E02F6A6"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167 ± 29</w:t>
            </w:r>
          </w:p>
        </w:tc>
        <w:tc>
          <w:tcPr>
            <w:tcW w:w="1194" w:type="dxa"/>
          </w:tcPr>
          <w:p w14:paraId="32BD1C31"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0.001</w:t>
            </w:r>
          </w:p>
        </w:tc>
        <w:tc>
          <w:tcPr>
            <w:tcW w:w="1453" w:type="dxa"/>
          </w:tcPr>
          <w:p w14:paraId="1BEF4E22"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1.79</w:t>
            </w:r>
          </w:p>
        </w:tc>
      </w:tr>
      <w:tr w:rsidR="00A37163" w:rsidRPr="00A37163" w14:paraId="66CBA4C6" w14:textId="77777777" w:rsidTr="00E64AAB">
        <w:trPr>
          <w:trHeight w:val="300"/>
        </w:trPr>
        <w:tc>
          <w:tcPr>
            <w:tcW w:w="3119" w:type="dxa"/>
          </w:tcPr>
          <w:p w14:paraId="63538745"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Vigorous-intensity PA (min)</w:t>
            </w:r>
          </w:p>
        </w:tc>
        <w:tc>
          <w:tcPr>
            <w:tcW w:w="1701" w:type="dxa"/>
          </w:tcPr>
          <w:p w14:paraId="167955D5"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1 ± 1</w:t>
            </w:r>
          </w:p>
        </w:tc>
        <w:tc>
          <w:tcPr>
            <w:tcW w:w="1559" w:type="dxa"/>
          </w:tcPr>
          <w:p w14:paraId="47DE9835"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3 ± 3</w:t>
            </w:r>
          </w:p>
        </w:tc>
        <w:tc>
          <w:tcPr>
            <w:tcW w:w="1194" w:type="dxa"/>
          </w:tcPr>
          <w:p w14:paraId="4181FC33"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0.09</w:t>
            </w:r>
          </w:p>
        </w:tc>
        <w:tc>
          <w:tcPr>
            <w:tcW w:w="1453" w:type="dxa"/>
          </w:tcPr>
          <w:p w14:paraId="32B50D4A"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0.66</w:t>
            </w:r>
          </w:p>
        </w:tc>
      </w:tr>
      <w:tr w:rsidR="00A37163" w:rsidRPr="00A37163" w14:paraId="0D60611F" w14:textId="77777777" w:rsidTr="00E64AAB">
        <w:trPr>
          <w:trHeight w:val="300"/>
        </w:trPr>
        <w:tc>
          <w:tcPr>
            <w:tcW w:w="3119" w:type="dxa"/>
          </w:tcPr>
          <w:p w14:paraId="2D7D386A"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MVPA (min)</w:t>
            </w:r>
          </w:p>
        </w:tc>
        <w:tc>
          <w:tcPr>
            <w:tcW w:w="1701" w:type="dxa"/>
          </w:tcPr>
          <w:p w14:paraId="37EA1758"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97 ± 44</w:t>
            </w:r>
          </w:p>
        </w:tc>
        <w:tc>
          <w:tcPr>
            <w:tcW w:w="1559" w:type="dxa"/>
          </w:tcPr>
          <w:p w14:paraId="2A8E66D5"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170 ± 31</w:t>
            </w:r>
          </w:p>
        </w:tc>
        <w:tc>
          <w:tcPr>
            <w:tcW w:w="1194" w:type="dxa"/>
          </w:tcPr>
          <w:p w14:paraId="340BC761"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&lt;0.001</w:t>
            </w:r>
          </w:p>
        </w:tc>
        <w:tc>
          <w:tcPr>
            <w:tcW w:w="1453" w:type="dxa"/>
          </w:tcPr>
          <w:p w14:paraId="42ECB173"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1.84</w:t>
            </w:r>
          </w:p>
        </w:tc>
      </w:tr>
      <w:tr w:rsidR="00A37163" w:rsidRPr="00A37163" w14:paraId="50D40696" w14:textId="77777777" w:rsidTr="00E64AAB">
        <w:trPr>
          <w:trHeight w:val="300"/>
        </w:trPr>
        <w:tc>
          <w:tcPr>
            <w:tcW w:w="3119" w:type="dxa"/>
          </w:tcPr>
          <w:p w14:paraId="457A9BA8"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Total PA (min)</w:t>
            </w:r>
          </w:p>
        </w:tc>
        <w:tc>
          <w:tcPr>
            <w:tcW w:w="1701" w:type="dxa"/>
          </w:tcPr>
          <w:p w14:paraId="0BB25B1E"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395 ± 46</w:t>
            </w:r>
          </w:p>
        </w:tc>
        <w:tc>
          <w:tcPr>
            <w:tcW w:w="1559" w:type="dxa"/>
          </w:tcPr>
          <w:p w14:paraId="545E54A1"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613 ± 45</w:t>
            </w:r>
          </w:p>
        </w:tc>
        <w:tc>
          <w:tcPr>
            <w:tcW w:w="1194" w:type="dxa"/>
          </w:tcPr>
          <w:p w14:paraId="41E1904F"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&lt;0.001</w:t>
            </w:r>
          </w:p>
        </w:tc>
        <w:tc>
          <w:tcPr>
            <w:tcW w:w="1453" w:type="dxa"/>
          </w:tcPr>
          <w:p w14:paraId="056A0F27"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3.44</w:t>
            </w:r>
          </w:p>
        </w:tc>
      </w:tr>
      <w:tr w:rsidR="00A37163" w:rsidRPr="00A37163" w14:paraId="1109D6F0" w14:textId="77777777" w:rsidTr="00E64AAB">
        <w:trPr>
          <w:trHeight w:val="300"/>
        </w:trPr>
        <w:tc>
          <w:tcPr>
            <w:tcW w:w="3119" w:type="dxa"/>
            <w:tcBorders>
              <w:bottom w:val="single" w:sz="12" w:space="0" w:color="auto"/>
            </w:tcBorders>
          </w:tcPr>
          <w:p w14:paraId="710D83E7"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Steps (n)</w:t>
            </w:r>
          </w:p>
        </w:tc>
        <w:tc>
          <w:tcPr>
            <w:tcW w:w="1701" w:type="dxa"/>
            <w:tcBorders>
              <w:bottom w:val="single" w:sz="12" w:space="0" w:color="auto"/>
            </w:tcBorders>
          </w:tcPr>
          <w:p w14:paraId="2E8A25D6"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12703 ± 3703</w:t>
            </w:r>
          </w:p>
        </w:tc>
        <w:tc>
          <w:tcPr>
            <w:tcW w:w="1559" w:type="dxa"/>
            <w:tcBorders>
              <w:bottom w:val="single" w:sz="12" w:space="0" w:color="auto"/>
            </w:tcBorders>
          </w:tcPr>
          <w:p w14:paraId="04DA5265"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23707 ± 3148</w:t>
            </w:r>
          </w:p>
        </w:tc>
        <w:tc>
          <w:tcPr>
            <w:tcW w:w="1194" w:type="dxa"/>
            <w:tcBorders>
              <w:bottom w:val="single" w:sz="12" w:space="0" w:color="auto"/>
            </w:tcBorders>
          </w:tcPr>
          <w:p w14:paraId="4697A364"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&lt;0.001</w:t>
            </w:r>
          </w:p>
        </w:tc>
        <w:tc>
          <w:tcPr>
            <w:tcW w:w="1453" w:type="dxa"/>
            <w:tcBorders>
              <w:bottom w:val="single" w:sz="12" w:space="0" w:color="auto"/>
            </w:tcBorders>
          </w:tcPr>
          <w:p w14:paraId="4263FDBB" w14:textId="77777777" w:rsidR="00A37163" w:rsidRPr="00A37163" w:rsidRDefault="00A37163" w:rsidP="00E64AAB">
            <w:pPr>
              <w:spacing w:before="40" w:after="40"/>
              <w:rPr>
                <w:rFonts w:ascii="Times New Roman" w:hAnsi="Times New Roman" w:cs="Times New Roman"/>
                <w:sz w:val="24"/>
                <w:szCs w:val="24"/>
                <w:vertAlign w:val="superscript"/>
              </w:rPr>
            </w:pPr>
            <w:r w:rsidRPr="00A37163">
              <w:rPr>
                <w:rFonts w:ascii="Times New Roman" w:hAnsi="Times New Roman" w:cs="Times New Roman"/>
                <w:sz w:val="24"/>
                <w:szCs w:val="24"/>
              </w:rPr>
              <w:t>2.40</w:t>
            </w:r>
          </w:p>
        </w:tc>
      </w:tr>
    </w:tbl>
    <w:p w14:paraId="41876D29" w14:textId="77777777" w:rsidR="00A37163" w:rsidRPr="00A37163" w:rsidRDefault="00A37163" w:rsidP="00A37163">
      <w:pPr>
        <w:spacing w:line="480" w:lineRule="auto"/>
        <w:jc w:val="both"/>
        <w:rPr>
          <w:rFonts w:ascii="Times New Roman" w:eastAsia="Times New Roman" w:hAnsi="Times New Roman" w:cs="Times New Roman"/>
          <w:sz w:val="24"/>
          <w:szCs w:val="24"/>
        </w:rPr>
      </w:pPr>
      <w:r w:rsidRPr="00A37163">
        <w:rPr>
          <w:rFonts w:ascii="Times New Roman" w:hAnsi="Times New Roman" w:cs="Times New Roman"/>
          <w:sz w:val="24"/>
          <w:szCs w:val="24"/>
        </w:rPr>
        <w:t xml:space="preserve">Data presented as </w:t>
      </w:r>
      <w:r w:rsidRPr="00A37163">
        <w:rPr>
          <w:rFonts w:ascii="Times New Roman" w:eastAsia="Times New Roman" w:hAnsi="Times New Roman" w:cs="Times New Roman"/>
          <w:sz w:val="24"/>
          <w:szCs w:val="24"/>
        </w:rPr>
        <w:t xml:space="preserve">mean ± SD (n=8). Bold values indicate statistical significance. Significance granted at p&lt;0.05. PA- physical activity; MVPA- moderate-to-vigorous physical activity.  </w:t>
      </w:r>
    </w:p>
    <w:p w14:paraId="03738BAD" w14:textId="77777777" w:rsidR="00A37163" w:rsidRPr="00A37163" w:rsidRDefault="00A37163" w:rsidP="00A37163">
      <w:pPr>
        <w:spacing w:line="480" w:lineRule="auto"/>
        <w:jc w:val="both"/>
        <w:rPr>
          <w:rFonts w:ascii="Times New Roman" w:eastAsia="Times New Roman" w:hAnsi="Times New Roman" w:cs="Times New Roman"/>
          <w:sz w:val="24"/>
          <w:szCs w:val="24"/>
        </w:rPr>
      </w:pPr>
    </w:p>
    <w:p w14:paraId="02C20DCB" w14:textId="77777777" w:rsidR="00A37163" w:rsidRPr="00A37163" w:rsidRDefault="00A37163" w:rsidP="00A37163">
      <w:pPr>
        <w:spacing w:line="480" w:lineRule="auto"/>
        <w:jc w:val="both"/>
        <w:rPr>
          <w:rFonts w:ascii="Times New Roman" w:eastAsia="Times New Roman" w:hAnsi="Times New Roman" w:cs="Times New Roman"/>
          <w:sz w:val="24"/>
          <w:szCs w:val="24"/>
        </w:rPr>
      </w:pPr>
    </w:p>
    <w:p w14:paraId="6997E316" w14:textId="77777777" w:rsidR="00A37163" w:rsidRPr="00A37163" w:rsidRDefault="00A37163" w:rsidP="00A37163">
      <w:pPr>
        <w:spacing w:line="480" w:lineRule="auto"/>
        <w:jc w:val="both"/>
        <w:rPr>
          <w:rFonts w:ascii="Times New Roman" w:eastAsia="Times New Roman" w:hAnsi="Times New Roman" w:cs="Times New Roman"/>
          <w:sz w:val="24"/>
          <w:szCs w:val="24"/>
        </w:rPr>
      </w:pPr>
    </w:p>
    <w:p w14:paraId="02EFA1A2" w14:textId="77777777" w:rsidR="00A37163" w:rsidRPr="00A37163" w:rsidRDefault="00A37163" w:rsidP="00A37163">
      <w:pPr>
        <w:spacing w:line="480" w:lineRule="auto"/>
        <w:jc w:val="both"/>
        <w:rPr>
          <w:rFonts w:ascii="Times New Roman" w:eastAsia="Times New Roman" w:hAnsi="Times New Roman" w:cs="Times New Roman"/>
          <w:sz w:val="24"/>
          <w:szCs w:val="24"/>
        </w:rPr>
      </w:pPr>
    </w:p>
    <w:p w14:paraId="612DB6A8" w14:textId="77777777" w:rsidR="00A37163" w:rsidRPr="00A37163" w:rsidRDefault="00A37163" w:rsidP="00A37163">
      <w:pPr>
        <w:spacing w:before="40" w:after="40" w:line="240" w:lineRule="auto"/>
        <w:jc w:val="both"/>
        <w:rPr>
          <w:rFonts w:ascii="Times New Roman" w:hAnsi="Times New Roman" w:cs="Times New Roman"/>
          <w:b/>
          <w:bCs/>
          <w:sz w:val="24"/>
          <w:szCs w:val="24"/>
        </w:rPr>
      </w:pPr>
    </w:p>
    <w:p w14:paraId="31C52D1D" w14:textId="77777777" w:rsidR="00A37163" w:rsidRPr="00A37163" w:rsidRDefault="00A37163" w:rsidP="00A37163">
      <w:pPr>
        <w:spacing w:before="40" w:after="40" w:line="240" w:lineRule="auto"/>
        <w:jc w:val="both"/>
        <w:rPr>
          <w:rFonts w:ascii="Times New Roman" w:hAnsi="Times New Roman" w:cs="Times New Roman"/>
          <w:sz w:val="24"/>
          <w:szCs w:val="24"/>
        </w:rPr>
      </w:pPr>
      <w:r w:rsidRPr="00A37163">
        <w:rPr>
          <w:rFonts w:ascii="Times New Roman" w:hAnsi="Times New Roman" w:cs="Times New Roman"/>
          <w:b/>
          <w:bCs/>
          <w:sz w:val="24"/>
          <w:szCs w:val="24"/>
        </w:rPr>
        <w:lastRenderedPageBreak/>
        <w:t>Table 2.</w:t>
      </w:r>
      <w:r w:rsidRPr="00A37163">
        <w:rPr>
          <w:rFonts w:ascii="Times New Roman" w:hAnsi="Times New Roman" w:cs="Times New Roman"/>
          <w:sz w:val="24"/>
          <w:szCs w:val="24"/>
        </w:rPr>
        <w:t xml:space="preserve"> Body composition of the study participants.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559"/>
        <w:gridCol w:w="1843"/>
        <w:gridCol w:w="1053"/>
        <w:gridCol w:w="1452"/>
      </w:tblGrid>
      <w:tr w:rsidR="00A37163" w:rsidRPr="00A37163" w14:paraId="781AB336" w14:textId="77777777" w:rsidTr="00E64AAB">
        <w:tc>
          <w:tcPr>
            <w:tcW w:w="3261" w:type="dxa"/>
            <w:tcBorders>
              <w:top w:val="single" w:sz="12" w:space="0" w:color="auto"/>
              <w:bottom w:val="single" w:sz="4" w:space="0" w:color="auto"/>
            </w:tcBorders>
          </w:tcPr>
          <w:p w14:paraId="74608274"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Measurements</w:t>
            </w:r>
          </w:p>
        </w:tc>
        <w:tc>
          <w:tcPr>
            <w:tcW w:w="1559" w:type="dxa"/>
            <w:tcBorders>
              <w:top w:val="single" w:sz="12" w:space="0" w:color="auto"/>
              <w:bottom w:val="single" w:sz="4" w:space="0" w:color="auto"/>
            </w:tcBorders>
          </w:tcPr>
          <w:p w14:paraId="3579A2F0"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Pre-Season</w:t>
            </w:r>
          </w:p>
        </w:tc>
        <w:tc>
          <w:tcPr>
            <w:tcW w:w="1843" w:type="dxa"/>
            <w:tcBorders>
              <w:top w:val="single" w:sz="12" w:space="0" w:color="auto"/>
              <w:bottom w:val="single" w:sz="4" w:space="0" w:color="auto"/>
            </w:tcBorders>
          </w:tcPr>
          <w:p w14:paraId="166CA256"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Post-Season</w:t>
            </w:r>
          </w:p>
        </w:tc>
        <w:tc>
          <w:tcPr>
            <w:tcW w:w="1053" w:type="dxa"/>
            <w:tcBorders>
              <w:top w:val="single" w:sz="12" w:space="0" w:color="auto"/>
              <w:bottom w:val="single" w:sz="4" w:space="0" w:color="auto"/>
            </w:tcBorders>
          </w:tcPr>
          <w:p w14:paraId="609C8C37"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p-value</w:t>
            </w:r>
          </w:p>
        </w:tc>
        <w:tc>
          <w:tcPr>
            <w:tcW w:w="1452" w:type="dxa"/>
            <w:tcBorders>
              <w:top w:val="single" w:sz="12" w:space="0" w:color="auto"/>
              <w:bottom w:val="single" w:sz="4" w:space="0" w:color="auto"/>
            </w:tcBorders>
          </w:tcPr>
          <w:p w14:paraId="70BC050D"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 xml:space="preserve">Effect size </w:t>
            </w:r>
          </w:p>
        </w:tc>
      </w:tr>
      <w:tr w:rsidR="00A37163" w:rsidRPr="00A37163" w14:paraId="1B4F2F51" w14:textId="77777777" w:rsidTr="00E64AAB">
        <w:trPr>
          <w:trHeight w:val="363"/>
        </w:trPr>
        <w:tc>
          <w:tcPr>
            <w:tcW w:w="3261" w:type="dxa"/>
            <w:tcBorders>
              <w:top w:val="single" w:sz="4" w:space="0" w:color="auto"/>
            </w:tcBorders>
            <w:vAlign w:val="center"/>
          </w:tcPr>
          <w:p w14:paraId="335A299C"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Height (cm)</w:t>
            </w:r>
          </w:p>
        </w:tc>
        <w:tc>
          <w:tcPr>
            <w:tcW w:w="1559" w:type="dxa"/>
            <w:tcBorders>
              <w:top w:val="single" w:sz="4" w:space="0" w:color="auto"/>
            </w:tcBorders>
            <w:vAlign w:val="center"/>
          </w:tcPr>
          <w:p w14:paraId="24FB1D6A"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176.5 ± 3.7</w:t>
            </w:r>
          </w:p>
        </w:tc>
        <w:tc>
          <w:tcPr>
            <w:tcW w:w="1843" w:type="dxa"/>
            <w:tcBorders>
              <w:top w:val="single" w:sz="4" w:space="0" w:color="auto"/>
            </w:tcBorders>
            <w:vAlign w:val="center"/>
          </w:tcPr>
          <w:p w14:paraId="50A439E2"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176.5 ± 3.8</w:t>
            </w:r>
          </w:p>
        </w:tc>
        <w:tc>
          <w:tcPr>
            <w:tcW w:w="1053" w:type="dxa"/>
            <w:tcBorders>
              <w:top w:val="single" w:sz="4" w:space="0" w:color="auto"/>
            </w:tcBorders>
            <w:vAlign w:val="center"/>
          </w:tcPr>
          <w:p w14:paraId="474D6CCA"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0.828</w:t>
            </w:r>
          </w:p>
        </w:tc>
        <w:tc>
          <w:tcPr>
            <w:tcW w:w="1452" w:type="dxa"/>
            <w:tcBorders>
              <w:top w:val="single" w:sz="4" w:space="0" w:color="auto"/>
            </w:tcBorders>
            <w:vAlign w:val="center"/>
          </w:tcPr>
          <w:p w14:paraId="00536B7C"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0.07</w:t>
            </w:r>
          </w:p>
        </w:tc>
      </w:tr>
      <w:tr w:rsidR="00A37163" w:rsidRPr="00A37163" w14:paraId="70585B64" w14:textId="77777777" w:rsidTr="00E64AAB">
        <w:trPr>
          <w:trHeight w:val="363"/>
        </w:trPr>
        <w:tc>
          <w:tcPr>
            <w:tcW w:w="3261" w:type="dxa"/>
            <w:vAlign w:val="center"/>
          </w:tcPr>
          <w:p w14:paraId="47D703E7"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Body Mass (kg)</w:t>
            </w:r>
          </w:p>
        </w:tc>
        <w:tc>
          <w:tcPr>
            <w:tcW w:w="1559" w:type="dxa"/>
            <w:vAlign w:val="center"/>
          </w:tcPr>
          <w:p w14:paraId="1EBD961A"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86.5 ± 11.9</w:t>
            </w:r>
          </w:p>
        </w:tc>
        <w:tc>
          <w:tcPr>
            <w:tcW w:w="1843" w:type="dxa"/>
            <w:vAlign w:val="center"/>
          </w:tcPr>
          <w:p w14:paraId="6A342D79"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83.8 ± 11.9</w:t>
            </w:r>
          </w:p>
        </w:tc>
        <w:tc>
          <w:tcPr>
            <w:tcW w:w="1053" w:type="dxa"/>
            <w:vAlign w:val="center"/>
          </w:tcPr>
          <w:p w14:paraId="6EC1667A"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&lt;0.001</w:t>
            </w:r>
          </w:p>
        </w:tc>
        <w:tc>
          <w:tcPr>
            <w:tcW w:w="1452" w:type="dxa"/>
            <w:vAlign w:val="center"/>
          </w:tcPr>
          <w:p w14:paraId="0C854944"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1.45</w:t>
            </w:r>
          </w:p>
        </w:tc>
      </w:tr>
      <w:tr w:rsidR="00A37163" w:rsidRPr="00A37163" w14:paraId="39B513D6" w14:textId="77777777" w:rsidTr="00E64AAB">
        <w:trPr>
          <w:trHeight w:val="363"/>
        </w:trPr>
        <w:tc>
          <w:tcPr>
            <w:tcW w:w="3261" w:type="dxa"/>
            <w:vAlign w:val="center"/>
          </w:tcPr>
          <w:p w14:paraId="08B6F32F"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 xml:space="preserve">Body Mass Index </w:t>
            </w:r>
            <w:r w:rsidRPr="00A37163">
              <w:rPr>
                <w:rFonts w:ascii="Times New Roman" w:eastAsia="Times New Roman" w:hAnsi="Times New Roman" w:cs="Times New Roman"/>
                <w:sz w:val="24"/>
                <w:szCs w:val="24"/>
              </w:rPr>
              <w:t>(kg·m</w:t>
            </w:r>
            <w:r w:rsidRPr="00A37163">
              <w:rPr>
                <w:rFonts w:ascii="Times New Roman" w:eastAsia="Times New Roman" w:hAnsi="Times New Roman" w:cs="Times New Roman"/>
                <w:sz w:val="24"/>
                <w:szCs w:val="24"/>
                <w:vertAlign w:val="superscript"/>
              </w:rPr>
              <w:t>2</w:t>
            </w:r>
            <w:r w:rsidRPr="00A37163">
              <w:rPr>
                <w:rFonts w:ascii="Times New Roman" w:eastAsia="Times New Roman" w:hAnsi="Times New Roman" w:cs="Times New Roman"/>
                <w:sz w:val="24"/>
                <w:szCs w:val="24"/>
              </w:rPr>
              <w:t>)</w:t>
            </w:r>
          </w:p>
        </w:tc>
        <w:tc>
          <w:tcPr>
            <w:tcW w:w="1559" w:type="dxa"/>
            <w:vAlign w:val="center"/>
          </w:tcPr>
          <w:p w14:paraId="6D9BFC42"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27.7 ± 3.0</w:t>
            </w:r>
          </w:p>
        </w:tc>
        <w:tc>
          <w:tcPr>
            <w:tcW w:w="1843" w:type="dxa"/>
            <w:vAlign w:val="center"/>
          </w:tcPr>
          <w:p w14:paraId="142953EF"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26.8 ± 3.2</w:t>
            </w:r>
          </w:p>
        </w:tc>
        <w:tc>
          <w:tcPr>
            <w:tcW w:w="1053" w:type="dxa"/>
            <w:vAlign w:val="center"/>
          </w:tcPr>
          <w:p w14:paraId="1085B74B"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&lt;0.001</w:t>
            </w:r>
          </w:p>
        </w:tc>
        <w:tc>
          <w:tcPr>
            <w:tcW w:w="1452" w:type="dxa"/>
            <w:vAlign w:val="center"/>
          </w:tcPr>
          <w:p w14:paraId="74D565F3"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1.74</w:t>
            </w:r>
          </w:p>
        </w:tc>
      </w:tr>
      <w:tr w:rsidR="00A37163" w:rsidRPr="00A37163" w14:paraId="7DE51A26" w14:textId="77777777" w:rsidTr="00E64AAB">
        <w:trPr>
          <w:trHeight w:val="363"/>
        </w:trPr>
        <w:tc>
          <w:tcPr>
            <w:tcW w:w="3261" w:type="dxa"/>
            <w:vAlign w:val="center"/>
          </w:tcPr>
          <w:p w14:paraId="72C6DC9E"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Fat Percentage (%)</w:t>
            </w:r>
          </w:p>
        </w:tc>
        <w:tc>
          <w:tcPr>
            <w:tcW w:w="1559" w:type="dxa"/>
            <w:vAlign w:val="center"/>
          </w:tcPr>
          <w:p w14:paraId="520A9E78"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 xml:space="preserve">27.0 ± 5.7 </w:t>
            </w:r>
          </w:p>
        </w:tc>
        <w:tc>
          <w:tcPr>
            <w:tcW w:w="1843" w:type="dxa"/>
            <w:vAlign w:val="center"/>
          </w:tcPr>
          <w:p w14:paraId="7C6E5235"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25.6 ± 6.0</w:t>
            </w:r>
          </w:p>
        </w:tc>
        <w:tc>
          <w:tcPr>
            <w:tcW w:w="1053" w:type="dxa"/>
            <w:vAlign w:val="center"/>
          </w:tcPr>
          <w:p w14:paraId="2F54BBAF"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0.009</w:t>
            </w:r>
          </w:p>
        </w:tc>
        <w:tc>
          <w:tcPr>
            <w:tcW w:w="1452" w:type="dxa"/>
            <w:vAlign w:val="center"/>
          </w:tcPr>
          <w:p w14:paraId="60B0E8F0"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0.94</w:t>
            </w:r>
          </w:p>
        </w:tc>
      </w:tr>
      <w:tr w:rsidR="00A37163" w:rsidRPr="00A37163" w14:paraId="6D06237C" w14:textId="77777777" w:rsidTr="00E64AAB">
        <w:trPr>
          <w:trHeight w:val="363"/>
        </w:trPr>
        <w:tc>
          <w:tcPr>
            <w:tcW w:w="3261" w:type="dxa"/>
            <w:vAlign w:val="center"/>
          </w:tcPr>
          <w:p w14:paraId="59291146"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Fat Mass (kg)</w:t>
            </w:r>
          </w:p>
        </w:tc>
        <w:tc>
          <w:tcPr>
            <w:tcW w:w="1559" w:type="dxa"/>
            <w:vAlign w:val="center"/>
          </w:tcPr>
          <w:p w14:paraId="178892CF"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23.9 ± 8.3</w:t>
            </w:r>
          </w:p>
        </w:tc>
        <w:tc>
          <w:tcPr>
            <w:tcW w:w="1843" w:type="dxa"/>
            <w:vAlign w:val="center"/>
          </w:tcPr>
          <w:p w14:paraId="6D74C3A6"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22.0 ± 8.2</w:t>
            </w:r>
          </w:p>
        </w:tc>
        <w:tc>
          <w:tcPr>
            <w:tcW w:w="1053" w:type="dxa"/>
            <w:vAlign w:val="center"/>
          </w:tcPr>
          <w:p w14:paraId="338296D7"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0.005</w:t>
            </w:r>
          </w:p>
        </w:tc>
        <w:tc>
          <w:tcPr>
            <w:tcW w:w="1452" w:type="dxa"/>
            <w:vAlign w:val="center"/>
          </w:tcPr>
          <w:p w14:paraId="33E1805C"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1.03</w:t>
            </w:r>
          </w:p>
        </w:tc>
      </w:tr>
      <w:tr w:rsidR="00A37163" w:rsidRPr="00A37163" w14:paraId="7BC10D28" w14:textId="77777777" w:rsidTr="00E64AAB">
        <w:trPr>
          <w:trHeight w:val="363"/>
        </w:trPr>
        <w:tc>
          <w:tcPr>
            <w:tcW w:w="3261" w:type="dxa"/>
            <w:vAlign w:val="center"/>
          </w:tcPr>
          <w:p w14:paraId="1F8C32A0"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Fat Free Mass (kg)</w:t>
            </w:r>
          </w:p>
        </w:tc>
        <w:tc>
          <w:tcPr>
            <w:tcW w:w="1559" w:type="dxa"/>
            <w:vAlign w:val="center"/>
          </w:tcPr>
          <w:p w14:paraId="607EF139"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62.6 ± 4.6</w:t>
            </w:r>
          </w:p>
        </w:tc>
        <w:tc>
          <w:tcPr>
            <w:tcW w:w="1843" w:type="dxa"/>
            <w:vAlign w:val="center"/>
          </w:tcPr>
          <w:p w14:paraId="00F91464"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61.9 ± 5.0</w:t>
            </w:r>
          </w:p>
        </w:tc>
        <w:tc>
          <w:tcPr>
            <w:tcW w:w="1053" w:type="dxa"/>
            <w:vAlign w:val="center"/>
          </w:tcPr>
          <w:p w14:paraId="6E8FFD64"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0.006</w:t>
            </w:r>
          </w:p>
        </w:tc>
        <w:tc>
          <w:tcPr>
            <w:tcW w:w="1452" w:type="dxa"/>
            <w:vAlign w:val="center"/>
          </w:tcPr>
          <w:p w14:paraId="24F8E6F5"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1.02</w:t>
            </w:r>
          </w:p>
        </w:tc>
      </w:tr>
      <w:tr w:rsidR="00A37163" w:rsidRPr="00A37163" w14:paraId="671715A0" w14:textId="77777777" w:rsidTr="00E64AAB">
        <w:trPr>
          <w:trHeight w:val="363"/>
        </w:trPr>
        <w:tc>
          <w:tcPr>
            <w:tcW w:w="3261" w:type="dxa"/>
            <w:tcBorders>
              <w:bottom w:val="single" w:sz="4" w:space="0" w:color="FFFFFF" w:themeColor="background1"/>
            </w:tcBorders>
            <w:vAlign w:val="center"/>
          </w:tcPr>
          <w:p w14:paraId="3822B4AA"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Muscle Mass (kg)</w:t>
            </w:r>
          </w:p>
        </w:tc>
        <w:tc>
          <w:tcPr>
            <w:tcW w:w="1559" w:type="dxa"/>
            <w:tcBorders>
              <w:bottom w:val="single" w:sz="4" w:space="0" w:color="FFFFFF" w:themeColor="background1"/>
            </w:tcBorders>
            <w:vAlign w:val="center"/>
          </w:tcPr>
          <w:p w14:paraId="26799E6C"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59.5 ± 4.4</w:t>
            </w:r>
          </w:p>
        </w:tc>
        <w:tc>
          <w:tcPr>
            <w:tcW w:w="1843" w:type="dxa"/>
            <w:tcBorders>
              <w:bottom w:val="single" w:sz="4" w:space="0" w:color="FFFFFF" w:themeColor="background1"/>
            </w:tcBorders>
            <w:vAlign w:val="center"/>
          </w:tcPr>
          <w:p w14:paraId="22BF65B6"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58.8 ± 4.7</w:t>
            </w:r>
          </w:p>
        </w:tc>
        <w:tc>
          <w:tcPr>
            <w:tcW w:w="1053" w:type="dxa"/>
            <w:tcBorders>
              <w:bottom w:val="single" w:sz="4" w:space="0" w:color="FFFFFF" w:themeColor="background1"/>
            </w:tcBorders>
            <w:vAlign w:val="center"/>
          </w:tcPr>
          <w:p w14:paraId="23ADADBE"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0.005</w:t>
            </w:r>
          </w:p>
        </w:tc>
        <w:tc>
          <w:tcPr>
            <w:tcW w:w="1452" w:type="dxa"/>
            <w:tcBorders>
              <w:bottom w:val="single" w:sz="4" w:space="0" w:color="FFFFFF" w:themeColor="background1"/>
            </w:tcBorders>
            <w:vAlign w:val="center"/>
          </w:tcPr>
          <w:p w14:paraId="58EF1575"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1.03</w:t>
            </w:r>
          </w:p>
        </w:tc>
      </w:tr>
      <w:tr w:rsidR="00A37163" w:rsidRPr="00A37163" w14:paraId="1F9551BB" w14:textId="77777777" w:rsidTr="00E64AAB">
        <w:trPr>
          <w:trHeight w:val="363"/>
        </w:trPr>
        <w:tc>
          <w:tcPr>
            <w:tcW w:w="3261" w:type="dxa"/>
            <w:tcBorders>
              <w:top w:val="single" w:sz="4" w:space="0" w:color="FFFFFF" w:themeColor="background1"/>
              <w:bottom w:val="single" w:sz="4" w:space="0" w:color="FFFFFF" w:themeColor="background1"/>
            </w:tcBorders>
            <w:vAlign w:val="center"/>
          </w:tcPr>
          <w:p w14:paraId="7BA57915" w14:textId="77777777" w:rsidR="00A37163" w:rsidRPr="00A37163" w:rsidRDefault="00A37163" w:rsidP="00E64AAB">
            <w:pPr>
              <w:rPr>
                <w:rFonts w:ascii="Times New Roman" w:hAnsi="Times New Roman" w:cs="Times New Roman"/>
                <w:sz w:val="24"/>
                <w:szCs w:val="24"/>
              </w:rPr>
            </w:pPr>
            <w:r w:rsidRPr="00A37163">
              <w:rPr>
                <w:rFonts w:ascii="Times New Roman" w:hAnsi="Times New Roman" w:cs="Times New Roman"/>
                <w:sz w:val="24"/>
                <w:szCs w:val="24"/>
              </w:rPr>
              <w:t>Fat-to-Muscle Ratio</w:t>
            </w:r>
          </w:p>
        </w:tc>
        <w:tc>
          <w:tcPr>
            <w:tcW w:w="1559" w:type="dxa"/>
            <w:tcBorders>
              <w:top w:val="single" w:sz="4" w:space="0" w:color="FFFFFF" w:themeColor="background1"/>
              <w:bottom w:val="single" w:sz="4" w:space="0" w:color="FFFFFF" w:themeColor="background1"/>
            </w:tcBorders>
            <w:vAlign w:val="center"/>
          </w:tcPr>
          <w:p w14:paraId="1623124B" w14:textId="77777777" w:rsidR="00A37163" w:rsidRPr="00A37163" w:rsidRDefault="00A37163" w:rsidP="00E64AAB">
            <w:pPr>
              <w:rPr>
                <w:rFonts w:ascii="Times New Roman" w:hAnsi="Times New Roman" w:cs="Times New Roman"/>
                <w:sz w:val="24"/>
                <w:szCs w:val="24"/>
              </w:rPr>
            </w:pPr>
            <w:r w:rsidRPr="00A37163">
              <w:rPr>
                <w:rFonts w:ascii="Times New Roman" w:hAnsi="Times New Roman" w:cs="Times New Roman"/>
                <w:sz w:val="24"/>
                <w:szCs w:val="24"/>
              </w:rPr>
              <w:t>0.40 ± 0.12</w:t>
            </w:r>
          </w:p>
        </w:tc>
        <w:tc>
          <w:tcPr>
            <w:tcW w:w="1843" w:type="dxa"/>
            <w:tcBorders>
              <w:top w:val="single" w:sz="4" w:space="0" w:color="FFFFFF" w:themeColor="background1"/>
              <w:bottom w:val="single" w:sz="4" w:space="0" w:color="FFFFFF" w:themeColor="background1"/>
            </w:tcBorders>
            <w:vAlign w:val="center"/>
          </w:tcPr>
          <w:p w14:paraId="5A817DDE" w14:textId="77777777" w:rsidR="00A37163" w:rsidRPr="00A37163" w:rsidRDefault="00A37163" w:rsidP="00E64AAB">
            <w:pPr>
              <w:rPr>
                <w:rFonts w:ascii="Times New Roman" w:hAnsi="Times New Roman" w:cs="Times New Roman"/>
                <w:sz w:val="24"/>
                <w:szCs w:val="24"/>
              </w:rPr>
            </w:pPr>
            <w:r w:rsidRPr="00A37163">
              <w:rPr>
                <w:rFonts w:ascii="Times New Roman" w:hAnsi="Times New Roman" w:cs="Times New Roman"/>
                <w:sz w:val="24"/>
                <w:szCs w:val="24"/>
              </w:rPr>
              <w:t>0.37 ± 0.12</w:t>
            </w:r>
          </w:p>
        </w:tc>
        <w:tc>
          <w:tcPr>
            <w:tcW w:w="1053" w:type="dxa"/>
            <w:tcBorders>
              <w:top w:val="single" w:sz="4" w:space="0" w:color="FFFFFF" w:themeColor="background1"/>
              <w:bottom w:val="single" w:sz="4" w:space="0" w:color="FFFFFF" w:themeColor="background1"/>
            </w:tcBorders>
            <w:vAlign w:val="center"/>
          </w:tcPr>
          <w:p w14:paraId="34C69773" w14:textId="77777777" w:rsidR="00A37163" w:rsidRPr="00A37163" w:rsidRDefault="00A37163" w:rsidP="00E64AAB">
            <w:pPr>
              <w:rPr>
                <w:rFonts w:ascii="Times New Roman" w:hAnsi="Times New Roman" w:cs="Times New Roman"/>
                <w:b/>
                <w:bCs/>
                <w:sz w:val="24"/>
                <w:szCs w:val="24"/>
              </w:rPr>
            </w:pPr>
            <w:r w:rsidRPr="00A37163">
              <w:rPr>
                <w:rFonts w:ascii="Times New Roman" w:hAnsi="Times New Roman" w:cs="Times New Roman"/>
                <w:b/>
                <w:bCs/>
                <w:sz w:val="24"/>
                <w:szCs w:val="24"/>
              </w:rPr>
              <w:t>0.011</w:t>
            </w:r>
          </w:p>
        </w:tc>
        <w:tc>
          <w:tcPr>
            <w:tcW w:w="1452" w:type="dxa"/>
            <w:tcBorders>
              <w:top w:val="single" w:sz="4" w:space="0" w:color="FFFFFF" w:themeColor="background1"/>
              <w:bottom w:val="single" w:sz="4" w:space="0" w:color="FFFFFF" w:themeColor="background1"/>
            </w:tcBorders>
            <w:vAlign w:val="center"/>
          </w:tcPr>
          <w:p w14:paraId="41ACDC89"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0.90</w:t>
            </w:r>
          </w:p>
        </w:tc>
      </w:tr>
      <w:tr w:rsidR="00A37163" w:rsidRPr="00A37163" w14:paraId="25B0E120" w14:textId="77777777" w:rsidTr="00E64AAB">
        <w:trPr>
          <w:trHeight w:val="363"/>
        </w:trPr>
        <w:tc>
          <w:tcPr>
            <w:tcW w:w="3261" w:type="dxa"/>
            <w:tcBorders>
              <w:top w:val="single" w:sz="4" w:space="0" w:color="FFFFFF" w:themeColor="background1"/>
            </w:tcBorders>
            <w:vAlign w:val="center"/>
          </w:tcPr>
          <w:p w14:paraId="3E6D443B"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Total Body Water (kg)</w:t>
            </w:r>
          </w:p>
        </w:tc>
        <w:tc>
          <w:tcPr>
            <w:tcW w:w="1559" w:type="dxa"/>
            <w:tcBorders>
              <w:top w:val="single" w:sz="4" w:space="0" w:color="FFFFFF" w:themeColor="background1"/>
            </w:tcBorders>
            <w:vAlign w:val="center"/>
          </w:tcPr>
          <w:p w14:paraId="00DF6859"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43.4 ± 3.8</w:t>
            </w:r>
          </w:p>
        </w:tc>
        <w:tc>
          <w:tcPr>
            <w:tcW w:w="1843" w:type="dxa"/>
            <w:tcBorders>
              <w:top w:val="single" w:sz="4" w:space="0" w:color="FFFFFF" w:themeColor="background1"/>
            </w:tcBorders>
            <w:vAlign w:val="center"/>
          </w:tcPr>
          <w:p w14:paraId="15B2DACD"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42.6 ± 4.0</w:t>
            </w:r>
          </w:p>
        </w:tc>
        <w:tc>
          <w:tcPr>
            <w:tcW w:w="1053" w:type="dxa"/>
            <w:tcBorders>
              <w:top w:val="single" w:sz="4" w:space="0" w:color="FFFFFF" w:themeColor="background1"/>
            </w:tcBorders>
            <w:vAlign w:val="center"/>
          </w:tcPr>
          <w:p w14:paraId="0980B45B"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&lt;0.001</w:t>
            </w:r>
          </w:p>
        </w:tc>
        <w:tc>
          <w:tcPr>
            <w:tcW w:w="1452" w:type="dxa"/>
            <w:tcBorders>
              <w:top w:val="single" w:sz="4" w:space="0" w:color="FFFFFF" w:themeColor="background1"/>
            </w:tcBorders>
            <w:vAlign w:val="center"/>
          </w:tcPr>
          <w:p w14:paraId="2993C9C9"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1.78</w:t>
            </w:r>
          </w:p>
        </w:tc>
      </w:tr>
      <w:tr w:rsidR="00A37163" w:rsidRPr="00A37163" w14:paraId="7A14B79B" w14:textId="77777777" w:rsidTr="00E64AAB">
        <w:trPr>
          <w:trHeight w:val="363"/>
        </w:trPr>
        <w:tc>
          <w:tcPr>
            <w:tcW w:w="3261" w:type="dxa"/>
            <w:vAlign w:val="center"/>
          </w:tcPr>
          <w:p w14:paraId="0DB95432"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Total Body Water (%)</w:t>
            </w:r>
          </w:p>
        </w:tc>
        <w:tc>
          <w:tcPr>
            <w:tcW w:w="1559" w:type="dxa"/>
            <w:vAlign w:val="center"/>
          </w:tcPr>
          <w:p w14:paraId="19DFA98B"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50.5 ± 3.1</w:t>
            </w:r>
          </w:p>
        </w:tc>
        <w:tc>
          <w:tcPr>
            <w:tcW w:w="1843" w:type="dxa"/>
            <w:vAlign w:val="center"/>
          </w:tcPr>
          <w:p w14:paraId="3477EB23"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51.2 ± 3.2</w:t>
            </w:r>
          </w:p>
        </w:tc>
        <w:tc>
          <w:tcPr>
            <w:tcW w:w="1053" w:type="dxa"/>
            <w:vAlign w:val="center"/>
          </w:tcPr>
          <w:p w14:paraId="7784714B"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0.02</w:t>
            </w:r>
          </w:p>
        </w:tc>
        <w:tc>
          <w:tcPr>
            <w:tcW w:w="1452" w:type="dxa"/>
            <w:vAlign w:val="center"/>
          </w:tcPr>
          <w:p w14:paraId="2EFB4F0F"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0.77</w:t>
            </w:r>
          </w:p>
        </w:tc>
      </w:tr>
      <w:tr w:rsidR="00A37163" w:rsidRPr="00A37163" w14:paraId="732B9F94" w14:textId="77777777" w:rsidTr="00E64AAB">
        <w:trPr>
          <w:trHeight w:val="363"/>
        </w:trPr>
        <w:tc>
          <w:tcPr>
            <w:tcW w:w="3261" w:type="dxa"/>
            <w:vAlign w:val="center"/>
          </w:tcPr>
          <w:p w14:paraId="07D4A841"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Bone Mass (kg)</w:t>
            </w:r>
          </w:p>
        </w:tc>
        <w:tc>
          <w:tcPr>
            <w:tcW w:w="1559" w:type="dxa"/>
            <w:vAlign w:val="center"/>
          </w:tcPr>
          <w:p w14:paraId="04476B4E"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3.1 ± 0.2</w:t>
            </w:r>
          </w:p>
        </w:tc>
        <w:tc>
          <w:tcPr>
            <w:tcW w:w="1843" w:type="dxa"/>
            <w:vAlign w:val="center"/>
          </w:tcPr>
          <w:p w14:paraId="42EC50D3"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3.1 ± 0.2</w:t>
            </w:r>
          </w:p>
        </w:tc>
        <w:tc>
          <w:tcPr>
            <w:tcW w:w="1053" w:type="dxa"/>
            <w:vAlign w:val="center"/>
          </w:tcPr>
          <w:p w14:paraId="7EE57F0C"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0.19</w:t>
            </w:r>
          </w:p>
        </w:tc>
        <w:tc>
          <w:tcPr>
            <w:tcW w:w="1452" w:type="dxa"/>
            <w:vAlign w:val="center"/>
          </w:tcPr>
          <w:p w14:paraId="4547EBBE"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0.41</w:t>
            </w:r>
          </w:p>
        </w:tc>
      </w:tr>
      <w:tr w:rsidR="00A37163" w:rsidRPr="00A37163" w14:paraId="1E7939F9" w14:textId="77777777" w:rsidTr="00E64AAB">
        <w:trPr>
          <w:trHeight w:val="363"/>
        </w:trPr>
        <w:tc>
          <w:tcPr>
            <w:tcW w:w="3261" w:type="dxa"/>
            <w:vAlign w:val="center"/>
          </w:tcPr>
          <w:p w14:paraId="6B95DC83"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Basal Metabolic Rate (</w:t>
            </w:r>
            <w:proofErr w:type="spellStart"/>
            <w:r w:rsidRPr="00A37163">
              <w:rPr>
                <w:rFonts w:ascii="Times New Roman" w:hAnsi="Times New Roman" w:cs="Times New Roman"/>
                <w:sz w:val="24"/>
                <w:szCs w:val="24"/>
              </w:rPr>
              <w:t>kj</w:t>
            </w:r>
            <w:proofErr w:type="spellEnd"/>
            <w:r w:rsidRPr="00A37163">
              <w:rPr>
                <w:rFonts w:ascii="Times New Roman" w:hAnsi="Times New Roman" w:cs="Times New Roman"/>
                <w:sz w:val="24"/>
                <w:szCs w:val="24"/>
              </w:rPr>
              <w:t>)</w:t>
            </w:r>
          </w:p>
        </w:tc>
        <w:tc>
          <w:tcPr>
            <w:tcW w:w="1559" w:type="dxa"/>
            <w:vAlign w:val="center"/>
          </w:tcPr>
          <w:p w14:paraId="6F396F38"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 xml:space="preserve">7651 ± 653 </w:t>
            </w:r>
          </w:p>
        </w:tc>
        <w:tc>
          <w:tcPr>
            <w:tcW w:w="1843" w:type="dxa"/>
            <w:vAlign w:val="center"/>
          </w:tcPr>
          <w:p w14:paraId="096CAB43"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7529 ± 691</w:t>
            </w:r>
          </w:p>
        </w:tc>
        <w:tc>
          <w:tcPr>
            <w:tcW w:w="1053" w:type="dxa"/>
            <w:vAlign w:val="center"/>
          </w:tcPr>
          <w:p w14:paraId="28F2DCD1"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&lt;0.001</w:t>
            </w:r>
          </w:p>
        </w:tc>
        <w:tc>
          <w:tcPr>
            <w:tcW w:w="1452" w:type="dxa"/>
            <w:vAlign w:val="center"/>
          </w:tcPr>
          <w:p w14:paraId="080E0F9A"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1.42</w:t>
            </w:r>
          </w:p>
        </w:tc>
      </w:tr>
      <w:tr w:rsidR="00A37163" w:rsidRPr="00A37163" w14:paraId="2CC0FBDE" w14:textId="77777777" w:rsidTr="00E64AAB">
        <w:trPr>
          <w:trHeight w:val="363"/>
        </w:trPr>
        <w:tc>
          <w:tcPr>
            <w:tcW w:w="3261" w:type="dxa"/>
            <w:vAlign w:val="center"/>
          </w:tcPr>
          <w:p w14:paraId="2BB1D3AF"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Basal Metabolic Rate (kcal)</w:t>
            </w:r>
          </w:p>
        </w:tc>
        <w:tc>
          <w:tcPr>
            <w:tcW w:w="1559" w:type="dxa"/>
            <w:vAlign w:val="center"/>
          </w:tcPr>
          <w:p w14:paraId="6012AC53"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1829 ± 156</w:t>
            </w:r>
          </w:p>
        </w:tc>
        <w:tc>
          <w:tcPr>
            <w:tcW w:w="1843" w:type="dxa"/>
            <w:vAlign w:val="center"/>
          </w:tcPr>
          <w:p w14:paraId="4769DE7E"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1799 ± 165</w:t>
            </w:r>
          </w:p>
        </w:tc>
        <w:tc>
          <w:tcPr>
            <w:tcW w:w="1053" w:type="dxa"/>
            <w:vAlign w:val="center"/>
          </w:tcPr>
          <w:p w14:paraId="438968A8"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&lt;0.001</w:t>
            </w:r>
          </w:p>
        </w:tc>
        <w:tc>
          <w:tcPr>
            <w:tcW w:w="1452" w:type="dxa"/>
            <w:vAlign w:val="center"/>
          </w:tcPr>
          <w:p w14:paraId="0980C98E"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1.42</w:t>
            </w:r>
          </w:p>
        </w:tc>
      </w:tr>
      <w:tr w:rsidR="00A37163" w:rsidRPr="00A37163" w14:paraId="74EFFD97" w14:textId="77777777" w:rsidTr="00E64AAB">
        <w:trPr>
          <w:trHeight w:val="363"/>
        </w:trPr>
        <w:tc>
          <w:tcPr>
            <w:tcW w:w="3261" w:type="dxa"/>
            <w:vAlign w:val="center"/>
          </w:tcPr>
          <w:p w14:paraId="028B3EBB"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Metabolic Age (years)</w:t>
            </w:r>
          </w:p>
        </w:tc>
        <w:tc>
          <w:tcPr>
            <w:tcW w:w="1559" w:type="dxa"/>
            <w:vAlign w:val="center"/>
          </w:tcPr>
          <w:p w14:paraId="32F23F8F"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59 ± 11</w:t>
            </w:r>
          </w:p>
        </w:tc>
        <w:tc>
          <w:tcPr>
            <w:tcW w:w="1843" w:type="dxa"/>
            <w:vAlign w:val="center"/>
          </w:tcPr>
          <w:p w14:paraId="127D3090"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56 ± 12</w:t>
            </w:r>
          </w:p>
        </w:tc>
        <w:tc>
          <w:tcPr>
            <w:tcW w:w="1053" w:type="dxa"/>
            <w:vAlign w:val="center"/>
          </w:tcPr>
          <w:p w14:paraId="67BCC619"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0.08</w:t>
            </w:r>
          </w:p>
        </w:tc>
        <w:tc>
          <w:tcPr>
            <w:tcW w:w="1452" w:type="dxa"/>
            <w:vAlign w:val="center"/>
          </w:tcPr>
          <w:p w14:paraId="5008995A"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0.57</w:t>
            </w:r>
          </w:p>
        </w:tc>
      </w:tr>
      <w:tr w:rsidR="00A37163" w:rsidRPr="00A37163" w14:paraId="5283E900" w14:textId="77777777" w:rsidTr="00E64AAB">
        <w:trPr>
          <w:trHeight w:val="363"/>
        </w:trPr>
        <w:tc>
          <w:tcPr>
            <w:tcW w:w="3261" w:type="dxa"/>
            <w:vAlign w:val="center"/>
          </w:tcPr>
          <w:p w14:paraId="35E07946"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Degree of Obesity (%)</w:t>
            </w:r>
          </w:p>
        </w:tc>
        <w:tc>
          <w:tcPr>
            <w:tcW w:w="1559" w:type="dxa"/>
            <w:vAlign w:val="center"/>
          </w:tcPr>
          <w:p w14:paraId="7F995029"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25.9 ± 13.8</w:t>
            </w:r>
          </w:p>
        </w:tc>
        <w:tc>
          <w:tcPr>
            <w:tcW w:w="1843" w:type="dxa"/>
            <w:vAlign w:val="center"/>
          </w:tcPr>
          <w:p w14:paraId="37A53E04"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21.9 ± 14.3</w:t>
            </w:r>
          </w:p>
        </w:tc>
        <w:tc>
          <w:tcPr>
            <w:tcW w:w="1053" w:type="dxa"/>
            <w:vAlign w:val="center"/>
          </w:tcPr>
          <w:p w14:paraId="5948E283"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&lt;0.001</w:t>
            </w:r>
          </w:p>
        </w:tc>
        <w:tc>
          <w:tcPr>
            <w:tcW w:w="1452" w:type="dxa"/>
            <w:vAlign w:val="center"/>
          </w:tcPr>
          <w:p w14:paraId="5C26AB3B" w14:textId="77777777" w:rsidR="00A37163" w:rsidRPr="00A37163" w:rsidRDefault="00A37163" w:rsidP="00E64AAB">
            <w:pPr>
              <w:spacing w:before="40" w:after="40"/>
              <w:rPr>
                <w:rFonts w:ascii="Times New Roman" w:hAnsi="Times New Roman" w:cs="Times New Roman"/>
                <w:sz w:val="24"/>
                <w:szCs w:val="24"/>
                <w:vertAlign w:val="superscript"/>
              </w:rPr>
            </w:pPr>
            <w:r w:rsidRPr="00A37163">
              <w:rPr>
                <w:rFonts w:ascii="Times New Roman" w:hAnsi="Times New Roman" w:cs="Times New Roman"/>
                <w:sz w:val="24"/>
                <w:szCs w:val="24"/>
              </w:rPr>
              <w:t>1.74</w:t>
            </w:r>
          </w:p>
        </w:tc>
      </w:tr>
      <w:tr w:rsidR="00A37163" w:rsidRPr="00A37163" w14:paraId="7908F20D" w14:textId="77777777" w:rsidTr="00E64AAB">
        <w:trPr>
          <w:trHeight w:val="363"/>
        </w:trPr>
        <w:tc>
          <w:tcPr>
            <w:tcW w:w="3261" w:type="dxa"/>
          </w:tcPr>
          <w:p w14:paraId="298E746D"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Muscle Thickness (cm)</w:t>
            </w:r>
          </w:p>
        </w:tc>
        <w:tc>
          <w:tcPr>
            <w:tcW w:w="1559" w:type="dxa"/>
          </w:tcPr>
          <w:p w14:paraId="591541C1"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3.8 ± 0.5</w:t>
            </w:r>
          </w:p>
        </w:tc>
        <w:tc>
          <w:tcPr>
            <w:tcW w:w="1843" w:type="dxa"/>
          </w:tcPr>
          <w:p w14:paraId="1F885FE2"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3.4 ± 0.6</w:t>
            </w:r>
          </w:p>
        </w:tc>
        <w:tc>
          <w:tcPr>
            <w:tcW w:w="1053" w:type="dxa"/>
          </w:tcPr>
          <w:p w14:paraId="4DD3219D"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0.037</w:t>
            </w:r>
          </w:p>
        </w:tc>
        <w:tc>
          <w:tcPr>
            <w:tcW w:w="1452" w:type="dxa"/>
          </w:tcPr>
          <w:p w14:paraId="37BD6CF0"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0.70</w:t>
            </w:r>
          </w:p>
        </w:tc>
      </w:tr>
      <w:tr w:rsidR="00A37163" w:rsidRPr="00A37163" w14:paraId="29017510" w14:textId="77777777" w:rsidTr="00E64AAB">
        <w:trPr>
          <w:trHeight w:val="363"/>
        </w:trPr>
        <w:tc>
          <w:tcPr>
            <w:tcW w:w="3261" w:type="dxa"/>
          </w:tcPr>
          <w:p w14:paraId="673AC5C5"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 xml:space="preserve">Muscle Thickness (cm/kg) </w:t>
            </w:r>
          </w:p>
        </w:tc>
        <w:tc>
          <w:tcPr>
            <w:tcW w:w="1559" w:type="dxa"/>
          </w:tcPr>
          <w:p w14:paraId="54C209E1"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0.04 ± 0.01</w:t>
            </w:r>
          </w:p>
        </w:tc>
        <w:tc>
          <w:tcPr>
            <w:tcW w:w="1843" w:type="dxa"/>
          </w:tcPr>
          <w:p w14:paraId="3301EB7C"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0.04 ± 0.01</w:t>
            </w:r>
          </w:p>
        </w:tc>
        <w:tc>
          <w:tcPr>
            <w:tcW w:w="1053" w:type="dxa"/>
          </w:tcPr>
          <w:p w14:paraId="6BB3B95A"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sz w:val="24"/>
                <w:szCs w:val="24"/>
              </w:rPr>
              <w:t>0.092</w:t>
            </w:r>
          </w:p>
        </w:tc>
        <w:tc>
          <w:tcPr>
            <w:tcW w:w="1452" w:type="dxa"/>
          </w:tcPr>
          <w:p w14:paraId="68DAB292"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0.54</w:t>
            </w:r>
          </w:p>
        </w:tc>
      </w:tr>
      <w:tr w:rsidR="00A37163" w:rsidRPr="00A37163" w14:paraId="5D53D394" w14:textId="77777777" w:rsidTr="00E64AAB">
        <w:trPr>
          <w:trHeight w:val="363"/>
        </w:trPr>
        <w:tc>
          <w:tcPr>
            <w:tcW w:w="3261" w:type="dxa"/>
          </w:tcPr>
          <w:p w14:paraId="37F4C17A"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Thigh Subcutaneous Fat Thickness (cm)</w:t>
            </w:r>
          </w:p>
        </w:tc>
        <w:tc>
          <w:tcPr>
            <w:tcW w:w="1559" w:type="dxa"/>
          </w:tcPr>
          <w:p w14:paraId="43AF36EB"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0.7 ± 0.2</w:t>
            </w:r>
          </w:p>
        </w:tc>
        <w:tc>
          <w:tcPr>
            <w:tcW w:w="1843" w:type="dxa"/>
          </w:tcPr>
          <w:p w14:paraId="33DAA7CB"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0.7 ± 0.2</w:t>
            </w:r>
          </w:p>
        </w:tc>
        <w:tc>
          <w:tcPr>
            <w:tcW w:w="1053" w:type="dxa"/>
          </w:tcPr>
          <w:p w14:paraId="6663E917"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sz w:val="24"/>
                <w:szCs w:val="24"/>
              </w:rPr>
              <w:t>0.313</w:t>
            </w:r>
          </w:p>
        </w:tc>
        <w:tc>
          <w:tcPr>
            <w:tcW w:w="1452" w:type="dxa"/>
          </w:tcPr>
          <w:p w14:paraId="21F20919"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0.31</w:t>
            </w:r>
          </w:p>
        </w:tc>
      </w:tr>
      <w:tr w:rsidR="00A37163" w:rsidRPr="00A37163" w14:paraId="730C2F2D" w14:textId="77777777" w:rsidTr="00E64AAB">
        <w:trPr>
          <w:trHeight w:val="363"/>
        </w:trPr>
        <w:tc>
          <w:tcPr>
            <w:tcW w:w="3261" w:type="dxa"/>
            <w:tcBorders>
              <w:bottom w:val="single" w:sz="12" w:space="0" w:color="auto"/>
            </w:tcBorders>
          </w:tcPr>
          <w:p w14:paraId="73E8CA40"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Abdominal Subcutaneous Fat Thickness (cm) (n=8)</w:t>
            </w:r>
          </w:p>
        </w:tc>
        <w:tc>
          <w:tcPr>
            <w:tcW w:w="1559" w:type="dxa"/>
            <w:tcBorders>
              <w:bottom w:val="single" w:sz="12" w:space="0" w:color="auto"/>
            </w:tcBorders>
          </w:tcPr>
          <w:p w14:paraId="44A3F242"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3.0 ± 0.4</w:t>
            </w:r>
          </w:p>
        </w:tc>
        <w:tc>
          <w:tcPr>
            <w:tcW w:w="1843" w:type="dxa"/>
            <w:tcBorders>
              <w:bottom w:val="single" w:sz="12" w:space="0" w:color="auto"/>
            </w:tcBorders>
          </w:tcPr>
          <w:p w14:paraId="6091B54D"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2.8 ± 0.4</w:t>
            </w:r>
          </w:p>
        </w:tc>
        <w:tc>
          <w:tcPr>
            <w:tcW w:w="1053" w:type="dxa"/>
            <w:tcBorders>
              <w:bottom w:val="single" w:sz="12" w:space="0" w:color="auto"/>
            </w:tcBorders>
          </w:tcPr>
          <w:p w14:paraId="50E53751"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sz w:val="24"/>
                <w:szCs w:val="24"/>
              </w:rPr>
              <w:t>0.206</w:t>
            </w:r>
          </w:p>
        </w:tc>
        <w:tc>
          <w:tcPr>
            <w:tcW w:w="1452" w:type="dxa"/>
            <w:tcBorders>
              <w:bottom w:val="single" w:sz="12" w:space="0" w:color="auto"/>
            </w:tcBorders>
          </w:tcPr>
          <w:p w14:paraId="0488114B"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0.47</w:t>
            </w:r>
          </w:p>
        </w:tc>
      </w:tr>
    </w:tbl>
    <w:p w14:paraId="357AD5BF" w14:textId="77777777" w:rsidR="00A37163" w:rsidRPr="00A37163" w:rsidRDefault="00A37163" w:rsidP="00A37163">
      <w:pPr>
        <w:spacing w:before="40" w:after="40" w:line="480" w:lineRule="auto"/>
        <w:jc w:val="both"/>
        <w:rPr>
          <w:rFonts w:ascii="Times New Roman" w:eastAsia="Times New Roman" w:hAnsi="Times New Roman" w:cs="Times New Roman"/>
          <w:sz w:val="24"/>
          <w:szCs w:val="24"/>
        </w:rPr>
      </w:pPr>
      <w:r w:rsidRPr="00A37163">
        <w:rPr>
          <w:rFonts w:ascii="Times New Roman" w:hAnsi="Times New Roman" w:cs="Times New Roman"/>
          <w:sz w:val="24"/>
          <w:szCs w:val="24"/>
        </w:rPr>
        <w:t xml:space="preserve">Data presented as </w:t>
      </w:r>
      <w:r w:rsidRPr="00A37163">
        <w:rPr>
          <w:rFonts w:ascii="Times New Roman" w:eastAsia="Times New Roman" w:hAnsi="Times New Roman" w:cs="Times New Roman"/>
          <w:sz w:val="24"/>
          <w:szCs w:val="24"/>
        </w:rPr>
        <w:t xml:space="preserve">mean ± SD (n=11). Bold values indicate statistical significance. Significance granted at p&lt;0.05. </w:t>
      </w:r>
    </w:p>
    <w:p w14:paraId="4466D8BA" w14:textId="77777777" w:rsidR="00A37163" w:rsidRPr="00A37163" w:rsidRDefault="00A37163" w:rsidP="00A37163">
      <w:pPr>
        <w:spacing w:before="40" w:after="40" w:line="480" w:lineRule="auto"/>
        <w:jc w:val="both"/>
        <w:rPr>
          <w:rFonts w:ascii="Times New Roman" w:hAnsi="Times New Roman" w:cs="Times New Roman"/>
          <w:b/>
          <w:bCs/>
          <w:sz w:val="24"/>
          <w:szCs w:val="24"/>
        </w:rPr>
      </w:pPr>
    </w:p>
    <w:p w14:paraId="38953754" w14:textId="77777777" w:rsidR="00A37163" w:rsidRPr="00A37163" w:rsidRDefault="00A37163" w:rsidP="00A37163">
      <w:pPr>
        <w:spacing w:before="40" w:after="40" w:line="480" w:lineRule="auto"/>
        <w:jc w:val="both"/>
        <w:rPr>
          <w:rFonts w:ascii="Times New Roman" w:hAnsi="Times New Roman" w:cs="Times New Roman"/>
          <w:b/>
          <w:bCs/>
          <w:sz w:val="24"/>
          <w:szCs w:val="24"/>
        </w:rPr>
      </w:pPr>
    </w:p>
    <w:p w14:paraId="4F787099" w14:textId="77777777" w:rsidR="00A37163" w:rsidRPr="00A37163" w:rsidRDefault="00A37163" w:rsidP="00A37163">
      <w:pPr>
        <w:spacing w:before="40" w:after="40" w:line="480" w:lineRule="auto"/>
        <w:jc w:val="both"/>
        <w:rPr>
          <w:rFonts w:ascii="Times New Roman" w:hAnsi="Times New Roman" w:cs="Times New Roman"/>
          <w:b/>
          <w:bCs/>
          <w:sz w:val="24"/>
          <w:szCs w:val="24"/>
        </w:rPr>
      </w:pPr>
    </w:p>
    <w:p w14:paraId="5A848AAD" w14:textId="77777777" w:rsidR="00A37163" w:rsidRPr="00A37163" w:rsidRDefault="00A37163" w:rsidP="00A37163">
      <w:pPr>
        <w:spacing w:before="40" w:after="40" w:line="480" w:lineRule="auto"/>
        <w:jc w:val="both"/>
        <w:rPr>
          <w:rFonts w:ascii="Times New Roman" w:hAnsi="Times New Roman" w:cs="Times New Roman"/>
          <w:b/>
          <w:bCs/>
          <w:sz w:val="24"/>
          <w:szCs w:val="24"/>
        </w:rPr>
      </w:pPr>
    </w:p>
    <w:p w14:paraId="29C8FAAC" w14:textId="77777777" w:rsidR="00A37163" w:rsidRPr="00A37163" w:rsidRDefault="00A37163" w:rsidP="00A37163">
      <w:pPr>
        <w:spacing w:before="40" w:after="40" w:line="480" w:lineRule="auto"/>
        <w:jc w:val="both"/>
        <w:rPr>
          <w:rFonts w:ascii="Times New Roman" w:hAnsi="Times New Roman" w:cs="Times New Roman"/>
          <w:b/>
          <w:bCs/>
          <w:sz w:val="24"/>
          <w:szCs w:val="24"/>
        </w:rPr>
      </w:pPr>
    </w:p>
    <w:p w14:paraId="1E455A93" w14:textId="77777777" w:rsidR="00A37163" w:rsidRPr="00A37163" w:rsidRDefault="00A37163" w:rsidP="00A37163">
      <w:pPr>
        <w:spacing w:before="40" w:after="40" w:line="480" w:lineRule="auto"/>
        <w:jc w:val="both"/>
        <w:rPr>
          <w:rFonts w:ascii="Times New Roman" w:hAnsi="Times New Roman" w:cs="Times New Roman"/>
          <w:b/>
          <w:bCs/>
          <w:sz w:val="24"/>
          <w:szCs w:val="24"/>
        </w:rPr>
      </w:pPr>
    </w:p>
    <w:p w14:paraId="65B074D2" w14:textId="77777777" w:rsidR="00A37163" w:rsidRPr="00A37163" w:rsidRDefault="00A37163" w:rsidP="00A37163">
      <w:pPr>
        <w:spacing w:before="40" w:after="40" w:line="240" w:lineRule="auto"/>
        <w:jc w:val="both"/>
        <w:rPr>
          <w:rFonts w:ascii="Times New Roman" w:hAnsi="Times New Roman" w:cs="Times New Roman"/>
          <w:sz w:val="24"/>
          <w:szCs w:val="24"/>
        </w:rPr>
      </w:pPr>
      <w:r w:rsidRPr="00A37163">
        <w:rPr>
          <w:rFonts w:ascii="Times New Roman" w:hAnsi="Times New Roman" w:cs="Times New Roman"/>
          <w:b/>
          <w:bCs/>
          <w:sz w:val="24"/>
          <w:szCs w:val="24"/>
        </w:rPr>
        <w:lastRenderedPageBreak/>
        <w:t>Table 3.</w:t>
      </w:r>
      <w:r w:rsidRPr="00A37163">
        <w:rPr>
          <w:rFonts w:ascii="Times New Roman" w:hAnsi="Times New Roman" w:cs="Times New Roman"/>
          <w:sz w:val="24"/>
          <w:szCs w:val="24"/>
        </w:rPr>
        <w:t xml:space="preserve"> Blood lipids, blood pressure, heart rate and sub-maximal cardiorespiratory fitness of the study participants.</w:t>
      </w: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1757"/>
        <w:gridCol w:w="1757"/>
        <w:gridCol w:w="993"/>
        <w:gridCol w:w="1417"/>
      </w:tblGrid>
      <w:tr w:rsidR="00A37163" w:rsidRPr="00A37163" w14:paraId="46010A97" w14:textId="77777777" w:rsidTr="00E64AAB">
        <w:tc>
          <w:tcPr>
            <w:tcW w:w="3458" w:type="dxa"/>
            <w:tcBorders>
              <w:top w:val="single" w:sz="12" w:space="0" w:color="auto"/>
              <w:bottom w:val="single" w:sz="4" w:space="0" w:color="auto"/>
            </w:tcBorders>
          </w:tcPr>
          <w:p w14:paraId="3D7E77B4"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Measurements</w:t>
            </w:r>
          </w:p>
        </w:tc>
        <w:tc>
          <w:tcPr>
            <w:tcW w:w="1757" w:type="dxa"/>
            <w:tcBorders>
              <w:top w:val="single" w:sz="12" w:space="0" w:color="auto"/>
              <w:bottom w:val="single" w:sz="4" w:space="0" w:color="auto"/>
            </w:tcBorders>
          </w:tcPr>
          <w:p w14:paraId="37C2FEF2"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Pre-Season</w:t>
            </w:r>
          </w:p>
        </w:tc>
        <w:tc>
          <w:tcPr>
            <w:tcW w:w="1757" w:type="dxa"/>
            <w:tcBorders>
              <w:top w:val="single" w:sz="12" w:space="0" w:color="auto"/>
              <w:bottom w:val="single" w:sz="4" w:space="0" w:color="auto"/>
            </w:tcBorders>
          </w:tcPr>
          <w:p w14:paraId="4EBB597D"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 xml:space="preserve">Post-Season </w:t>
            </w:r>
          </w:p>
        </w:tc>
        <w:tc>
          <w:tcPr>
            <w:tcW w:w="993" w:type="dxa"/>
            <w:tcBorders>
              <w:top w:val="single" w:sz="12" w:space="0" w:color="auto"/>
              <w:bottom w:val="single" w:sz="4" w:space="0" w:color="auto"/>
            </w:tcBorders>
          </w:tcPr>
          <w:p w14:paraId="0464E682"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p-value</w:t>
            </w:r>
          </w:p>
        </w:tc>
        <w:tc>
          <w:tcPr>
            <w:tcW w:w="1417" w:type="dxa"/>
            <w:tcBorders>
              <w:top w:val="single" w:sz="12" w:space="0" w:color="auto"/>
              <w:bottom w:val="single" w:sz="4" w:space="0" w:color="auto"/>
            </w:tcBorders>
          </w:tcPr>
          <w:p w14:paraId="2DEBB164"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 xml:space="preserve">Effect size </w:t>
            </w:r>
          </w:p>
        </w:tc>
      </w:tr>
      <w:tr w:rsidR="00A37163" w:rsidRPr="00A37163" w14:paraId="454334C8" w14:textId="77777777" w:rsidTr="00E64AAB">
        <w:tc>
          <w:tcPr>
            <w:tcW w:w="3458" w:type="dxa"/>
            <w:tcBorders>
              <w:top w:val="single" w:sz="4" w:space="0" w:color="auto"/>
            </w:tcBorders>
          </w:tcPr>
          <w:p w14:paraId="310024B7"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TC (mmol</w:t>
            </w:r>
            <w:r w:rsidRPr="00A37163">
              <w:rPr>
                <w:rFonts w:ascii="Times New Roman" w:hAnsi="Times New Roman" w:cs="Times New Roman"/>
                <w:sz w:val="24"/>
                <w:szCs w:val="24"/>
                <w:vertAlign w:val="superscript"/>
              </w:rPr>
              <w:t>.</w:t>
            </w:r>
            <w:r w:rsidRPr="00A37163">
              <w:rPr>
                <w:rFonts w:ascii="Times New Roman" w:hAnsi="Times New Roman" w:cs="Times New Roman"/>
                <w:sz w:val="24"/>
                <w:szCs w:val="24"/>
              </w:rPr>
              <w:t>L</w:t>
            </w:r>
            <w:r w:rsidRPr="00A37163">
              <w:rPr>
                <w:rFonts w:ascii="Times New Roman" w:hAnsi="Times New Roman" w:cs="Times New Roman"/>
                <w:sz w:val="24"/>
                <w:szCs w:val="24"/>
                <w:vertAlign w:val="superscript"/>
              </w:rPr>
              <w:t>-1</w:t>
            </w:r>
            <w:r w:rsidRPr="00A37163">
              <w:rPr>
                <w:rFonts w:ascii="Times New Roman" w:hAnsi="Times New Roman" w:cs="Times New Roman"/>
                <w:sz w:val="24"/>
                <w:szCs w:val="24"/>
              </w:rPr>
              <w:t>)</w:t>
            </w:r>
          </w:p>
        </w:tc>
        <w:tc>
          <w:tcPr>
            <w:tcW w:w="1757" w:type="dxa"/>
            <w:tcBorders>
              <w:top w:val="single" w:sz="4" w:space="0" w:color="auto"/>
            </w:tcBorders>
          </w:tcPr>
          <w:p w14:paraId="6D8D3C7F"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5.63 ± 1.02</w:t>
            </w:r>
          </w:p>
        </w:tc>
        <w:tc>
          <w:tcPr>
            <w:tcW w:w="1757" w:type="dxa"/>
            <w:tcBorders>
              <w:top w:val="single" w:sz="4" w:space="0" w:color="auto"/>
            </w:tcBorders>
          </w:tcPr>
          <w:p w14:paraId="5E56C0EE"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5.03 ± 0.77</w:t>
            </w:r>
          </w:p>
        </w:tc>
        <w:tc>
          <w:tcPr>
            <w:tcW w:w="993" w:type="dxa"/>
            <w:tcBorders>
              <w:top w:val="single" w:sz="4" w:space="0" w:color="auto"/>
            </w:tcBorders>
          </w:tcPr>
          <w:p w14:paraId="413460C6"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0.02</w:t>
            </w:r>
          </w:p>
        </w:tc>
        <w:tc>
          <w:tcPr>
            <w:tcW w:w="1417" w:type="dxa"/>
            <w:tcBorders>
              <w:top w:val="single" w:sz="4" w:space="0" w:color="auto"/>
            </w:tcBorders>
          </w:tcPr>
          <w:p w14:paraId="11715E81"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0.82</w:t>
            </w:r>
          </w:p>
        </w:tc>
      </w:tr>
      <w:tr w:rsidR="00A37163" w:rsidRPr="00A37163" w14:paraId="4534CC06" w14:textId="77777777" w:rsidTr="00E64AAB">
        <w:tc>
          <w:tcPr>
            <w:tcW w:w="3458" w:type="dxa"/>
          </w:tcPr>
          <w:p w14:paraId="3E4CC628"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HDL (mmol</w:t>
            </w:r>
            <w:r w:rsidRPr="00A37163">
              <w:rPr>
                <w:rFonts w:ascii="Times New Roman" w:hAnsi="Times New Roman" w:cs="Times New Roman"/>
                <w:sz w:val="24"/>
                <w:szCs w:val="24"/>
                <w:vertAlign w:val="superscript"/>
              </w:rPr>
              <w:t>.</w:t>
            </w:r>
            <w:r w:rsidRPr="00A37163">
              <w:rPr>
                <w:rFonts w:ascii="Times New Roman" w:hAnsi="Times New Roman" w:cs="Times New Roman"/>
                <w:sz w:val="24"/>
                <w:szCs w:val="24"/>
              </w:rPr>
              <w:t>L</w:t>
            </w:r>
            <w:r w:rsidRPr="00A37163">
              <w:rPr>
                <w:rFonts w:ascii="Times New Roman" w:hAnsi="Times New Roman" w:cs="Times New Roman"/>
                <w:sz w:val="24"/>
                <w:szCs w:val="24"/>
                <w:vertAlign w:val="superscript"/>
              </w:rPr>
              <w:t>-1</w:t>
            </w:r>
            <w:r w:rsidRPr="00A37163">
              <w:rPr>
                <w:rFonts w:ascii="Times New Roman" w:hAnsi="Times New Roman" w:cs="Times New Roman"/>
                <w:sz w:val="24"/>
                <w:szCs w:val="24"/>
              </w:rPr>
              <w:t>)</w:t>
            </w:r>
          </w:p>
        </w:tc>
        <w:tc>
          <w:tcPr>
            <w:tcW w:w="1757" w:type="dxa"/>
          </w:tcPr>
          <w:p w14:paraId="225ABCC8"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1.11 ± 0.23</w:t>
            </w:r>
          </w:p>
        </w:tc>
        <w:tc>
          <w:tcPr>
            <w:tcW w:w="1757" w:type="dxa"/>
          </w:tcPr>
          <w:p w14:paraId="0E090CBE"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1.25 ± 0.33</w:t>
            </w:r>
          </w:p>
        </w:tc>
        <w:tc>
          <w:tcPr>
            <w:tcW w:w="993" w:type="dxa"/>
          </w:tcPr>
          <w:p w14:paraId="0C3A7E76"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0.03</w:t>
            </w:r>
          </w:p>
        </w:tc>
        <w:tc>
          <w:tcPr>
            <w:tcW w:w="1417" w:type="dxa"/>
          </w:tcPr>
          <w:p w14:paraId="3B123981"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0.77</w:t>
            </w:r>
          </w:p>
        </w:tc>
      </w:tr>
      <w:tr w:rsidR="00A37163" w:rsidRPr="00A37163" w14:paraId="379F9021" w14:textId="77777777" w:rsidTr="00E64AAB">
        <w:tc>
          <w:tcPr>
            <w:tcW w:w="3458" w:type="dxa"/>
          </w:tcPr>
          <w:p w14:paraId="1583EAEF"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TRG (mmol</w:t>
            </w:r>
            <w:r w:rsidRPr="00A37163">
              <w:rPr>
                <w:rFonts w:ascii="Times New Roman" w:hAnsi="Times New Roman" w:cs="Times New Roman"/>
                <w:sz w:val="24"/>
                <w:szCs w:val="24"/>
                <w:vertAlign w:val="superscript"/>
              </w:rPr>
              <w:t>.</w:t>
            </w:r>
            <w:r w:rsidRPr="00A37163">
              <w:rPr>
                <w:rFonts w:ascii="Times New Roman" w:hAnsi="Times New Roman" w:cs="Times New Roman"/>
                <w:sz w:val="24"/>
                <w:szCs w:val="24"/>
              </w:rPr>
              <w:t>L</w:t>
            </w:r>
            <w:r w:rsidRPr="00A37163">
              <w:rPr>
                <w:rFonts w:ascii="Times New Roman" w:hAnsi="Times New Roman" w:cs="Times New Roman"/>
                <w:sz w:val="24"/>
                <w:szCs w:val="24"/>
                <w:vertAlign w:val="superscript"/>
              </w:rPr>
              <w:t>-1</w:t>
            </w:r>
            <w:r w:rsidRPr="00A37163">
              <w:rPr>
                <w:rFonts w:ascii="Times New Roman" w:hAnsi="Times New Roman" w:cs="Times New Roman"/>
                <w:sz w:val="24"/>
                <w:szCs w:val="24"/>
              </w:rPr>
              <w:t>)</w:t>
            </w:r>
          </w:p>
        </w:tc>
        <w:tc>
          <w:tcPr>
            <w:tcW w:w="1757" w:type="dxa"/>
          </w:tcPr>
          <w:p w14:paraId="00D883C2"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1.56 ± 1.11</w:t>
            </w:r>
          </w:p>
        </w:tc>
        <w:tc>
          <w:tcPr>
            <w:tcW w:w="1757" w:type="dxa"/>
          </w:tcPr>
          <w:p w14:paraId="0D434E0C"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1.12 ± 0.69</w:t>
            </w:r>
          </w:p>
        </w:tc>
        <w:tc>
          <w:tcPr>
            <w:tcW w:w="993" w:type="dxa"/>
          </w:tcPr>
          <w:p w14:paraId="6A15C80C"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0.21</w:t>
            </w:r>
            <w:r w:rsidRPr="00A37163">
              <w:rPr>
                <w:rFonts w:ascii="Times New Roman" w:hAnsi="Times New Roman" w:cs="Times New Roman"/>
                <w:sz w:val="24"/>
                <w:szCs w:val="24"/>
                <w:vertAlign w:val="superscript"/>
              </w:rPr>
              <w:t>a</w:t>
            </w:r>
          </w:p>
        </w:tc>
        <w:tc>
          <w:tcPr>
            <w:tcW w:w="1417" w:type="dxa"/>
          </w:tcPr>
          <w:p w14:paraId="60A867B6"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0.36</w:t>
            </w:r>
          </w:p>
        </w:tc>
      </w:tr>
      <w:tr w:rsidR="00A37163" w:rsidRPr="00A37163" w14:paraId="4A115EFF" w14:textId="77777777" w:rsidTr="00E64AAB">
        <w:tc>
          <w:tcPr>
            <w:tcW w:w="3458" w:type="dxa"/>
          </w:tcPr>
          <w:p w14:paraId="7F6901C0"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LDL (mmol</w:t>
            </w:r>
            <w:r w:rsidRPr="00A37163">
              <w:rPr>
                <w:rFonts w:ascii="Times New Roman" w:hAnsi="Times New Roman" w:cs="Times New Roman"/>
                <w:sz w:val="24"/>
                <w:szCs w:val="24"/>
                <w:vertAlign w:val="superscript"/>
              </w:rPr>
              <w:t>.</w:t>
            </w:r>
            <w:r w:rsidRPr="00A37163">
              <w:rPr>
                <w:rFonts w:ascii="Times New Roman" w:hAnsi="Times New Roman" w:cs="Times New Roman"/>
                <w:sz w:val="24"/>
                <w:szCs w:val="24"/>
              </w:rPr>
              <w:t>L</w:t>
            </w:r>
            <w:r w:rsidRPr="00A37163">
              <w:rPr>
                <w:rFonts w:ascii="Times New Roman" w:hAnsi="Times New Roman" w:cs="Times New Roman"/>
                <w:sz w:val="24"/>
                <w:szCs w:val="24"/>
                <w:vertAlign w:val="superscript"/>
              </w:rPr>
              <w:t>-1</w:t>
            </w:r>
            <w:r w:rsidRPr="00A37163">
              <w:rPr>
                <w:rFonts w:ascii="Times New Roman" w:hAnsi="Times New Roman" w:cs="Times New Roman"/>
                <w:sz w:val="24"/>
                <w:szCs w:val="24"/>
              </w:rPr>
              <w:t>) (n=8)</w:t>
            </w:r>
          </w:p>
        </w:tc>
        <w:tc>
          <w:tcPr>
            <w:tcW w:w="1757" w:type="dxa"/>
          </w:tcPr>
          <w:p w14:paraId="7A7512B1"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3.97 ± 0.96</w:t>
            </w:r>
          </w:p>
        </w:tc>
        <w:tc>
          <w:tcPr>
            <w:tcW w:w="1757" w:type="dxa"/>
          </w:tcPr>
          <w:p w14:paraId="785AF886"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3.36 ± 0.66</w:t>
            </w:r>
          </w:p>
        </w:tc>
        <w:tc>
          <w:tcPr>
            <w:tcW w:w="993" w:type="dxa"/>
          </w:tcPr>
          <w:p w14:paraId="54FD1FFE"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0.02</w:t>
            </w:r>
            <w:r w:rsidRPr="00A37163">
              <w:rPr>
                <w:rFonts w:ascii="Times New Roman" w:hAnsi="Times New Roman" w:cs="Times New Roman"/>
                <w:sz w:val="24"/>
                <w:szCs w:val="24"/>
                <w:vertAlign w:val="superscript"/>
              </w:rPr>
              <w:t>a</w:t>
            </w:r>
          </w:p>
        </w:tc>
        <w:tc>
          <w:tcPr>
            <w:tcW w:w="1417" w:type="dxa"/>
          </w:tcPr>
          <w:p w14:paraId="0DC14219"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0.98</w:t>
            </w:r>
          </w:p>
        </w:tc>
      </w:tr>
      <w:tr w:rsidR="00A37163" w:rsidRPr="00A37163" w14:paraId="6459F640" w14:textId="77777777" w:rsidTr="00E64AAB">
        <w:tc>
          <w:tcPr>
            <w:tcW w:w="3458" w:type="dxa"/>
          </w:tcPr>
          <w:p w14:paraId="17763308"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Non-HDL (mmol</w:t>
            </w:r>
            <w:r w:rsidRPr="00A37163">
              <w:rPr>
                <w:rFonts w:ascii="Times New Roman" w:hAnsi="Times New Roman" w:cs="Times New Roman"/>
                <w:sz w:val="24"/>
                <w:szCs w:val="24"/>
                <w:vertAlign w:val="superscript"/>
              </w:rPr>
              <w:t>.</w:t>
            </w:r>
            <w:r w:rsidRPr="00A37163">
              <w:rPr>
                <w:rFonts w:ascii="Times New Roman" w:hAnsi="Times New Roman" w:cs="Times New Roman"/>
                <w:sz w:val="24"/>
                <w:szCs w:val="24"/>
              </w:rPr>
              <w:t>L</w:t>
            </w:r>
            <w:r w:rsidRPr="00A37163">
              <w:rPr>
                <w:rFonts w:ascii="Times New Roman" w:hAnsi="Times New Roman" w:cs="Times New Roman"/>
                <w:sz w:val="24"/>
                <w:szCs w:val="24"/>
                <w:vertAlign w:val="superscript"/>
              </w:rPr>
              <w:t>-1</w:t>
            </w:r>
            <w:r w:rsidRPr="00A37163">
              <w:rPr>
                <w:rFonts w:ascii="Times New Roman" w:hAnsi="Times New Roman" w:cs="Times New Roman"/>
                <w:sz w:val="24"/>
                <w:szCs w:val="24"/>
              </w:rPr>
              <w:t>) (n=6)</w:t>
            </w:r>
          </w:p>
        </w:tc>
        <w:tc>
          <w:tcPr>
            <w:tcW w:w="1757" w:type="dxa"/>
          </w:tcPr>
          <w:p w14:paraId="2C907DF1"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4.51 ± 1.05</w:t>
            </w:r>
          </w:p>
        </w:tc>
        <w:tc>
          <w:tcPr>
            <w:tcW w:w="1757" w:type="dxa"/>
          </w:tcPr>
          <w:p w14:paraId="3E3C5DB1"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3.55 ± 0.68</w:t>
            </w:r>
          </w:p>
        </w:tc>
        <w:tc>
          <w:tcPr>
            <w:tcW w:w="993" w:type="dxa"/>
          </w:tcPr>
          <w:p w14:paraId="2CE332A8"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0.02</w:t>
            </w:r>
          </w:p>
        </w:tc>
        <w:tc>
          <w:tcPr>
            <w:tcW w:w="1417" w:type="dxa"/>
          </w:tcPr>
          <w:p w14:paraId="231B2B54"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1.37</w:t>
            </w:r>
          </w:p>
        </w:tc>
      </w:tr>
      <w:tr w:rsidR="00A37163" w:rsidRPr="00A37163" w14:paraId="13380464" w14:textId="77777777" w:rsidTr="00E64AAB">
        <w:tc>
          <w:tcPr>
            <w:tcW w:w="3458" w:type="dxa"/>
          </w:tcPr>
          <w:p w14:paraId="6A48F30D"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LDL/HDL (n=8)</w:t>
            </w:r>
          </w:p>
        </w:tc>
        <w:tc>
          <w:tcPr>
            <w:tcW w:w="1757" w:type="dxa"/>
          </w:tcPr>
          <w:p w14:paraId="0BA138F4"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3.80 ± 0.79</w:t>
            </w:r>
          </w:p>
        </w:tc>
        <w:tc>
          <w:tcPr>
            <w:tcW w:w="1757" w:type="dxa"/>
          </w:tcPr>
          <w:p w14:paraId="4312AC73"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2.86 ± 0.85</w:t>
            </w:r>
          </w:p>
        </w:tc>
        <w:tc>
          <w:tcPr>
            <w:tcW w:w="993" w:type="dxa"/>
          </w:tcPr>
          <w:p w14:paraId="3E6EA061"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0.004</w:t>
            </w:r>
          </w:p>
        </w:tc>
        <w:tc>
          <w:tcPr>
            <w:tcW w:w="1417" w:type="dxa"/>
          </w:tcPr>
          <w:p w14:paraId="350B7298"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1.42</w:t>
            </w:r>
          </w:p>
        </w:tc>
      </w:tr>
      <w:tr w:rsidR="00A37163" w:rsidRPr="00A37163" w14:paraId="014EF744" w14:textId="77777777" w:rsidTr="00E64AAB">
        <w:tc>
          <w:tcPr>
            <w:tcW w:w="3458" w:type="dxa"/>
          </w:tcPr>
          <w:p w14:paraId="670D3BA1"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Glucose (mmol</w:t>
            </w:r>
            <w:r w:rsidRPr="00A37163">
              <w:rPr>
                <w:rFonts w:ascii="Times New Roman" w:hAnsi="Times New Roman" w:cs="Times New Roman"/>
                <w:sz w:val="24"/>
                <w:szCs w:val="24"/>
                <w:vertAlign w:val="superscript"/>
              </w:rPr>
              <w:t>.</w:t>
            </w:r>
            <w:r w:rsidRPr="00A37163">
              <w:rPr>
                <w:rFonts w:ascii="Times New Roman" w:hAnsi="Times New Roman" w:cs="Times New Roman"/>
                <w:sz w:val="24"/>
                <w:szCs w:val="24"/>
              </w:rPr>
              <w:t>L</w:t>
            </w:r>
            <w:r w:rsidRPr="00A37163">
              <w:rPr>
                <w:rFonts w:ascii="Times New Roman" w:hAnsi="Times New Roman" w:cs="Times New Roman"/>
                <w:sz w:val="24"/>
                <w:szCs w:val="24"/>
                <w:vertAlign w:val="superscript"/>
              </w:rPr>
              <w:t>-1</w:t>
            </w:r>
            <w:r w:rsidRPr="00A37163">
              <w:rPr>
                <w:rFonts w:ascii="Times New Roman" w:hAnsi="Times New Roman" w:cs="Times New Roman"/>
                <w:sz w:val="24"/>
                <w:szCs w:val="24"/>
              </w:rPr>
              <w:t>)</w:t>
            </w:r>
          </w:p>
        </w:tc>
        <w:tc>
          <w:tcPr>
            <w:tcW w:w="1757" w:type="dxa"/>
          </w:tcPr>
          <w:p w14:paraId="01B57E63"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5.42 ± 2.10</w:t>
            </w:r>
          </w:p>
        </w:tc>
        <w:tc>
          <w:tcPr>
            <w:tcW w:w="1757" w:type="dxa"/>
          </w:tcPr>
          <w:p w14:paraId="2ABE48D9"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5.48 ± 1.20</w:t>
            </w:r>
          </w:p>
        </w:tc>
        <w:tc>
          <w:tcPr>
            <w:tcW w:w="993" w:type="dxa"/>
          </w:tcPr>
          <w:p w14:paraId="60FD7F1B"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0.58</w:t>
            </w:r>
            <w:r w:rsidRPr="00A37163">
              <w:rPr>
                <w:rFonts w:ascii="Times New Roman" w:hAnsi="Times New Roman" w:cs="Times New Roman"/>
                <w:sz w:val="24"/>
                <w:szCs w:val="24"/>
                <w:vertAlign w:val="superscript"/>
              </w:rPr>
              <w:t>a</w:t>
            </w:r>
          </w:p>
        </w:tc>
        <w:tc>
          <w:tcPr>
            <w:tcW w:w="1417" w:type="dxa"/>
          </w:tcPr>
          <w:p w14:paraId="78020A38"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0.52</w:t>
            </w:r>
          </w:p>
        </w:tc>
      </w:tr>
      <w:tr w:rsidR="00A37163" w:rsidRPr="00A37163" w14:paraId="019E5246" w14:textId="77777777" w:rsidTr="00E64AAB">
        <w:tc>
          <w:tcPr>
            <w:tcW w:w="3458" w:type="dxa"/>
          </w:tcPr>
          <w:p w14:paraId="4D7094FD"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 xml:space="preserve">CHD Risk (%) </w:t>
            </w:r>
          </w:p>
        </w:tc>
        <w:tc>
          <w:tcPr>
            <w:tcW w:w="1757" w:type="dxa"/>
          </w:tcPr>
          <w:p w14:paraId="73108AF8"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14.0 ± 6.1</w:t>
            </w:r>
          </w:p>
        </w:tc>
        <w:tc>
          <w:tcPr>
            <w:tcW w:w="1757" w:type="dxa"/>
          </w:tcPr>
          <w:p w14:paraId="5CB04853"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10.7 ± 5.1</w:t>
            </w:r>
          </w:p>
        </w:tc>
        <w:tc>
          <w:tcPr>
            <w:tcW w:w="993" w:type="dxa"/>
          </w:tcPr>
          <w:p w14:paraId="71D37848"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b/>
                <w:bCs/>
                <w:sz w:val="24"/>
                <w:szCs w:val="24"/>
              </w:rPr>
              <w:t>0.03</w:t>
            </w:r>
            <w:r w:rsidRPr="00A37163">
              <w:rPr>
                <w:rFonts w:ascii="Times New Roman" w:hAnsi="Times New Roman" w:cs="Times New Roman"/>
                <w:sz w:val="24"/>
                <w:szCs w:val="24"/>
                <w:vertAlign w:val="superscript"/>
              </w:rPr>
              <w:t>a</w:t>
            </w:r>
          </w:p>
        </w:tc>
        <w:tc>
          <w:tcPr>
            <w:tcW w:w="1417" w:type="dxa"/>
          </w:tcPr>
          <w:p w14:paraId="58BA6415"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0.85</w:t>
            </w:r>
          </w:p>
        </w:tc>
      </w:tr>
      <w:tr w:rsidR="00A37163" w:rsidRPr="00A37163" w14:paraId="47458EAC" w14:textId="77777777" w:rsidTr="00E64AAB">
        <w:tc>
          <w:tcPr>
            <w:tcW w:w="3458" w:type="dxa"/>
          </w:tcPr>
          <w:p w14:paraId="31C6F656"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eastAsia="Times New Roman" w:hAnsi="Times New Roman" w:cs="Times New Roman"/>
                <w:sz w:val="24"/>
                <w:szCs w:val="24"/>
              </w:rPr>
              <w:t>Systolic blood pressure (mmHg)</w:t>
            </w:r>
            <w:r w:rsidRPr="00A37163">
              <w:rPr>
                <w:rFonts w:ascii="Times New Roman" w:hAnsi="Times New Roman" w:cs="Times New Roman"/>
                <w:sz w:val="24"/>
                <w:szCs w:val="24"/>
              </w:rPr>
              <w:t xml:space="preserve"> </w:t>
            </w:r>
          </w:p>
        </w:tc>
        <w:tc>
          <w:tcPr>
            <w:tcW w:w="1757" w:type="dxa"/>
          </w:tcPr>
          <w:p w14:paraId="38E50FD8"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147± 22</w:t>
            </w:r>
          </w:p>
        </w:tc>
        <w:tc>
          <w:tcPr>
            <w:tcW w:w="1757" w:type="dxa"/>
          </w:tcPr>
          <w:p w14:paraId="469DA533"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 xml:space="preserve">144 ± 20 </w:t>
            </w:r>
          </w:p>
        </w:tc>
        <w:tc>
          <w:tcPr>
            <w:tcW w:w="993" w:type="dxa"/>
          </w:tcPr>
          <w:p w14:paraId="28D781E0"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sz w:val="24"/>
                <w:szCs w:val="24"/>
              </w:rPr>
              <w:t>0.38</w:t>
            </w:r>
          </w:p>
        </w:tc>
        <w:tc>
          <w:tcPr>
            <w:tcW w:w="1417" w:type="dxa"/>
          </w:tcPr>
          <w:p w14:paraId="6E9E3AE0"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0.28</w:t>
            </w:r>
          </w:p>
        </w:tc>
      </w:tr>
      <w:tr w:rsidR="00A37163" w:rsidRPr="00A37163" w14:paraId="6D15407E" w14:textId="77777777" w:rsidTr="00E64AAB">
        <w:tc>
          <w:tcPr>
            <w:tcW w:w="3458" w:type="dxa"/>
          </w:tcPr>
          <w:p w14:paraId="527F3A85"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eastAsia="Times New Roman" w:hAnsi="Times New Roman" w:cs="Times New Roman"/>
                <w:sz w:val="24"/>
                <w:szCs w:val="24"/>
              </w:rPr>
              <w:t>Diastolic blood pressure (mmHg)</w:t>
            </w:r>
          </w:p>
        </w:tc>
        <w:tc>
          <w:tcPr>
            <w:tcW w:w="1757" w:type="dxa"/>
          </w:tcPr>
          <w:p w14:paraId="75F4D894"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93 ± 16</w:t>
            </w:r>
          </w:p>
        </w:tc>
        <w:tc>
          <w:tcPr>
            <w:tcW w:w="1757" w:type="dxa"/>
          </w:tcPr>
          <w:p w14:paraId="4D25A4EB"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89 ± 15</w:t>
            </w:r>
          </w:p>
        </w:tc>
        <w:tc>
          <w:tcPr>
            <w:tcW w:w="993" w:type="dxa"/>
          </w:tcPr>
          <w:p w14:paraId="3834AEA7"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sz w:val="24"/>
                <w:szCs w:val="24"/>
              </w:rPr>
              <w:t>0.10</w:t>
            </w:r>
          </w:p>
        </w:tc>
        <w:tc>
          <w:tcPr>
            <w:tcW w:w="1417" w:type="dxa"/>
          </w:tcPr>
          <w:p w14:paraId="581D09FE"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0.57</w:t>
            </w:r>
          </w:p>
        </w:tc>
      </w:tr>
      <w:tr w:rsidR="00A37163" w:rsidRPr="00A37163" w14:paraId="374D04A7" w14:textId="77777777" w:rsidTr="00E64AAB">
        <w:tc>
          <w:tcPr>
            <w:tcW w:w="3458" w:type="dxa"/>
          </w:tcPr>
          <w:p w14:paraId="63581F34"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eastAsia="Times New Roman" w:hAnsi="Times New Roman" w:cs="Times New Roman"/>
                <w:sz w:val="24"/>
                <w:szCs w:val="24"/>
              </w:rPr>
              <w:t>Mean arterial pressure (mmHg)</w:t>
            </w:r>
          </w:p>
        </w:tc>
        <w:tc>
          <w:tcPr>
            <w:tcW w:w="1757" w:type="dxa"/>
          </w:tcPr>
          <w:p w14:paraId="46B1EA6D"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111 ± 18</w:t>
            </w:r>
          </w:p>
        </w:tc>
        <w:tc>
          <w:tcPr>
            <w:tcW w:w="1757" w:type="dxa"/>
          </w:tcPr>
          <w:p w14:paraId="327B3DF3"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107 ± 16</w:t>
            </w:r>
          </w:p>
        </w:tc>
        <w:tc>
          <w:tcPr>
            <w:tcW w:w="993" w:type="dxa"/>
          </w:tcPr>
          <w:p w14:paraId="3D0471C3"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sz w:val="24"/>
                <w:szCs w:val="24"/>
              </w:rPr>
              <w:t>0.18</w:t>
            </w:r>
          </w:p>
        </w:tc>
        <w:tc>
          <w:tcPr>
            <w:tcW w:w="1417" w:type="dxa"/>
          </w:tcPr>
          <w:p w14:paraId="6E8D218D"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0.44</w:t>
            </w:r>
          </w:p>
        </w:tc>
      </w:tr>
      <w:tr w:rsidR="00A37163" w:rsidRPr="00A37163" w14:paraId="4A389EAA" w14:textId="77777777" w:rsidTr="00E64AAB">
        <w:tc>
          <w:tcPr>
            <w:tcW w:w="3458" w:type="dxa"/>
          </w:tcPr>
          <w:p w14:paraId="20B839D6"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eastAsia="Times New Roman" w:hAnsi="Times New Roman" w:cs="Times New Roman"/>
                <w:sz w:val="24"/>
                <w:szCs w:val="24"/>
              </w:rPr>
              <w:t>Resting heart rate (beats</w:t>
            </w:r>
            <w:r w:rsidRPr="00A37163">
              <w:rPr>
                <w:rFonts w:ascii="Times New Roman" w:eastAsia="Times New Roman" w:hAnsi="Times New Roman" w:cs="Times New Roman"/>
                <w:sz w:val="24"/>
                <w:szCs w:val="24"/>
                <w:vertAlign w:val="superscript"/>
              </w:rPr>
              <w:t>.</w:t>
            </w:r>
            <w:r w:rsidRPr="00A37163">
              <w:rPr>
                <w:rFonts w:ascii="Times New Roman" w:eastAsia="Times New Roman" w:hAnsi="Times New Roman" w:cs="Times New Roman"/>
                <w:sz w:val="24"/>
                <w:szCs w:val="24"/>
              </w:rPr>
              <w:t>min</w:t>
            </w:r>
            <w:r w:rsidRPr="00A37163">
              <w:rPr>
                <w:rFonts w:ascii="Times New Roman" w:eastAsia="Times New Roman" w:hAnsi="Times New Roman" w:cs="Times New Roman"/>
                <w:sz w:val="24"/>
                <w:szCs w:val="24"/>
                <w:vertAlign w:val="superscript"/>
              </w:rPr>
              <w:t>−1</w:t>
            </w:r>
            <w:r w:rsidRPr="00A37163">
              <w:rPr>
                <w:rFonts w:ascii="Times New Roman" w:eastAsia="Times New Roman" w:hAnsi="Times New Roman" w:cs="Times New Roman"/>
                <w:sz w:val="24"/>
                <w:szCs w:val="24"/>
              </w:rPr>
              <w:t>)</w:t>
            </w:r>
          </w:p>
        </w:tc>
        <w:tc>
          <w:tcPr>
            <w:tcW w:w="1757" w:type="dxa"/>
          </w:tcPr>
          <w:p w14:paraId="568F7EF0"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64 ± 12</w:t>
            </w:r>
          </w:p>
        </w:tc>
        <w:tc>
          <w:tcPr>
            <w:tcW w:w="1757" w:type="dxa"/>
          </w:tcPr>
          <w:p w14:paraId="5A059FDE"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58 ± 6</w:t>
            </w:r>
          </w:p>
        </w:tc>
        <w:tc>
          <w:tcPr>
            <w:tcW w:w="993" w:type="dxa"/>
          </w:tcPr>
          <w:p w14:paraId="24D2E9F5"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sz w:val="24"/>
                <w:szCs w:val="24"/>
              </w:rPr>
              <w:t>0.17</w:t>
            </w:r>
          </w:p>
        </w:tc>
        <w:tc>
          <w:tcPr>
            <w:tcW w:w="1417" w:type="dxa"/>
          </w:tcPr>
          <w:p w14:paraId="4A661B78"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0.46</w:t>
            </w:r>
          </w:p>
        </w:tc>
      </w:tr>
      <w:tr w:rsidR="00A37163" w:rsidRPr="00A37163" w14:paraId="4D627B31" w14:textId="77777777" w:rsidTr="00E64AAB">
        <w:tc>
          <w:tcPr>
            <w:tcW w:w="3458" w:type="dxa"/>
          </w:tcPr>
          <w:p w14:paraId="792BB1F3"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eastAsia="Times New Roman" w:hAnsi="Times New Roman" w:cs="Times New Roman"/>
                <w:sz w:val="24"/>
                <w:szCs w:val="24"/>
              </w:rPr>
              <w:t>Rate pressure product (beats</w:t>
            </w:r>
            <w:r w:rsidRPr="00A37163">
              <w:rPr>
                <w:rFonts w:ascii="Times New Roman" w:eastAsia="Times New Roman" w:hAnsi="Times New Roman" w:cs="Times New Roman"/>
                <w:sz w:val="24"/>
                <w:szCs w:val="24"/>
                <w:vertAlign w:val="superscript"/>
              </w:rPr>
              <w:t>.</w:t>
            </w:r>
            <w:r w:rsidRPr="00A37163">
              <w:rPr>
                <w:rFonts w:ascii="Times New Roman" w:eastAsia="Times New Roman" w:hAnsi="Times New Roman" w:cs="Times New Roman"/>
                <w:sz w:val="24"/>
                <w:szCs w:val="24"/>
              </w:rPr>
              <w:t>min</w:t>
            </w:r>
            <w:r w:rsidRPr="00A37163">
              <w:rPr>
                <w:rFonts w:ascii="Times New Roman" w:eastAsia="Times New Roman" w:hAnsi="Times New Roman" w:cs="Times New Roman"/>
                <w:sz w:val="24"/>
                <w:szCs w:val="24"/>
                <w:vertAlign w:val="superscript"/>
              </w:rPr>
              <w:t xml:space="preserve">−1 </w:t>
            </w:r>
            <w:r w:rsidRPr="00A37163">
              <w:rPr>
                <w:rFonts w:ascii="Times New Roman" w:eastAsia="Times New Roman" w:hAnsi="Times New Roman" w:cs="Times New Roman"/>
                <w:sz w:val="24"/>
                <w:szCs w:val="24"/>
              </w:rPr>
              <w:t>mmHg)</w:t>
            </w:r>
          </w:p>
        </w:tc>
        <w:tc>
          <w:tcPr>
            <w:tcW w:w="1757" w:type="dxa"/>
          </w:tcPr>
          <w:p w14:paraId="1C56C173"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9321 ± 2176</w:t>
            </w:r>
          </w:p>
        </w:tc>
        <w:tc>
          <w:tcPr>
            <w:tcW w:w="1757" w:type="dxa"/>
          </w:tcPr>
          <w:p w14:paraId="47480A28"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 xml:space="preserve"> 8413 ± 1600 </w:t>
            </w:r>
          </w:p>
        </w:tc>
        <w:tc>
          <w:tcPr>
            <w:tcW w:w="993" w:type="dxa"/>
          </w:tcPr>
          <w:p w14:paraId="31BA6EE8"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sz w:val="24"/>
                <w:szCs w:val="24"/>
              </w:rPr>
              <w:t>0.15</w:t>
            </w:r>
          </w:p>
        </w:tc>
        <w:tc>
          <w:tcPr>
            <w:tcW w:w="1417" w:type="dxa"/>
          </w:tcPr>
          <w:p w14:paraId="583D93F8"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0.48</w:t>
            </w:r>
          </w:p>
        </w:tc>
      </w:tr>
      <w:tr w:rsidR="00A37163" w:rsidRPr="00A37163" w14:paraId="08138B1B" w14:textId="77777777" w:rsidTr="00E64AAB">
        <w:tc>
          <w:tcPr>
            <w:tcW w:w="3458" w:type="dxa"/>
          </w:tcPr>
          <w:p w14:paraId="561CE86E" w14:textId="77777777" w:rsidR="00A37163" w:rsidRPr="00A37163" w:rsidRDefault="00A37163" w:rsidP="00E64AAB">
            <w:pPr>
              <w:spacing w:before="40" w:after="40"/>
              <w:rPr>
                <w:rFonts w:ascii="Times New Roman" w:eastAsia="Times New Roman" w:hAnsi="Times New Roman" w:cs="Times New Roman"/>
                <w:sz w:val="24"/>
                <w:szCs w:val="24"/>
              </w:rPr>
            </w:pPr>
            <w:r w:rsidRPr="00A37163">
              <w:rPr>
                <w:rFonts w:ascii="Times New Roman" w:eastAsiaTheme="minorEastAsia" w:hAnsi="Times New Roman" w:cs="Times New Roman"/>
                <w:iCs/>
                <w:sz w:val="24"/>
                <w:szCs w:val="24"/>
              </w:rPr>
              <w:t xml:space="preserve">Absolute </w:t>
            </w:r>
            <m:oMath>
              <m:acc>
                <m:accPr>
                  <m:chr m:val="̇"/>
                  <m:ctrlPr>
                    <w:rPr>
                      <w:rFonts w:ascii="Cambria Math" w:eastAsia="Times New Roman" w:hAnsi="Cambria Math" w:cs="Times New Roman"/>
                      <w:iCs/>
                      <w:sz w:val="24"/>
                      <w:szCs w:val="24"/>
                    </w:rPr>
                  </m:ctrlPr>
                </m:accPr>
                <m:e>
                  <m:r>
                    <m:rPr>
                      <m:sty m:val="p"/>
                    </m:rPr>
                    <w:rPr>
                      <w:rFonts w:ascii="Cambria Math" w:eastAsia="Times New Roman" w:hAnsi="Cambria Math" w:cs="Times New Roman"/>
                      <w:sz w:val="24"/>
                      <w:szCs w:val="24"/>
                    </w:rPr>
                    <m:t>V</m:t>
                  </m:r>
                </m:e>
              </m:acc>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O</m:t>
                  </m:r>
                </m:e>
                <m:sub>
                  <m:r>
                    <m:rPr>
                      <m:sty m:val="p"/>
                    </m:rPr>
                    <w:rPr>
                      <w:rFonts w:ascii="Cambria Math" w:eastAsia="Times New Roman" w:hAnsi="Cambria Math" w:cs="Times New Roman"/>
                      <w:sz w:val="24"/>
                      <w:szCs w:val="24"/>
                    </w:rPr>
                    <m:t>2max</m:t>
                  </m:r>
                </m:sub>
              </m:sSub>
              <m:r>
                <w:rPr>
                  <w:rFonts w:ascii="Cambria Math" w:eastAsia="Times New Roman" w:hAnsi="Cambria Math" w:cs="Times New Roman"/>
                  <w:sz w:val="24"/>
                  <w:szCs w:val="24"/>
                </w:rPr>
                <m:t xml:space="preserve"> </m:t>
              </m:r>
            </m:oMath>
            <w:r w:rsidRPr="00A37163">
              <w:rPr>
                <w:rFonts w:ascii="Times New Roman" w:eastAsia="Times New Roman" w:hAnsi="Times New Roman" w:cs="Times New Roman"/>
                <w:sz w:val="24"/>
                <w:szCs w:val="24"/>
              </w:rPr>
              <w:t>(L</w:t>
            </w:r>
            <w:r w:rsidRPr="00A37163">
              <w:rPr>
                <w:rFonts w:ascii="Times New Roman" w:eastAsia="Times New Roman" w:hAnsi="Times New Roman" w:cs="Times New Roman"/>
                <w:sz w:val="24"/>
                <w:szCs w:val="24"/>
                <w:vertAlign w:val="superscript"/>
              </w:rPr>
              <w:t>.</w:t>
            </w:r>
            <w:r w:rsidRPr="00A37163">
              <w:rPr>
                <w:rFonts w:ascii="Times New Roman" w:eastAsia="Times New Roman" w:hAnsi="Times New Roman" w:cs="Times New Roman"/>
                <w:sz w:val="24"/>
                <w:szCs w:val="24"/>
              </w:rPr>
              <w:t>min</w:t>
            </w:r>
            <w:r w:rsidRPr="00A37163">
              <w:rPr>
                <w:rFonts w:ascii="Times New Roman" w:eastAsia="Times New Roman" w:hAnsi="Times New Roman" w:cs="Times New Roman"/>
                <w:sz w:val="24"/>
                <w:szCs w:val="24"/>
                <w:vertAlign w:val="superscript"/>
              </w:rPr>
              <w:t>−1</w:t>
            </w:r>
            <w:r w:rsidRPr="00A37163">
              <w:rPr>
                <w:rFonts w:ascii="Times New Roman" w:eastAsia="Times New Roman" w:hAnsi="Times New Roman" w:cs="Times New Roman"/>
                <w:sz w:val="24"/>
                <w:szCs w:val="24"/>
              </w:rPr>
              <w:t>)</w:t>
            </w:r>
          </w:p>
        </w:tc>
        <w:tc>
          <w:tcPr>
            <w:tcW w:w="1757" w:type="dxa"/>
          </w:tcPr>
          <w:p w14:paraId="2E0DB7CD"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3.4 ± 0.3</w:t>
            </w:r>
          </w:p>
        </w:tc>
        <w:tc>
          <w:tcPr>
            <w:tcW w:w="1757" w:type="dxa"/>
          </w:tcPr>
          <w:p w14:paraId="5F510644"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3.5 ± 0.4</w:t>
            </w:r>
          </w:p>
        </w:tc>
        <w:tc>
          <w:tcPr>
            <w:tcW w:w="993" w:type="dxa"/>
          </w:tcPr>
          <w:p w14:paraId="426A53E4"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0.41</w:t>
            </w:r>
          </w:p>
        </w:tc>
        <w:tc>
          <w:tcPr>
            <w:tcW w:w="1417" w:type="dxa"/>
          </w:tcPr>
          <w:p w14:paraId="04212EF8"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0.21</w:t>
            </w:r>
          </w:p>
        </w:tc>
      </w:tr>
      <w:tr w:rsidR="00A37163" w:rsidRPr="00A37163" w14:paraId="0C54400E" w14:textId="77777777" w:rsidTr="00E64AAB">
        <w:tc>
          <w:tcPr>
            <w:tcW w:w="3458" w:type="dxa"/>
            <w:tcBorders>
              <w:bottom w:val="single" w:sz="12" w:space="0" w:color="auto"/>
            </w:tcBorders>
          </w:tcPr>
          <w:p w14:paraId="70CC4852" w14:textId="77777777" w:rsidR="00A37163" w:rsidRPr="00A37163" w:rsidRDefault="00A37163" w:rsidP="00E64AAB">
            <w:pPr>
              <w:spacing w:before="40" w:after="40"/>
              <w:rPr>
                <w:rFonts w:ascii="Times New Roman" w:eastAsia="Times New Roman" w:hAnsi="Times New Roman" w:cs="Times New Roman"/>
                <w:sz w:val="24"/>
                <w:szCs w:val="24"/>
              </w:rPr>
            </w:pPr>
            <w:r w:rsidRPr="00A37163">
              <w:rPr>
                <w:rFonts w:ascii="Times New Roman" w:eastAsiaTheme="minorEastAsia" w:hAnsi="Times New Roman" w:cs="Times New Roman"/>
                <w:iCs/>
                <w:sz w:val="24"/>
                <w:szCs w:val="24"/>
              </w:rPr>
              <w:t xml:space="preserve">Relative </w:t>
            </w:r>
            <m:oMath>
              <m:acc>
                <m:accPr>
                  <m:chr m:val="̇"/>
                  <m:ctrlPr>
                    <w:rPr>
                      <w:rFonts w:ascii="Cambria Math" w:eastAsia="Times New Roman" w:hAnsi="Cambria Math" w:cs="Times New Roman"/>
                      <w:iCs/>
                      <w:sz w:val="24"/>
                      <w:szCs w:val="24"/>
                    </w:rPr>
                  </m:ctrlPr>
                </m:accPr>
                <m:e>
                  <m:r>
                    <m:rPr>
                      <m:sty m:val="p"/>
                    </m:rPr>
                    <w:rPr>
                      <w:rFonts w:ascii="Cambria Math" w:eastAsia="Times New Roman" w:hAnsi="Cambria Math" w:cs="Times New Roman"/>
                      <w:sz w:val="24"/>
                      <w:szCs w:val="24"/>
                    </w:rPr>
                    <m:t>V</m:t>
                  </m:r>
                </m:e>
              </m:acc>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O</m:t>
                  </m:r>
                </m:e>
                <m:sub>
                  <m:r>
                    <m:rPr>
                      <m:sty m:val="p"/>
                    </m:rPr>
                    <w:rPr>
                      <w:rFonts w:ascii="Cambria Math" w:eastAsia="Times New Roman" w:hAnsi="Cambria Math" w:cs="Times New Roman"/>
                      <w:sz w:val="24"/>
                      <w:szCs w:val="24"/>
                    </w:rPr>
                    <m:t>2max</m:t>
                  </m:r>
                </m:sub>
              </m:sSub>
              <m:r>
                <w:rPr>
                  <w:rFonts w:ascii="Cambria Math" w:eastAsia="Times New Roman" w:hAnsi="Cambria Math" w:cs="Times New Roman"/>
                  <w:sz w:val="24"/>
                  <w:szCs w:val="24"/>
                </w:rPr>
                <m:t xml:space="preserve"> </m:t>
              </m:r>
            </m:oMath>
            <w:r w:rsidRPr="00A37163">
              <w:rPr>
                <w:rFonts w:ascii="Times New Roman" w:eastAsia="Times New Roman" w:hAnsi="Times New Roman" w:cs="Times New Roman"/>
                <w:sz w:val="24"/>
                <w:szCs w:val="24"/>
              </w:rPr>
              <w:t>(mL</w:t>
            </w:r>
            <w:r w:rsidRPr="00A37163">
              <w:rPr>
                <w:rFonts w:ascii="Times New Roman" w:eastAsia="Times New Roman" w:hAnsi="Times New Roman" w:cs="Times New Roman"/>
                <w:sz w:val="24"/>
                <w:szCs w:val="24"/>
                <w:vertAlign w:val="superscript"/>
              </w:rPr>
              <w:t>.</w:t>
            </w:r>
            <w:r w:rsidRPr="00A37163">
              <w:rPr>
                <w:rFonts w:ascii="Times New Roman" w:eastAsia="Times New Roman" w:hAnsi="Times New Roman" w:cs="Times New Roman"/>
                <w:sz w:val="24"/>
                <w:szCs w:val="24"/>
              </w:rPr>
              <w:t>kg</w:t>
            </w:r>
            <w:r w:rsidRPr="00A37163">
              <w:rPr>
                <w:rFonts w:ascii="Times New Roman" w:eastAsia="Times New Roman" w:hAnsi="Times New Roman" w:cs="Times New Roman"/>
                <w:sz w:val="24"/>
                <w:szCs w:val="24"/>
                <w:vertAlign w:val="superscript"/>
              </w:rPr>
              <w:t>−1.</w:t>
            </w:r>
            <w:r w:rsidRPr="00A37163">
              <w:rPr>
                <w:rFonts w:ascii="Times New Roman" w:eastAsia="Times New Roman" w:hAnsi="Times New Roman" w:cs="Times New Roman"/>
                <w:sz w:val="24"/>
                <w:szCs w:val="24"/>
              </w:rPr>
              <w:t>min</w:t>
            </w:r>
            <w:r w:rsidRPr="00A37163">
              <w:rPr>
                <w:rFonts w:ascii="Times New Roman" w:eastAsia="Times New Roman" w:hAnsi="Times New Roman" w:cs="Times New Roman"/>
                <w:sz w:val="24"/>
                <w:szCs w:val="24"/>
                <w:vertAlign w:val="superscript"/>
              </w:rPr>
              <w:t>−1</w:t>
            </w:r>
            <w:r w:rsidRPr="00A37163">
              <w:rPr>
                <w:rFonts w:ascii="Times New Roman" w:eastAsia="Times New Roman" w:hAnsi="Times New Roman" w:cs="Times New Roman"/>
                <w:sz w:val="24"/>
                <w:szCs w:val="24"/>
              </w:rPr>
              <w:t>)</w:t>
            </w:r>
          </w:p>
        </w:tc>
        <w:tc>
          <w:tcPr>
            <w:tcW w:w="1757" w:type="dxa"/>
            <w:tcBorders>
              <w:bottom w:val="single" w:sz="12" w:space="0" w:color="auto"/>
            </w:tcBorders>
          </w:tcPr>
          <w:p w14:paraId="67FF76DC"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40.2 ± 4.2</w:t>
            </w:r>
          </w:p>
        </w:tc>
        <w:tc>
          <w:tcPr>
            <w:tcW w:w="1757" w:type="dxa"/>
            <w:tcBorders>
              <w:bottom w:val="single" w:sz="12" w:space="0" w:color="auto"/>
            </w:tcBorders>
          </w:tcPr>
          <w:p w14:paraId="4E7FC68A"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42.1 ± 4.9</w:t>
            </w:r>
          </w:p>
        </w:tc>
        <w:tc>
          <w:tcPr>
            <w:tcW w:w="993" w:type="dxa"/>
            <w:tcBorders>
              <w:bottom w:val="single" w:sz="12" w:space="0" w:color="auto"/>
            </w:tcBorders>
          </w:tcPr>
          <w:p w14:paraId="16F07633"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0.07</w:t>
            </w:r>
          </w:p>
        </w:tc>
        <w:tc>
          <w:tcPr>
            <w:tcW w:w="1417" w:type="dxa"/>
            <w:tcBorders>
              <w:bottom w:val="single" w:sz="12" w:space="0" w:color="auto"/>
            </w:tcBorders>
          </w:tcPr>
          <w:p w14:paraId="21F342BE"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0.61</w:t>
            </w:r>
          </w:p>
        </w:tc>
      </w:tr>
    </w:tbl>
    <w:p w14:paraId="172A0213" w14:textId="77777777" w:rsidR="00A37163" w:rsidRPr="00A37163" w:rsidRDefault="00A37163" w:rsidP="00A37163">
      <w:pPr>
        <w:spacing w:after="0" w:line="480" w:lineRule="auto"/>
        <w:jc w:val="both"/>
        <w:rPr>
          <w:rFonts w:ascii="Times New Roman" w:hAnsi="Times New Roman" w:cs="Times New Roman"/>
          <w:sz w:val="24"/>
          <w:szCs w:val="24"/>
        </w:rPr>
      </w:pPr>
      <w:r w:rsidRPr="00A37163">
        <w:rPr>
          <w:rFonts w:ascii="Times New Roman" w:hAnsi="Times New Roman" w:cs="Times New Roman"/>
          <w:sz w:val="24"/>
          <w:szCs w:val="24"/>
        </w:rPr>
        <w:t xml:space="preserve">Data presented as </w:t>
      </w:r>
      <w:r w:rsidRPr="00A37163">
        <w:rPr>
          <w:rFonts w:ascii="Times New Roman" w:eastAsia="Times New Roman" w:hAnsi="Times New Roman" w:cs="Times New Roman"/>
          <w:sz w:val="24"/>
          <w:szCs w:val="24"/>
        </w:rPr>
        <w:t xml:space="preserve">mean ± SD (n=10). Bold values indicate statistical significance. Significance granted at p&lt;0.05. </w:t>
      </w:r>
      <w:r w:rsidRPr="00A37163">
        <w:rPr>
          <w:rFonts w:ascii="Times New Roman" w:hAnsi="Times New Roman" w:cs="Times New Roman"/>
          <w:sz w:val="24"/>
          <w:szCs w:val="24"/>
          <w:vertAlign w:val="superscript"/>
        </w:rPr>
        <w:t xml:space="preserve">a </w:t>
      </w:r>
      <w:proofErr w:type="gramStart"/>
      <w:r w:rsidRPr="00A37163">
        <w:rPr>
          <w:rFonts w:ascii="Times New Roman" w:hAnsi="Times New Roman" w:cs="Times New Roman"/>
          <w:sz w:val="24"/>
          <w:szCs w:val="24"/>
        </w:rPr>
        <w:t>Non-normally</w:t>
      </w:r>
      <w:proofErr w:type="gramEnd"/>
      <w:r w:rsidRPr="00A37163">
        <w:rPr>
          <w:rFonts w:ascii="Times New Roman" w:hAnsi="Times New Roman" w:cs="Times New Roman"/>
          <w:sz w:val="24"/>
          <w:szCs w:val="24"/>
        </w:rPr>
        <w:t xml:space="preserve"> distributed analysis. </w:t>
      </w:r>
      <w:r w:rsidRPr="00A37163">
        <w:rPr>
          <w:rFonts w:ascii="Times New Roman" w:eastAsia="Times New Roman" w:hAnsi="Times New Roman" w:cs="Times New Roman"/>
          <w:sz w:val="24"/>
          <w:szCs w:val="24"/>
        </w:rPr>
        <w:t xml:space="preserve">TC- total cholesterol; HDL- high-density lipoprotein cholesterol; TRG- triglycerides; LDL- low-density lipoprotein cholesterol; CHD- coronary heart disease; </w:t>
      </w:r>
      <m:oMath>
        <m:acc>
          <m:accPr>
            <m:chr m:val="̇"/>
            <m:ctrlPr>
              <w:rPr>
                <w:rFonts w:ascii="Cambria Math" w:eastAsia="Times New Roman" w:hAnsi="Cambria Math" w:cs="Times New Roman"/>
                <w:iCs/>
                <w:sz w:val="24"/>
                <w:szCs w:val="24"/>
              </w:rPr>
            </m:ctrlPr>
          </m:accPr>
          <m:e>
            <m:r>
              <m:rPr>
                <m:sty m:val="p"/>
              </m:rPr>
              <w:rPr>
                <w:rFonts w:ascii="Cambria Math" w:eastAsia="Times New Roman" w:hAnsi="Cambria Math" w:cs="Times New Roman"/>
                <w:sz w:val="24"/>
                <w:szCs w:val="24"/>
              </w:rPr>
              <m:t>V</m:t>
            </m:r>
          </m:e>
        </m:acc>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O</m:t>
            </m:r>
          </m:e>
          <m:sub>
            <m:r>
              <m:rPr>
                <m:sty m:val="p"/>
              </m:rPr>
              <w:rPr>
                <w:rFonts w:ascii="Cambria Math" w:eastAsia="Times New Roman" w:hAnsi="Cambria Math" w:cs="Times New Roman"/>
                <w:sz w:val="24"/>
                <w:szCs w:val="24"/>
              </w:rPr>
              <m:t>2max</m:t>
            </m:r>
          </m:sub>
        </m:sSub>
      </m:oMath>
      <w:r w:rsidRPr="00A37163">
        <w:rPr>
          <w:rFonts w:ascii="Times New Roman" w:eastAsia="Times New Roman" w:hAnsi="Times New Roman" w:cs="Times New Roman"/>
          <w:iCs/>
          <w:sz w:val="24"/>
          <w:szCs w:val="24"/>
        </w:rPr>
        <w:t xml:space="preserve">- </w:t>
      </w:r>
      <w:r w:rsidRPr="00A37163">
        <w:rPr>
          <w:rFonts w:ascii="Times New Roman" w:eastAsia="Times New Roman" w:hAnsi="Times New Roman" w:cs="Times New Roman"/>
          <w:sz w:val="24"/>
          <w:szCs w:val="24"/>
        </w:rPr>
        <w:t xml:space="preserve">maximal oxygen uptake. </w:t>
      </w:r>
    </w:p>
    <w:p w14:paraId="419E5417" w14:textId="77777777" w:rsidR="00A37163" w:rsidRPr="00A37163" w:rsidRDefault="00A37163" w:rsidP="00A37163">
      <w:pPr>
        <w:spacing w:before="40" w:after="40" w:line="480" w:lineRule="auto"/>
        <w:jc w:val="both"/>
        <w:rPr>
          <w:rFonts w:ascii="Times New Roman" w:hAnsi="Times New Roman" w:cs="Times New Roman"/>
          <w:b/>
          <w:bCs/>
          <w:sz w:val="24"/>
          <w:szCs w:val="24"/>
        </w:rPr>
      </w:pPr>
    </w:p>
    <w:p w14:paraId="720CD13E" w14:textId="77777777" w:rsidR="00A37163" w:rsidRPr="00A37163" w:rsidRDefault="00A37163" w:rsidP="00A37163">
      <w:pPr>
        <w:spacing w:before="40" w:after="40" w:line="480" w:lineRule="auto"/>
        <w:jc w:val="both"/>
        <w:rPr>
          <w:rFonts w:ascii="Times New Roman" w:hAnsi="Times New Roman" w:cs="Times New Roman"/>
          <w:b/>
          <w:bCs/>
          <w:sz w:val="24"/>
          <w:szCs w:val="24"/>
        </w:rPr>
      </w:pPr>
    </w:p>
    <w:p w14:paraId="70C41E06" w14:textId="77777777" w:rsidR="00A37163" w:rsidRPr="00A37163" w:rsidRDefault="00A37163" w:rsidP="00A37163">
      <w:pPr>
        <w:spacing w:before="40" w:after="40" w:line="480" w:lineRule="auto"/>
        <w:jc w:val="both"/>
        <w:rPr>
          <w:rFonts w:ascii="Times New Roman" w:hAnsi="Times New Roman" w:cs="Times New Roman"/>
          <w:b/>
          <w:bCs/>
          <w:sz w:val="24"/>
          <w:szCs w:val="24"/>
        </w:rPr>
      </w:pPr>
    </w:p>
    <w:p w14:paraId="2EC0B89A" w14:textId="77777777" w:rsidR="00A37163" w:rsidRPr="00A37163" w:rsidRDefault="00A37163" w:rsidP="00A37163">
      <w:pPr>
        <w:spacing w:before="40" w:after="40" w:line="480" w:lineRule="auto"/>
        <w:jc w:val="both"/>
        <w:rPr>
          <w:rFonts w:ascii="Times New Roman" w:hAnsi="Times New Roman" w:cs="Times New Roman"/>
          <w:b/>
          <w:bCs/>
          <w:sz w:val="24"/>
          <w:szCs w:val="24"/>
        </w:rPr>
      </w:pPr>
    </w:p>
    <w:p w14:paraId="3276BF7E" w14:textId="77777777" w:rsidR="00A37163" w:rsidRPr="00A37163" w:rsidRDefault="00A37163" w:rsidP="00A37163">
      <w:pPr>
        <w:spacing w:before="40" w:after="40" w:line="480" w:lineRule="auto"/>
        <w:jc w:val="both"/>
        <w:rPr>
          <w:rFonts w:ascii="Times New Roman" w:hAnsi="Times New Roman" w:cs="Times New Roman"/>
          <w:b/>
          <w:bCs/>
          <w:sz w:val="24"/>
          <w:szCs w:val="24"/>
        </w:rPr>
      </w:pPr>
    </w:p>
    <w:p w14:paraId="109D0C8F" w14:textId="77777777" w:rsidR="00A37163" w:rsidRPr="00A37163" w:rsidRDefault="00A37163" w:rsidP="00A37163">
      <w:pPr>
        <w:spacing w:before="40" w:after="40" w:line="480" w:lineRule="auto"/>
        <w:jc w:val="both"/>
        <w:rPr>
          <w:rFonts w:ascii="Times New Roman" w:hAnsi="Times New Roman" w:cs="Times New Roman"/>
          <w:b/>
          <w:bCs/>
          <w:sz w:val="24"/>
          <w:szCs w:val="24"/>
        </w:rPr>
      </w:pPr>
    </w:p>
    <w:p w14:paraId="73F77DDF" w14:textId="77777777" w:rsidR="00A37163" w:rsidRPr="00A37163" w:rsidRDefault="00A37163" w:rsidP="00A37163">
      <w:pPr>
        <w:spacing w:before="40" w:after="40" w:line="480" w:lineRule="auto"/>
        <w:jc w:val="both"/>
        <w:rPr>
          <w:rFonts w:ascii="Times New Roman" w:hAnsi="Times New Roman" w:cs="Times New Roman"/>
          <w:b/>
          <w:bCs/>
          <w:sz w:val="24"/>
          <w:szCs w:val="24"/>
        </w:rPr>
      </w:pPr>
    </w:p>
    <w:p w14:paraId="78A4CF7E" w14:textId="77777777" w:rsidR="00A37163" w:rsidRPr="00A37163" w:rsidRDefault="00A37163" w:rsidP="00A37163">
      <w:pPr>
        <w:spacing w:before="40" w:after="40" w:line="240" w:lineRule="auto"/>
        <w:jc w:val="both"/>
        <w:rPr>
          <w:rFonts w:ascii="Times New Roman" w:hAnsi="Times New Roman" w:cs="Times New Roman"/>
          <w:sz w:val="24"/>
          <w:szCs w:val="24"/>
        </w:rPr>
      </w:pPr>
      <w:r w:rsidRPr="00A37163">
        <w:rPr>
          <w:rFonts w:ascii="Times New Roman" w:hAnsi="Times New Roman" w:cs="Times New Roman"/>
          <w:b/>
          <w:bCs/>
          <w:sz w:val="24"/>
          <w:szCs w:val="24"/>
        </w:rPr>
        <w:lastRenderedPageBreak/>
        <w:t>Table 4.</w:t>
      </w:r>
      <w:r w:rsidRPr="00A37163">
        <w:rPr>
          <w:rFonts w:ascii="Times New Roman" w:hAnsi="Times New Roman" w:cs="Times New Roman"/>
          <w:sz w:val="24"/>
          <w:szCs w:val="24"/>
        </w:rPr>
        <w:t xml:space="preserve"> Physical function and performance measures of the study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559"/>
        <w:gridCol w:w="1843"/>
        <w:gridCol w:w="1052"/>
        <w:gridCol w:w="1453"/>
      </w:tblGrid>
      <w:tr w:rsidR="00A37163" w:rsidRPr="00A37163" w14:paraId="3170FF42" w14:textId="77777777" w:rsidTr="00E64AAB">
        <w:tc>
          <w:tcPr>
            <w:tcW w:w="3119" w:type="dxa"/>
            <w:tcBorders>
              <w:top w:val="single" w:sz="12" w:space="0" w:color="auto"/>
              <w:bottom w:val="single" w:sz="4" w:space="0" w:color="auto"/>
            </w:tcBorders>
          </w:tcPr>
          <w:p w14:paraId="65B8FBCC"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Measurements</w:t>
            </w:r>
          </w:p>
        </w:tc>
        <w:tc>
          <w:tcPr>
            <w:tcW w:w="1559" w:type="dxa"/>
            <w:tcBorders>
              <w:top w:val="single" w:sz="12" w:space="0" w:color="auto"/>
              <w:bottom w:val="single" w:sz="4" w:space="0" w:color="auto"/>
            </w:tcBorders>
          </w:tcPr>
          <w:p w14:paraId="04A0B806"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 xml:space="preserve">Pre-Season </w:t>
            </w:r>
          </w:p>
        </w:tc>
        <w:tc>
          <w:tcPr>
            <w:tcW w:w="1843" w:type="dxa"/>
            <w:tcBorders>
              <w:top w:val="single" w:sz="12" w:space="0" w:color="auto"/>
              <w:bottom w:val="single" w:sz="4" w:space="0" w:color="auto"/>
            </w:tcBorders>
          </w:tcPr>
          <w:p w14:paraId="24C07BC6"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Post-Season</w:t>
            </w:r>
          </w:p>
        </w:tc>
        <w:tc>
          <w:tcPr>
            <w:tcW w:w="1052" w:type="dxa"/>
            <w:tcBorders>
              <w:top w:val="single" w:sz="12" w:space="0" w:color="auto"/>
              <w:bottom w:val="single" w:sz="4" w:space="0" w:color="auto"/>
            </w:tcBorders>
          </w:tcPr>
          <w:p w14:paraId="07591A3F"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p-value</w:t>
            </w:r>
          </w:p>
        </w:tc>
        <w:tc>
          <w:tcPr>
            <w:tcW w:w="1453" w:type="dxa"/>
            <w:tcBorders>
              <w:top w:val="single" w:sz="12" w:space="0" w:color="auto"/>
              <w:bottom w:val="single" w:sz="4" w:space="0" w:color="auto"/>
            </w:tcBorders>
          </w:tcPr>
          <w:p w14:paraId="0050A906" w14:textId="77777777" w:rsidR="00A37163" w:rsidRPr="00A37163" w:rsidRDefault="00A37163" w:rsidP="00E64AAB">
            <w:pPr>
              <w:spacing w:before="40" w:after="40"/>
              <w:rPr>
                <w:rFonts w:ascii="Times New Roman" w:hAnsi="Times New Roman" w:cs="Times New Roman"/>
                <w:b/>
                <w:bCs/>
                <w:sz w:val="24"/>
                <w:szCs w:val="24"/>
              </w:rPr>
            </w:pPr>
            <w:r w:rsidRPr="00A37163">
              <w:rPr>
                <w:rFonts w:ascii="Times New Roman" w:hAnsi="Times New Roman" w:cs="Times New Roman"/>
                <w:b/>
                <w:bCs/>
                <w:sz w:val="24"/>
                <w:szCs w:val="24"/>
              </w:rPr>
              <w:t xml:space="preserve">Effect size </w:t>
            </w:r>
          </w:p>
        </w:tc>
      </w:tr>
      <w:tr w:rsidR="00A37163" w:rsidRPr="00A37163" w14:paraId="4D56CE9B" w14:textId="77777777" w:rsidTr="00E64AAB">
        <w:tc>
          <w:tcPr>
            <w:tcW w:w="3119" w:type="dxa"/>
            <w:tcBorders>
              <w:top w:val="single" w:sz="4" w:space="0" w:color="auto"/>
            </w:tcBorders>
          </w:tcPr>
          <w:p w14:paraId="56FD43AB"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TUG (s)</w:t>
            </w:r>
          </w:p>
        </w:tc>
        <w:tc>
          <w:tcPr>
            <w:tcW w:w="1559" w:type="dxa"/>
            <w:tcBorders>
              <w:top w:val="single" w:sz="4" w:space="0" w:color="auto"/>
            </w:tcBorders>
          </w:tcPr>
          <w:p w14:paraId="4D19E44B"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10.7 ± 1.0</w:t>
            </w:r>
          </w:p>
        </w:tc>
        <w:tc>
          <w:tcPr>
            <w:tcW w:w="1843" w:type="dxa"/>
            <w:tcBorders>
              <w:top w:val="single" w:sz="4" w:space="0" w:color="auto"/>
            </w:tcBorders>
          </w:tcPr>
          <w:p w14:paraId="7557DDAC"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 xml:space="preserve">8.9 ± 0.9 </w:t>
            </w:r>
          </w:p>
        </w:tc>
        <w:tc>
          <w:tcPr>
            <w:tcW w:w="1052" w:type="dxa"/>
            <w:tcBorders>
              <w:top w:val="single" w:sz="4" w:space="0" w:color="auto"/>
            </w:tcBorders>
          </w:tcPr>
          <w:p w14:paraId="46DFF3D0" w14:textId="77777777" w:rsidR="00A37163" w:rsidRPr="00A37163" w:rsidRDefault="00A37163" w:rsidP="00E64AAB">
            <w:pPr>
              <w:spacing w:before="40" w:after="40"/>
              <w:jc w:val="both"/>
              <w:rPr>
                <w:rFonts w:ascii="Times New Roman" w:hAnsi="Times New Roman" w:cs="Times New Roman"/>
                <w:b/>
                <w:bCs/>
                <w:sz w:val="24"/>
                <w:szCs w:val="24"/>
              </w:rPr>
            </w:pPr>
            <w:r w:rsidRPr="00A37163">
              <w:rPr>
                <w:rFonts w:ascii="Times New Roman" w:hAnsi="Times New Roman" w:cs="Times New Roman"/>
                <w:b/>
                <w:bCs/>
                <w:sz w:val="24"/>
                <w:szCs w:val="24"/>
              </w:rPr>
              <w:t>&lt;0.001</w:t>
            </w:r>
          </w:p>
        </w:tc>
        <w:tc>
          <w:tcPr>
            <w:tcW w:w="1453" w:type="dxa"/>
            <w:tcBorders>
              <w:top w:val="single" w:sz="4" w:space="0" w:color="auto"/>
            </w:tcBorders>
          </w:tcPr>
          <w:p w14:paraId="189954CC"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1.74</w:t>
            </w:r>
          </w:p>
        </w:tc>
      </w:tr>
      <w:tr w:rsidR="00A37163" w:rsidRPr="00A37163" w14:paraId="3672E252" w14:textId="77777777" w:rsidTr="00E64AAB">
        <w:tc>
          <w:tcPr>
            <w:tcW w:w="3119" w:type="dxa"/>
          </w:tcPr>
          <w:p w14:paraId="1640E881" w14:textId="77777777" w:rsidR="00A37163" w:rsidRPr="00A37163" w:rsidRDefault="00A37163" w:rsidP="00E64AAB">
            <w:pPr>
              <w:spacing w:before="40" w:after="40"/>
            </w:pPr>
            <w:r w:rsidRPr="00A37163">
              <w:rPr>
                <w:rFonts w:ascii="Times New Roman" w:hAnsi="Times New Roman" w:cs="Times New Roman"/>
                <w:sz w:val="24"/>
                <w:szCs w:val="24"/>
              </w:rPr>
              <w:t>BBS</w:t>
            </w:r>
          </w:p>
        </w:tc>
        <w:tc>
          <w:tcPr>
            <w:tcW w:w="1559" w:type="dxa"/>
          </w:tcPr>
          <w:p w14:paraId="53244852"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53 ± 2</w:t>
            </w:r>
          </w:p>
        </w:tc>
        <w:tc>
          <w:tcPr>
            <w:tcW w:w="1843" w:type="dxa"/>
          </w:tcPr>
          <w:p w14:paraId="31F7591E"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54 ± 2</w:t>
            </w:r>
          </w:p>
        </w:tc>
        <w:tc>
          <w:tcPr>
            <w:tcW w:w="1052" w:type="dxa"/>
          </w:tcPr>
          <w:p w14:paraId="792299E1"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0.07</w:t>
            </w:r>
            <w:r w:rsidRPr="00A37163">
              <w:rPr>
                <w:rFonts w:ascii="Times New Roman" w:hAnsi="Times New Roman" w:cs="Times New Roman"/>
                <w:sz w:val="24"/>
                <w:szCs w:val="24"/>
                <w:vertAlign w:val="superscript"/>
              </w:rPr>
              <w:t>a</w:t>
            </w:r>
          </w:p>
        </w:tc>
        <w:tc>
          <w:tcPr>
            <w:tcW w:w="1453" w:type="dxa"/>
          </w:tcPr>
          <w:p w14:paraId="3F763F9B"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0.60</w:t>
            </w:r>
          </w:p>
        </w:tc>
      </w:tr>
      <w:tr w:rsidR="00A37163" w:rsidRPr="00A37163" w14:paraId="6F5DB038" w14:textId="77777777" w:rsidTr="00E64AAB">
        <w:tc>
          <w:tcPr>
            <w:tcW w:w="3119" w:type="dxa"/>
          </w:tcPr>
          <w:p w14:paraId="7061226D"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One Leg Stance (s)</w:t>
            </w:r>
          </w:p>
        </w:tc>
        <w:tc>
          <w:tcPr>
            <w:tcW w:w="1559" w:type="dxa"/>
          </w:tcPr>
          <w:p w14:paraId="5972AA1B"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27.5 ± 24.3</w:t>
            </w:r>
          </w:p>
        </w:tc>
        <w:tc>
          <w:tcPr>
            <w:tcW w:w="1843" w:type="dxa"/>
          </w:tcPr>
          <w:p w14:paraId="1EF4A70D" w14:textId="77777777" w:rsidR="00A37163" w:rsidRPr="00A37163" w:rsidRDefault="00A37163" w:rsidP="00E64AAB">
            <w:pPr>
              <w:spacing w:before="40" w:after="40"/>
              <w:jc w:val="both"/>
              <w:rPr>
                <w:rFonts w:ascii="Times New Roman" w:hAnsi="Times New Roman" w:cs="Times New Roman"/>
                <w:sz w:val="24"/>
                <w:szCs w:val="24"/>
                <w:highlight w:val="yellow"/>
              </w:rPr>
            </w:pPr>
            <w:r w:rsidRPr="00A37163">
              <w:rPr>
                <w:rFonts w:ascii="Times New Roman" w:hAnsi="Times New Roman" w:cs="Times New Roman"/>
                <w:sz w:val="24"/>
                <w:szCs w:val="24"/>
              </w:rPr>
              <w:t>41.0 ± 16.0</w:t>
            </w:r>
          </w:p>
        </w:tc>
        <w:tc>
          <w:tcPr>
            <w:tcW w:w="1052" w:type="dxa"/>
          </w:tcPr>
          <w:p w14:paraId="2AB95E03"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b/>
                <w:bCs/>
                <w:sz w:val="24"/>
                <w:szCs w:val="24"/>
              </w:rPr>
              <w:t>0.03</w:t>
            </w:r>
            <w:r w:rsidRPr="00A37163">
              <w:rPr>
                <w:rFonts w:ascii="Times New Roman" w:hAnsi="Times New Roman" w:cs="Times New Roman"/>
                <w:sz w:val="24"/>
                <w:szCs w:val="24"/>
                <w:vertAlign w:val="superscript"/>
              </w:rPr>
              <w:t>a</w:t>
            </w:r>
          </w:p>
        </w:tc>
        <w:tc>
          <w:tcPr>
            <w:tcW w:w="1453" w:type="dxa"/>
          </w:tcPr>
          <w:p w14:paraId="24586D16"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0.77</w:t>
            </w:r>
          </w:p>
        </w:tc>
      </w:tr>
      <w:tr w:rsidR="00A37163" w:rsidRPr="00A37163" w14:paraId="60CF9B80" w14:textId="77777777" w:rsidTr="00E64AAB">
        <w:tc>
          <w:tcPr>
            <w:tcW w:w="3119" w:type="dxa"/>
          </w:tcPr>
          <w:p w14:paraId="783E3C44"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Absolute Leg Strength (N)</w:t>
            </w:r>
          </w:p>
        </w:tc>
        <w:tc>
          <w:tcPr>
            <w:tcW w:w="1559" w:type="dxa"/>
          </w:tcPr>
          <w:p w14:paraId="069AFA83"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266.1 ± 60.6</w:t>
            </w:r>
          </w:p>
        </w:tc>
        <w:tc>
          <w:tcPr>
            <w:tcW w:w="1843" w:type="dxa"/>
          </w:tcPr>
          <w:p w14:paraId="0289262C"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270.2 ± 39.6</w:t>
            </w:r>
          </w:p>
        </w:tc>
        <w:tc>
          <w:tcPr>
            <w:tcW w:w="1052" w:type="dxa"/>
          </w:tcPr>
          <w:p w14:paraId="628A0A66"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0.67</w:t>
            </w:r>
          </w:p>
        </w:tc>
        <w:tc>
          <w:tcPr>
            <w:tcW w:w="1453" w:type="dxa"/>
          </w:tcPr>
          <w:p w14:paraId="64BDCF89"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0.13</w:t>
            </w:r>
          </w:p>
        </w:tc>
      </w:tr>
      <w:tr w:rsidR="00A37163" w:rsidRPr="00A37163" w14:paraId="095859B2" w14:textId="77777777" w:rsidTr="00E64AAB">
        <w:trPr>
          <w:trHeight w:val="300"/>
        </w:trPr>
        <w:tc>
          <w:tcPr>
            <w:tcW w:w="3119" w:type="dxa"/>
          </w:tcPr>
          <w:p w14:paraId="178D6A73"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Relative Leg Muscle Quality (N/kg)</w:t>
            </w:r>
          </w:p>
        </w:tc>
        <w:tc>
          <w:tcPr>
            <w:tcW w:w="1559" w:type="dxa"/>
          </w:tcPr>
          <w:p w14:paraId="2739754D"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 xml:space="preserve">4.5 ± 0.9 </w:t>
            </w:r>
          </w:p>
        </w:tc>
        <w:tc>
          <w:tcPr>
            <w:tcW w:w="1843" w:type="dxa"/>
          </w:tcPr>
          <w:p w14:paraId="6255D54D"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4.6 ± 0.7</w:t>
            </w:r>
          </w:p>
        </w:tc>
        <w:tc>
          <w:tcPr>
            <w:tcW w:w="1052" w:type="dxa"/>
          </w:tcPr>
          <w:p w14:paraId="11E4CC02"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0.43</w:t>
            </w:r>
          </w:p>
        </w:tc>
        <w:tc>
          <w:tcPr>
            <w:tcW w:w="1453" w:type="dxa"/>
          </w:tcPr>
          <w:p w14:paraId="117324D2"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0.25</w:t>
            </w:r>
          </w:p>
        </w:tc>
      </w:tr>
      <w:tr w:rsidR="00A37163" w:rsidRPr="00A37163" w14:paraId="742037D3" w14:textId="77777777" w:rsidTr="00E64AAB">
        <w:tc>
          <w:tcPr>
            <w:tcW w:w="3119" w:type="dxa"/>
          </w:tcPr>
          <w:p w14:paraId="1D75A721" w14:textId="77777777" w:rsidR="00A37163" w:rsidRPr="00A37163" w:rsidRDefault="00A37163" w:rsidP="00E64AAB">
            <w:pPr>
              <w:spacing w:before="40" w:after="40"/>
              <w:rPr>
                <w:rFonts w:ascii="Times New Roman" w:hAnsi="Times New Roman" w:cs="Times New Roman"/>
                <w:sz w:val="24"/>
                <w:szCs w:val="24"/>
              </w:rPr>
            </w:pPr>
            <w:r w:rsidRPr="00A37163">
              <w:rPr>
                <w:rFonts w:ascii="Times New Roman" w:hAnsi="Times New Roman" w:cs="Times New Roman"/>
                <w:sz w:val="24"/>
                <w:szCs w:val="24"/>
              </w:rPr>
              <w:t>Absolute Lower Back Strength (N)</w:t>
            </w:r>
          </w:p>
        </w:tc>
        <w:tc>
          <w:tcPr>
            <w:tcW w:w="1559" w:type="dxa"/>
          </w:tcPr>
          <w:p w14:paraId="45996FEF"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945.0 ± 204.9</w:t>
            </w:r>
          </w:p>
        </w:tc>
        <w:tc>
          <w:tcPr>
            <w:tcW w:w="1843" w:type="dxa"/>
          </w:tcPr>
          <w:p w14:paraId="2A680096"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1057.8 ± 210.1</w:t>
            </w:r>
          </w:p>
        </w:tc>
        <w:tc>
          <w:tcPr>
            <w:tcW w:w="1052" w:type="dxa"/>
          </w:tcPr>
          <w:p w14:paraId="72EB4F62" w14:textId="77777777" w:rsidR="00A37163" w:rsidRPr="00A37163" w:rsidRDefault="00A37163" w:rsidP="00E64AAB">
            <w:pPr>
              <w:spacing w:before="40" w:after="40"/>
              <w:jc w:val="both"/>
              <w:rPr>
                <w:rFonts w:ascii="Times New Roman" w:hAnsi="Times New Roman" w:cs="Times New Roman"/>
                <w:b/>
                <w:sz w:val="24"/>
                <w:szCs w:val="24"/>
              </w:rPr>
            </w:pPr>
            <w:r w:rsidRPr="00A37163">
              <w:rPr>
                <w:rFonts w:ascii="Times New Roman" w:hAnsi="Times New Roman" w:cs="Times New Roman"/>
                <w:b/>
                <w:sz w:val="24"/>
                <w:szCs w:val="24"/>
              </w:rPr>
              <w:t>&lt;0.01</w:t>
            </w:r>
          </w:p>
        </w:tc>
        <w:tc>
          <w:tcPr>
            <w:tcW w:w="1453" w:type="dxa"/>
          </w:tcPr>
          <w:p w14:paraId="48515B16"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2.03</w:t>
            </w:r>
          </w:p>
        </w:tc>
      </w:tr>
      <w:tr w:rsidR="00A37163" w:rsidRPr="00A37163" w14:paraId="250DF5F7" w14:textId="77777777" w:rsidTr="00E64AAB">
        <w:tc>
          <w:tcPr>
            <w:tcW w:w="3119" w:type="dxa"/>
            <w:tcBorders>
              <w:bottom w:val="single" w:sz="12" w:space="0" w:color="auto"/>
            </w:tcBorders>
          </w:tcPr>
          <w:p w14:paraId="130A9BE1" w14:textId="77777777" w:rsidR="00A37163" w:rsidRPr="00A37163" w:rsidRDefault="00A37163" w:rsidP="00E64AAB">
            <w:pPr>
              <w:spacing w:before="40" w:after="40"/>
              <w:rPr>
                <w:rFonts w:ascii="Times New Roman" w:eastAsia="Times New Roman" w:hAnsi="Times New Roman" w:cs="Times New Roman"/>
                <w:sz w:val="24"/>
                <w:szCs w:val="24"/>
              </w:rPr>
            </w:pPr>
            <w:r w:rsidRPr="00A37163">
              <w:rPr>
                <w:rFonts w:ascii="Times New Roman" w:hAnsi="Times New Roman" w:cs="Times New Roman"/>
                <w:sz w:val="24"/>
                <w:szCs w:val="24"/>
              </w:rPr>
              <w:t>Relative Lower Back Muscle Quality (N/kg)</w:t>
            </w:r>
          </w:p>
        </w:tc>
        <w:tc>
          <w:tcPr>
            <w:tcW w:w="1559" w:type="dxa"/>
            <w:tcBorders>
              <w:bottom w:val="single" w:sz="12" w:space="0" w:color="auto"/>
            </w:tcBorders>
          </w:tcPr>
          <w:p w14:paraId="190AD4E4"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 xml:space="preserve">15.9 ± 2.8 </w:t>
            </w:r>
          </w:p>
        </w:tc>
        <w:tc>
          <w:tcPr>
            <w:tcW w:w="1843" w:type="dxa"/>
            <w:tcBorders>
              <w:bottom w:val="single" w:sz="12" w:space="0" w:color="auto"/>
            </w:tcBorders>
          </w:tcPr>
          <w:p w14:paraId="4F95F39D"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17.9 ± 2.6</w:t>
            </w:r>
          </w:p>
        </w:tc>
        <w:tc>
          <w:tcPr>
            <w:tcW w:w="1052" w:type="dxa"/>
            <w:tcBorders>
              <w:bottom w:val="single" w:sz="12" w:space="0" w:color="auto"/>
            </w:tcBorders>
          </w:tcPr>
          <w:p w14:paraId="46AF9E22"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b/>
                <w:bCs/>
                <w:sz w:val="24"/>
                <w:szCs w:val="24"/>
              </w:rPr>
              <w:t>&lt;0.01</w:t>
            </w:r>
          </w:p>
        </w:tc>
        <w:tc>
          <w:tcPr>
            <w:tcW w:w="1453" w:type="dxa"/>
            <w:tcBorders>
              <w:bottom w:val="single" w:sz="12" w:space="0" w:color="auto"/>
            </w:tcBorders>
          </w:tcPr>
          <w:p w14:paraId="5A525EDC" w14:textId="77777777" w:rsidR="00A37163" w:rsidRPr="00A37163" w:rsidRDefault="00A37163" w:rsidP="00E64AAB">
            <w:pPr>
              <w:spacing w:before="40" w:after="40"/>
              <w:jc w:val="both"/>
              <w:rPr>
                <w:rFonts w:ascii="Times New Roman" w:hAnsi="Times New Roman" w:cs="Times New Roman"/>
                <w:sz w:val="24"/>
                <w:szCs w:val="24"/>
              </w:rPr>
            </w:pPr>
            <w:r w:rsidRPr="00A37163">
              <w:rPr>
                <w:rFonts w:ascii="Times New Roman" w:hAnsi="Times New Roman" w:cs="Times New Roman"/>
                <w:sz w:val="24"/>
                <w:szCs w:val="24"/>
              </w:rPr>
              <w:t>2.58</w:t>
            </w:r>
          </w:p>
        </w:tc>
      </w:tr>
    </w:tbl>
    <w:p w14:paraId="23A1C89E" w14:textId="77777777" w:rsidR="00A37163" w:rsidRPr="00A37163" w:rsidRDefault="00A37163" w:rsidP="00A37163">
      <w:pPr>
        <w:spacing w:line="480" w:lineRule="auto"/>
      </w:pPr>
      <w:r w:rsidRPr="00A37163">
        <w:rPr>
          <w:rFonts w:ascii="Times New Roman" w:hAnsi="Times New Roman" w:cs="Times New Roman"/>
          <w:sz w:val="24"/>
          <w:szCs w:val="24"/>
        </w:rPr>
        <w:t xml:space="preserve">Data presented as </w:t>
      </w:r>
      <w:r w:rsidRPr="00A37163">
        <w:rPr>
          <w:rFonts w:ascii="Times New Roman" w:eastAsia="Times New Roman" w:hAnsi="Times New Roman" w:cs="Times New Roman"/>
          <w:sz w:val="24"/>
          <w:szCs w:val="24"/>
        </w:rPr>
        <w:t xml:space="preserve">mean ± SD (n=11). Bold values indicate statistical significance. Significance granted at p&lt;0.05. </w:t>
      </w:r>
      <w:r w:rsidRPr="00A37163">
        <w:rPr>
          <w:rFonts w:ascii="Times New Roman" w:hAnsi="Times New Roman" w:cs="Times New Roman"/>
          <w:sz w:val="24"/>
          <w:szCs w:val="24"/>
          <w:vertAlign w:val="superscript"/>
        </w:rPr>
        <w:t xml:space="preserve">a </w:t>
      </w:r>
      <w:proofErr w:type="gramStart"/>
      <w:r w:rsidRPr="00A37163">
        <w:rPr>
          <w:rFonts w:ascii="Times New Roman" w:hAnsi="Times New Roman" w:cs="Times New Roman"/>
          <w:sz w:val="24"/>
          <w:szCs w:val="24"/>
        </w:rPr>
        <w:t>Non-normally</w:t>
      </w:r>
      <w:proofErr w:type="gramEnd"/>
      <w:r w:rsidRPr="00A37163">
        <w:rPr>
          <w:rFonts w:ascii="Times New Roman" w:hAnsi="Times New Roman" w:cs="Times New Roman"/>
          <w:sz w:val="24"/>
          <w:szCs w:val="24"/>
        </w:rPr>
        <w:t xml:space="preserve"> distributed analysis. </w:t>
      </w:r>
      <w:r w:rsidRPr="00A37163">
        <w:rPr>
          <w:rFonts w:ascii="Times New Roman" w:eastAsia="Times New Roman" w:hAnsi="Times New Roman" w:cs="Times New Roman"/>
          <w:sz w:val="24"/>
          <w:szCs w:val="24"/>
        </w:rPr>
        <w:t>TUG- timed up-and-go test; BBS- Berg Balance Scale Test</w:t>
      </w:r>
    </w:p>
    <w:p w14:paraId="109A1E9B" w14:textId="77777777" w:rsidR="00A37163" w:rsidRPr="00A37163" w:rsidRDefault="00A37163" w:rsidP="00A37163"/>
    <w:p w14:paraId="0394E58C" w14:textId="77777777" w:rsidR="00A37163" w:rsidRPr="00A37163" w:rsidRDefault="00A37163" w:rsidP="00A37163"/>
    <w:p w14:paraId="0236D90C" w14:textId="77777777" w:rsidR="00A37163" w:rsidRPr="00A37163" w:rsidRDefault="00A37163" w:rsidP="00A37163"/>
    <w:p w14:paraId="0D3142C8" w14:textId="77777777" w:rsidR="00A37163" w:rsidRPr="00A37163" w:rsidRDefault="00A37163" w:rsidP="00A37163"/>
    <w:p w14:paraId="35DBA696" w14:textId="77777777" w:rsidR="00A37163" w:rsidRPr="00A37163" w:rsidRDefault="00A37163" w:rsidP="00A37163"/>
    <w:p w14:paraId="46928E3E" w14:textId="77777777" w:rsidR="00A37163" w:rsidRPr="00A37163" w:rsidRDefault="00A37163" w:rsidP="00A37163"/>
    <w:p w14:paraId="7F67AF32" w14:textId="77777777" w:rsidR="00A37163" w:rsidRPr="00A37163" w:rsidRDefault="00A37163" w:rsidP="00A37163"/>
    <w:p w14:paraId="47B906BA" w14:textId="77777777" w:rsidR="00A37163" w:rsidRPr="00A37163" w:rsidRDefault="00A37163" w:rsidP="00A37163"/>
    <w:p w14:paraId="2043E743" w14:textId="77777777" w:rsidR="00A37163" w:rsidRPr="00A37163" w:rsidRDefault="00A37163" w:rsidP="00A37163"/>
    <w:p w14:paraId="680BB913" w14:textId="77777777" w:rsidR="00A37163" w:rsidRPr="00A37163" w:rsidRDefault="00A37163" w:rsidP="00A37163"/>
    <w:p w14:paraId="24C7EF89" w14:textId="77777777" w:rsidR="00A37163" w:rsidRPr="00A37163" w:rsidRDefault="00A37163" w:rsidP="00A37163"/>
    <w:p w14:paraId="253D283F" w14:textId="77777777" w:rsidR="00A37163" w:rsidRPr="00A37163" w:rsidRDefault="00A37163" w:rsidP="00A37163"/>
    <w:p w14:paraId="363DCBAF" w14:textId="77777777" w:rsidR="00A37163" w:rsidRPr="00A37163" w:rsidRDefault="00A37163" w:rsidP="00A37163"/>
    <w:p w14:paraId="7BBBC765" w14:textId="77777777" w:rsidR="00A37163" w:rsidRPr="00A37163" w:rsidRDefault="00A37163" w:rsidP="00A37163"/>
    <w:p w14:paraId="6DDD7130" w14:textId="77777777" w:rsidR="00A37163" w:rsidRPr="00A37163" w:rsidRDefault="00A37163" w:rsidP="00A37163"/>
    <w:p w14:paraId="634C363F" w14:textId="77777777" w:rsidR="00A37163" w:rsidRPr="00A37163" w:rsidRDefault="00A37163" w:rsidP="00A37163">
      <w:pPr>
        <w:sectPr w:rsidR="00A37163" w:rsidRPr="00A37163" w:rsidSect="00D75427">
          <w:headerReference w:type="default" r:id="rId17"/>
          <w:footerReference w:type="default" r:id="rId18"/>
          <w:pgSz w:w="11906" w:h="16838"/>
          <w:pgMar w:top="1440" w:right="1440" w:bottom="1440" w:left="1440" w:header="708" w:footer="708" w:gutter="0"/>
          <w:lnNumType w:countBy="1" w:restart="continuous"/>
          <w:cols w:space="708"/>
          <w:docGrid w:linePitch="360"/>
        </w:sectPr>
      </w:pPr>
    </w:p>
    <w:p w14:paraId="7DC9F9CE" w14:textId="77777777" w:rsidR="00A37163" w:rsidRPr="00A37163" w:rsidRDefault="00A37163" w:rsidP="00A37163">
      <w:pPr>
        <w:spacing w:after="0" w:line="240" w:lineRule="auto"/>
        <w:jc w:val="center"/>
        <w:rPr>
          <w:rFonts w:ascii="Times New Roman" w:hAnsi="Times New Roman" w:cs="Times New Roman"/>
          <w:b/>
          <w:bCs/>
          <w:sz w:val="24"/>
          <w:szCs w:val="24"/>
        </w:rPr>
      </w:pPr>
      <w:r w:rsidRPr="00A37163">
        <w:rPr>
          <w:rFonts w:ascii="Times New Roman" w:hAnsi="Times New Roman" w:cs="Times New Roman"/>
          <w:b/>
          <w:bCs/>
          <w:noProof/>
          <w:sz w:val="24"/>
          <w:szCs w:val="24"/>
          <w14:ligatures w14:val="standardContextual"/>
        </w:rPr>
        <w:lastRenderedPageBreak/>
        <w:drawing>
          <wp:inline distT="0" distB="0" distL="0" distR="0" wp14:anchorId="02493848" wp14:editId="4E00CB5E">
            <wp:extent cx="6850964" cy="4381500"/>
            <wp:effectExtent l="0" t="0" r="7620" b="0"/>
            <wp:docPr id="751548356" name="Picture 751548356" descr="A picture containing text, screenshot, diagra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548356" name="Picture 2" descr="A picture containing text, screenshot, diagram, circl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856600" cy="4385105"/>
                    </a:xfrm>
                    <a:prstGeom prst="rect">
                      <a:avLst/>
                    </a:prstGeom>
                  </pic:spPr>
                </pic:pic>
              </a:graphicData>
            </a:graphic>
          </wp:inline>
        </w:drawing>
      </w:r>
    </w:p>
    <w:p w14:paraId="48815BC1" w14:textId="77777777" w:rsidR="00A37163" w:rsidRPr="00A37163" w:rsidRDefault="00A37163" w:rsidP="00A37163">
      <w:pPr>
        <w:spacing w:after="0" w:line="480" w:lineRule="auto"/>
        <w:jc w:val="both"/>
        <w:rPr>
          <w:rFonts w:ascii="Times New Roman" w:hAnsi="Times New Roman" w:cs="Times New Roman"/>
          <w:sz w:val="24"/>
          <w:szCs w:val="24"/>
        </w:rPr>
        <w:sectPr w:rsidR="00A37163" w:rsidRPr="00A37163" w:rsidSect="006401BB">
          <w:pgSz w:w="16838" w:h="11906" w:orient="landscape"/>
          <w:pgMar w:top="1440" w:right="1440" w:bottom="1440" w:left="1440" w:header="709" w:footer="709" w:gutter="0"/>
          <w:cols w:space="708"/>
          <w:docGrid w:linePitch="360"/>
        </w:sectPr>
      </w:pPr>
      <w:r w:rsidRPr="00A37163">
        <w:rPr>
          <w:rFonts w:ascii="Times New Roman" w:hAnsi="Times New Roman" w:cs="Times New Roman"/>
          <w:b/>
          <w:bCs/>
          <w:sz w:val="24"/>
          <w:szCs w:val="24"/>
        </w:rPr>
        <w:t xml:space="preserve">Figure 1.  </w:t>
      </w:r>
      <w:r w:rsidRPr="00A37163">
        <w:rPr>
          <w:rFonts w:ascii="Times New Roman" w:hAnsi="Times New Roman" w:cs="Times New Roman"/>
          <w:sz w:val="24"/>
          <w:szCs w:val="24"/>
        </w:rPr>
        <w:t>Schematic overview of the study protocol. Accelerometery data were collected before (March) the 24-week caddying season (April-September) commenced and then again mid-season (July). Outcome variables related to domains of body composition, cardiovascular, metabolic, and musculoskeletal health were collected pre- (March) and post-season (September).</w:t>
      </w:r>
    </w:p>
    <w:p w14:paraId="25A9E823" w14:textId="77777777" w:rsidR="00A37163" w:rsidRPr="00A37163" w:rsidRDefault="00A37163" w:rsidP="00A37163">
      <w:pPr>
        <w:rPr>
          <w:rFonts w:cstheme="minorHAnsi"/>
        </w:rPr>
      </w:pPr>
    </w:p>
    <w:p w14:paraId="023B4536" w14:textId="77777777" w:rsidR="00A37163" w:rsidRPr="00A37163" w:rsidRDefault="00A37163" w:rsidP="00A37163">
      <w:pPr>
        <w:rPr>
          <w:rFonts w:cstheme="minorHAnsi"/>
        </w:rPr>
      </w:pPr>
      <w:r w:rsidRPr="00A37163">
        <w:rPr>
          <w:rFonts w:cstheme="minorHAnsi"/>
          <w:noProof/>
        </w:rPr>
        <w:drawing>
          <wp:inline distT="0" distB="0" distL="0" distR="0" wp14:anchorId="0F86AB3F" wp14:editId="3C644F0D">
            <wp:extent cx="4620638" cy="3349962"/>
            <wp:effectExtent l="0" t="0" r="2540" b="3175"/>
            <wp:docPr id="750543873" name="Picture 750543873" descr="A graph of the months of the y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543873" name="Picture 1" descr="A graph of the months of the year&#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621848" cy="3350839"/>
                    </a:xfrm>
                    <a:prstGeom prst="rect">
                      <a:avLst/>
                    </a:prstGeom>
                  </pic:spPr>
                </pic:pic>
              </a:graphicData>
            </a:graphic>
          </wp:inline>
        </w:drawing>
      </w:r>
    </w:p>
    <w:p w14:paraId="36DAC876" w14:textId="77777777" w:rsidR="00A37163" w:rsidRPr="00A37163" w:rsidRDefault="00A37163" w:rsidP="00A37163">
      <w:pPr>
        <w:spacing w:before="40" w:after="40" w:line="480" w:lineRule="auto"/>
        <w:jc w:val="both"/>
        <w:rPr>
          <w:rFonts w:ascii="Times New Roman" w:hAnsi="Times New Roman" w:cs="Times New Roman"/>
          <w:sz w:val="24"/>
          <w:szCs w:val="24"/>
        </w:rPr>
      </w:pPr>
      <w:r w:rsidRPr="00A37163">
        <w:rPr>
          <w:rFonts w:ascii="Times New Roman" w:hAnsi="Times New Roman" w:cs="Times New Roman"/>
          <w:b/>
          <w:bCs/>
          <w:sz w:val="24"/>
          <w:szCs w:val="24"/>
        </w:rPr>
        <w:t>Figure 2:</w:t>
      </w:r>
      <w:r w:rsidRPr="00A37163">
        <w:rPr>
          <w:rFonts w:ascii="Times New Roman" w:hAnsi="Times New Roman" w:cs="Times New Roman"/>
          <w:sz w:val="24"/>
          <w:szCs w:val="24"/>
        </w:rPr>
        <w:t xml:space="preserve"> Number of golf rounds completed by the caddies throughout the duration of the study (April – September 2022) from 18-hole rounds. Data presented as </w:t>
      </w:r>
      <w:r w:rsidRPr="00A37163">
        <w:rPr>
          <w:rFonts w:ascii="Times New Roman" w:eastAsia="Times New Roman" w:hAnsi="Times New Roman" w:cs="Times New Roman"/>
          <w:sz w:val="24"/>
          <w:szCs w:val="24"/>
        </w:rPr>
        <w:t xml:space="preserve">mean ± SD with individual data overlayed (n=11). </w:t>
      </w:r>
    </w:p>
    <w:p w14:paraId="272871C1" w14:textId="77777777" w:rsidR="00E74B1C" w:rsidRPr="00A37163" w:rsidRDefault="00E74B1C" w:rsidP="00E74B1C">
      <w:pPr>
        <w:spacing w:before="40" w:after="40" w:line="480" w:lineRule="auto"/>
        <w:jc w:val="both"/>
        <w:rPr>
          <w:rFonts w:ascii="Times New Roman" w:eastAsia="Times New Roman" w:hAnsi="Times New Roman" w:cs="Times New Roman"/>
          <w:b/>
          <w:bCs/>
          <w:sz w:val="24"/>
          <w:szCs w:val="24"/>
        </w:rPr>
      </w:pPr>
      <w:r w:rsidRPr="00A37163">
        <w:rPr>
          <w:rFonts w:ascii="Times New Roman" w:eastAsia="Times New Roman" w:hAnsi="Times New Roman" w:cs="Times New Roman"/>
          <w:b/>
          <w:bCs/>
          <w:sz w:val="28"/>
          <w:szCs w:val="28"/>
        </w:rPr>
        <w:t>Discussion</w:t>
      </w:r>
      <w:r w:rsidRPr="00A37163">
        <w:rPr>
          <w:rFonts w:ascii="Times New Roman" w:eastAsia="Times New Roman" w:hAnsi="Times New Roman" w:cs="Times New Roman"/>
          <w:b/>
          <w:bCs/>
          <w:sz w:val="24"/>
          <w:szCs w:val="24"/>
        </w:rPr>
        <w:t xml:space="preserve"> </w:t>
      </w:r>
    </w:p>
    <w:p w14:paraId="57C7CF4B" w14:textId="62CD6CF4" w:rsidR="009703C2" w:rsidRPr="00A37163" w:rsidRDefault="00E74B1C" w:rsidP="00E74B1C">
      <w:pPr>
        <w:spacing w:after="0" w:line="480" w:lineRule="auto"/>
        <w:jc w:val="both"/>
        <w:rPr>
          <w:rFonts w:ascii="Times New Roman" w:hAnsi="Times New Roman" w:cs="Times New Roman"/>
          <w:sz w:val="24"/>
          <w:szCs w:val="24"/>
        </w:rPr>
      </w:pPr>
      <w:r w:rsidRPr="00A37163">
        <w:rPr>
          <w:rFonts w:ascii="Times New Roman" w:eastAsia="Times New Roman" w:hAnsi="Times New Roman" w:cs="Times New Roman"/>
          <w:sz w:val="24"/>
          <w:szCs w:val="24"/>
        </w:rPr>
        <w:t xml:space="preserve">The aim of the study was to assess the impact of 24-weeks of </w:t>
      </w:r>
      <w:r w:rsidR="00521F4E" w:rsidRPr="00A37163">
        <w:rPr>
          <w:rFonts w:ascii="Times New Roman" w:eastAsia="Times New Roman" w:hAnsi="Times New Roman" w:cs="Times New Roman"/>
          <w:sz w:val="24"/>
          <w:szCs w:val="24"/>
        </w:rPr>
        <w:t xml:space="preserve">golf </w:t>
      </w:r>
      <w:r w:rsidRPr="00A37163">
        <w:rPr>
          <w:rFonts w:ascii="Times New Roman" w:eastAsia="Times New Roman" w:hAnsi="Times New Roman" w:cs="Times New Roman"/>
          <w:sz w:val="24"/>
          <w:szCs w:val="24"/>
        </w:rPr>
        <w:t xml:space="preserve">caddying on </w:t>
      </w:r>
      <w:r w:rsidR="009703C2" w:rsidRPr="00A37163">
        <w:rPr>
          <w:rFonts w:ascii="Times New Roman" w:eastAsia="Times New Roman" w:hAnsi="Times New Roman" w:cs="Times New Roman"/>
          <w:sz w:val="24"/>
          <w:szCs w:val="24"/>
        </w:rPr>
        <w:t xml:space="preserve">markers of </w:t>
      </w:r>
      <w:r w:rsidRPr="00A37163">
        <w:rPr>
          <w:rFonts w:ascii="Times New Roman" w:eastAsia="Times New Roman" w:hAnsi="Times New Roman" w:cs="Times New Roman"/>
          <w:sz w:val="24"/>
          <w:szCs w:val="24"/>
        </w:rPr>
        <w:t>physical health</w:t>
      </w:r>
      <w:r w:rsidR="009703C2" w:rsidRPr="00A37163">
        <w:rPr>
          <w:rFonts w:ascii="Times New Roman" w:eastAsia="Times New Roman" w:hAnsi="Times New Roman" w:cs="Times New Roman"/>
          <w:sz w:val="24"/>
          <w:szCs w:val="24"/>
        </w:rPr>
        <w:t xml:space="preserve"> in middle</w:t>
      </w:r>
      <w:r w:rsidR="00C43678" w:rsidRPr="00A37163">
        <w:rPr>
          <w:rFonts w:ascii="Times New Roman" w:eastAsia="Times New Roman" w:hAnsi="Times New Roman" w:cs="Times New Roman"/>
          <w:sz w:val="24"/>
          <w:szCs w:val="24"/>
        </w:rPr>
        <w:t>-</w:t>
      </w:r>
      <w:r w:rsidR="009703C2" w:rsidRPr="00A37163">
        <w:rPr>
          <w:rFonts w:ascii="Times New Roman" w:eastAsia="Times New Roman" w:hAnsi="Times New Roman" w:cs="Times New Roman"/>
          <w:sz w:val="24"/>
          <w:szCs w:val="24"/>
        </w:rPr>
        <w:t>older</w:t>
      </w:r>
      <w:r w:rsidR="00C43678" w:rsidRPr="00A37163">
        <w:rPr>
          <w:rFonts w:ascii="Times New Roman" w:eastAsia="Times New Roman" w:hAnsi="Times New Roman" w:cs="Times New Roman"/>
          <w:sz w:val="24"/>
          <w:szCs w:val="24"/>
        </w:rPr>
        <w:t xml:space="preserve"> </w:t>
      </w:r>
      <w:r w:rsidR="009703C2" w:rsidRPr="00A37163">
        <w:rPr>
          <w:rFonts w:ascii="Times New Roman" w:eastAsia="Times New Roman" w:hAnsi="Times New Roman" w:cs="Times New Roman"/>
          <w:sz w:val="24"/>
          <w:szCs w:val="24"/>
        </w:rPr>
        <w:t>age caddies</w:t>
      </w:r>
      <w:r w:rsidRPr="00A37163">
        <w:rPr>
          <w:rFonts w:ascii="Times New Roman" w:eastAsia="Times New Roman" w:hAnsi="Times New Roman" w:cs="Times New Roman"/>
          <w:sz w:val="24"/>
          <w:szCs w:val="24"/>
        </w:rPr>
        <w:t xml:space="preserve">. The principal findings were that: (1) </w:t>
      </w:r>
      <w:r w:rsidR="005D55CB" w:rsidRPr="00A37163">
        <w:rPr>
          <w:rFonts w:ascii="Times New Roman" w:eastAsia="Times New Roman" w:hAnsi="Times New Roman" w:cs="Times New Roman"/>
          <w:sz w:val="24"/>
          <w:szCs w:val="24"/>
        </w:rPr>
        <w:t>statistically significant</w:t>
      </w:r>
      <w:r w:rsidRPr="00A37163">
        <w:rPr>
          <w:rFonts w:ascii="Times New Roman" w:eastAsia="Times New Roman" w:hAnsi="Times New Roman" w:cs="Times New Roman"/>
          <w:sz w:val="24"/>
          <w:szCs w:val="24"/>
        </w:rPr>
        <w:t xml:space="preserve"> </w:t>
      </w:r>
      <w:r w:rsidR="00B7717D" w:rsidRPr="00A37163">
        <w:rPr>
          <w:rFonts w:ascii="Times New Roman" w:hAnsi="Times New Roman" w:cs="Times New Roman"/>
          <w:sz w:val="24"/>
          <w:szCs w:val="24"/>
        </w:rPr>
        <w:t xml:space="preserve">improvements in multiple markers of </w:t>
      </w:r>
      <w:r w:rsidR="008117EA" w:rsidRPr="00A37163">
        <w:rPr>
          <w:rFonts w:ascii="Times New Roman" w:hAnsi="Times New Roman" w:cs="Times New Roman"/>
          <w:sz w:val="24"/>
          <w:szCs w:val="24"/>
        </w:rPr>
        <w:t xml:space="preserve">cardiovascular and musculoskeletal health including: body mass, BMI, fat mass, TC, CHD risk score, </w:t>
      </w:r>
      <w:r w:rsidR="008117EA" w:rsidRPr="00A37163">
        <w:rPr>
          <w:rFonts w:ascii="Times New Roman" w:eastAsia="Times New Roman" w:hAnsi="Times New Roman" w:cs="Times New Roman"/>
          <w:sz w:val="24"/>
          <w:szCs w:val="24"/>
        </w:rPr>
        <w:t>balance, and absolute lower back strength and muscle quality were observed following the caddying season;</w:t>
      </w:r>
      <w:r w:rsidR="008117EA" w:rsidRPr="00A37163">
        <w:rPr>
          <w:rFonts w:ascii="Times New Roman" w:hAnsi="Times New Roman" w:cs="Times New Roman"/>
          <w:sz w:val="24"/>
          <w:szCs w:val="24"/>
        </w:rPr>
        <w:t xml:space="preserve"> </w:t>
      </w:r>
      <w:r w:rsidR="009703C2" w:rsidRPr="00A37163">
        <w:rPr>
          <w:rFonts w:ascii="Times New Roman" w:eastAsia="Times New Roman" w:hAnsi="Times New Roman" w:cs="Times New Roman"/>
          <w:sz w:val="24"/>
          <w:szCs w:val="24"/>
        </w:rPr>
        <w:t xml:space="preserve">2) no </w:t>
      </w:r>
      <w:r w:rsidR="00321BFB" w:rsidRPr="00A37163">
        <w:rPr>
          <w:rFonts w:ascii="Times New Roman" w:eastAsia="Times New Roman" w:hAnsi="Times New Roman" w:cs="Times New Roman"/>
          <w:sz w:val="24"/>
          <w:szCs w:val="24"/>
        </w:rPr>
        <w:t xml:space="preserve">statistically significant </w:t>
      </w:r>
      <w:r w:rsidR="009703C2" w:rsidRPr="00A37163">
        <w:rPr>
          <w:rFonts w:ascii="Times New Roman" w:eastAsia="Times New Roman" w:hAnsi="Times New Roman" w:cs="Times New Roman"/>
          <w:sz w:val="24"/>
          <w:szCs w:val="24"/>
        </w:rPr>
        <w:t xml:space="preserve">changes were observed in absolute leg strength and muscle quality, heart rate, blood pressure, or cardiorespiratory fitness following the caddying period. </w:t>
      </w:r>
    </w:p>
    <w:p w14:paraId="230D1092" w14:textId="77777777" w:rsidR="00CA45DD" w:rsidRPr="00A37163" w:rsidRDefault="00CA45DD" w:rsidP="00CA45DD">
      <w:pPr>
        <w:spacing w:after="0" w:line="480" w:lineRule="auto"/>
        <w:rPr>
          <w:rFonts w:ascii="Times New Roman" w:eastAsia="Times New Roman" w:hAnsi="Times New Roman" w:cs="Times New Roman"/>
          <w:b/>
          <w:bCs/>
          <w:sz w:val="24"/>
          <w:szCs w:val="24"/>
        </w:rPr>
      </w:pPr>
      <w:r w:rsidRPr="00A37163">
        <w:rPr>
          <w:rFonts w:ascii="Times New Roman" w:eastAsia="Times New Roman" w:hAnsi="Times New Roman" w:cs="Times New Roman"/>
          <w:b/>
          <w:bCs/>
          <w:sz w:val="24"/>
          <w:szCs w:val="24"/>
        </w:rPr>
        <w:t xml:space="preserve">The influence of caddying on cardiometabolic markers </w:t>
      </w:r>
    </w:p>
    <w:p w14:paraId="47417D2B" w14:textId="3023945B" w:rsidR="00CA45DD" w:rsidRPr="00A37163" w:rsidRDefault="602284D9" w:rsidP="00CA45DD">
      <w:pPr>
        <w:spacing w:before="40" w:after="40" w:line="480" w:lineRule="auto"/>
        <w:jc w:val="both"/>
        <w:rPr>
          <w:rFonts w:ascii="Times New Roman" w:eastAsia="Times New Roman" w:hAnsi="Times New Roman" w:cs="Times New Roman"/>
          <w:sz w:val="24"/>
          <w:szCs w:val="24"/>
        </w:rPr>
      </w:pPr>
      <w:r w:rsidRPr="00A37163">
        <w:rPr>
          <w:rFonts w:ascii="Times New Roman" w:eastAsia="Times New Roman" w:hAnsi="Times New Roman" w:cs="Times New Roman"/>
          <w:sz w:val="24"/>
          <w:szCs w:val="24"/>
        </w:rPr>
        <w:lastRenderedPageBreak/>
        <w:t>In our study, following the caddying season global improvements were noted for markers of body composition, such as body mass, fat mass, fat percentage, fat-to-muscle ratio, BMI, and degree of obesity. BMI findings agree with a 20-week golf training study,</w:t>
      </w:r>
      <w:r w:rsidRPr="00A37163">
        <w:rPr>
          <w:rFonts w:ascii="Times New Roman" w:eastAsia="Times New Roman" w:hAnsi="Times New Roman" w:cs="Times New Roman"/>
          <w:sz w:val="24"/>
          <w:szCs w:val="24"/>
        </w:rPr>
        <w:fldChar w:fldCharType="begin" w:fldLock="1"/>
      </w:r>
      <w:r w:rsidRPr="00A37163">
        <w:rPr>
          <w:rFonts w:ascii="Times New Roman" w:eastAsia="Times New Roman" w:hAnsi="Times New Roman" w:cs="Times New Roman"/>
          <w:sz w:val="24"/>
          <w:szCs w:val="24"/>
        </w:rPr>
        <w:instrText>ADDIN CSL_CITATION {"citationItems":[{"id":"ITEM-1","itemData":{"DOI":"10.1016/s0002-9343(00)00455-1","ISSN":"0002-9343 (Print)","PMID":"10967150","abstract":"PURPOSE: To study the effects of regular walking during a golf game on various health and fitness indicators in middle-aged men. METHODS: Study subjects were 55 healthy male golfers aged 48 to 64 years who had been sedentary during the 7 months before the study, and 55 age-matched, similarly sedentary controls. During the 20-week study, those in the intervention group were encouraged to play golf two to three times a week; the controls were not. Measurements of body composition, cardiorespiratory performance, motor and musculoskeletal fitness, blood pressure, and serum lipid, glucose, and insulin levels were obtained at baseline and after the 20-week study. RESULTS: Walking during a golf game was a practical and safe form of physical activity with high adherence. It significantly increased aerobic performance and trunk muscle endurance, with a net difference (pretraining to posttraining change between the golfers and controls) of 36 seconds (95% confidence interval [CI]: 19 to 53 seconds, P &lt; 0.001) for treadmill walking time and 13 seconds (95% CI: 2 to 24 seconds, P = 0.02) for static back extension. In addition, regular walking favorably affected body composition, including reductions in weight of 1.4 kg (95% CI: 0.6 to 2.1 kg, P &lt; 0.001), in waist circumference of 2.2 cm (95% CI: 1.0 to 3.3 cm, P &lt; 0.001), and in abdominal skin fold thickness of 2.2 cm (95% CI: 0.9 to 3.4 cm, P = 0.001). Golfers also had significantly greater increases in serum high-density lipoprotein (HDL) cholesterol levels and in the ratio of HDL cholesterol to total cholesterol. CONCLUSIONS: Regular walking had many positive effects on the health and fitness of sedentary middle-aged men. Walking during a golf game is characterized by high adherence and low risk of injury and is therefore a good form of health-enhancing physical activity.","author":[{"dropping-particle":"","family":"Parkkari","given":"J","non-dropping-particle":"","parse-names":false,"suffix":""},{"dropping-particle":"","family":"Natri","given":"A","non-dropping-particle":"","parse-names":false,"suffix":""},{"dropping-particle":"","family":"Kannus","given":"P","non-dropping-particle":"","parse-names":false,"suffix":""},{"dropping-particle":"","family":"Mänttäri","given":"A","non-dropping-particle":"","parse-names":false,"suffix":""},{"dropping-particle":"","family":"Laukkanen","given":"R","non-dropping-particle":"","parse-names":false,"suffix":""},{"dropping-particle":"","family":"Haapasalo","given":"H","non-dropping-particle":"","parse-names":false,"suffix":""},{"dropping-particle":"","family":"Nenonen","given":"A","non-dropping-particle":"","parse-names":false,"suffix":""},{"dropping-particle":"","family":"Pasanen","given":"M","non-dropping-particle":"","parse-names":false,"suffix":""},{"dropping-particle":"","family":"Oja","given":"P","non-dropping-particle":"","parse-names":false,"suffix":""},{"dropping-particle":"","family":"Vuori","given":"I","non-dropping-particle":"","parse-names":false,"suffix":""}],"container-title":"The American journal of medicine","id":"ITEM-1","issue":"2","issued":{"date-parts":[["2000","8"]]},"language":"eng","page":"102-108","publisher-place":"United States","title":"A controlled trial of the health benefits of regular walking on a golf course.","type":"article-journal","volume":"109"},"uris":["http://www.mendeley.com/documents/?uuid=d08a148f-35db-4c6d-9c52-14379fab9b4d"]}],"mendeley":{"formattedCitation":"&lt;sup&gt;52&lt;/sup&gt;","plainTextFormattedCitation":"52","previouslyFormattedCitation":"&lt;sup&gt;52&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52</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yet disagree with a 12-month observational study in caddies.</w:t>
      </w:r>
      <w:r w:rsidRPr="00A37163">
        <w:rPr>
          <w:rFonts w:ascii="Times New Roman" w:eastAsia="Times New Roman" w:hAnsi="Times New Roman" w:cs="Times New Roman"/>
          <w:sz w:val="24"/>
          <w:szCs w:val="24"/>
        </w:rPr>
        <w:fldChar w:fldCharType="begin" w:fldLock="1"/>
      </w:r>
      <w:r w:rsidRPr="00A37163">
        <w:rPr>
          <w:rFonts w:ascii="Times New Roman" w:eastAsia="Times New Roman" w:hAnsi="Times New Roman" w:cs="Times New Roman"/>
          <w:sz w:val="24"/>
          <w:szCs w:val="24"/>
        </w:rPr>
        <w:instrText>ADDIN CSL_CITATION {"citationItems":[{"id":"ITEM-1","itemData":{"DOI":"10.1007/s007740170051","ISSN":"0914-8779 (Print)","PMID":"11281161","abstract":"This longitudinal study examined whether bone mineral density (BMD) of the lumbar spine and proximal femur is maintained in premenopausal caddies (n = 6; mean age 37.8 years) in comparison with desk workers (n = 6; mean age 40.8 years) at the same golf club. BMD was followed for 12 months using dual-energy X-ray absorptiometry (DXA) and bone metabolic markers and athletic ability were also examined. Longitudinally, for caddies, the change per year in BMD of the lumbar spine was +0.009 g/cm2, while that of the proximal femur was +0.022 g/cm2, showing significant differences (P &lt; 0.05 by signed-rank test). Their athletic ability, in terms of leg-press power, also significantly increased, whereas bone metabolic markers, such as serum alkaline phosphatase, 1,25-(OH), vitamin D3, parathyroid hormone and the deoxypyridiniline/creatinine ratio, did not show significant changes. For desk workers, the change per year in BMD of the lumbar spine was +0.011 g/cm2, while that of the proximal femur was -0.006 g/cm2. Their BMD, athletic ability and bone metabolic markers did not show significant changes. These findings support the results of our previous study, that premenopausal women can achieve continuous gain in femoral neck BMD by regular intense athletic activity, and suggest that this is also true by the continuous extensive walking of golf caddies.","author":[{"dropping-particle":"","family":"Goto","given":"S","non-dropping-particle":"","parse-names":false,"suffix":""},{"dropping-particle":"","family":"Ishima","given":"M","non-dropping-particle":"","parse-names":false,"suffix":""},{"dropping-particle":"","family":"Shimizu","given":"M","non-dropping-particle":"","parse-names":false,"suffix":""},{"dropping-particle":"","family":"Kobayashi","given":"Y","non-dropping-particle":"","parse-names":false,"suffix":""},{"dropping-particle":"","family":"Moriya","given":"H","non-dropping-particle":"","parse-names":false,"suffix":""}],"container-title":"Journal of bone and mineral metabolism","id":"ITEM-1","issue":"2","issued":{"date-parts":[["2001"]]},"language":"eng","page":"125-130","publisher-place":"Japan","title":"A longitudinal study for femoral neck bone mineral density increases in premenopausal caddies using dual-energy X-ray absorptiometry.","type":"article-journal","volume":"19"},"uris":["http://www.mendeley.com/documents/?uuid=c008a976-840b-4801-aa2b-455d0368a8cb"]}],"mendeley":{"formattedCitation":"&lt;sup&gt;8&lt;/sup&gt;","plainTextFormattedCitation":"8","previouslyFormattedCitation":"&lt;sup&gt;8&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Pr="00A37163">
        <w:rPr>
          <w:rFonts w:ascii="Times New Roman" w:eastAsia="Times New Roman" w:hAnsi="Times New Roman" w:cs="Times New Roman"/>
          <w:noProof/>
          <w:sz w:val="24"/>
          <w:szCs w:val="24"/>
          <w:vertAlign w:val="superscript"/>
        </w:rPr>
        <w:t>8</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We studied caddies during the summer period of 6-months, while 12-months may have included periods of fluctuating frequencies in caddying. </w:t>
      </w:r>
      <w:r w:rsidR="429C10EF" w:rsidRPr="00A37163">
        <w:rPr>
          <w:rFonts w:ascii="Times New Roman" w:eastAsia="Times New Roman" w:hAnsi="Times New Roman" w:cs="Times New Roman"/>
          <w:sz w:val="24"/>
          <w:szCs w:val="24"/>
        </w:rPr>
        <w:t>Previous studies have shown seasonal variation in PA in golfers</w:t>
      </w:r>
      <w:r w:rsidR="21BA46EC"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Pr="00A37163">
        <w:rPr>
          <w:rFonts w:ascii="Times New Roman" w:eastAsia="Times New Roman" w:hAnsi="Times New Roman" w:cs="Times New Roman"/>
          <w:sz w:val="24"/>
          <w:szCs w:val="24"/>
        </w:rPr>
        <w:instrText>ADDIN CSL_CITATION {"citationItems":[{"id":"ITEM-1","itemData":{"DOI":"10.1002/hsr2.1347","ISSN":"23988835","abstract":"Background and Aims: The COVID-19 pandemic was associated with reduced physical activity and increased sedentary behavior. Golf is a health-enhancing outdoor exercise and is associated with low risk of viral transmission. The purpose of this study was to describe the seasonal differences in physical activity and quality of life during the first wave of COVID-19 pandemic in 2020 in Finnish older golfers. Methods: Older golfers (n = 325) from eight golf clubs retrospectively responded to a questionnaire in summer 2020 on their physical activity and golf activity in winter 2019/20 (pre-COVID-19 winter season) and summer season 2020. In addition, they reported their quality of life after the first wave of pandemic in summer 2020. To evaluate the seasonal differences in physical activity, life quality and its association with golf activity, the data were analyzed using the Mann–Whitney U test, Wilcoxon signed-rank test, Spearman's correlation test, and linear regression analysis. Results: Despite COVID-19 restrictions, golfers' physical activity increased by 24% (p &lt; 0.001) during the COVID-19 restrictions in the summer of 2020. Moderate physical activity increased by 37% (p &lt; 0.001), walking activity increased by 26% (p &lt; 0.001), and sitting decreased by 21% (p &lt; 0.001) compared with the pre-COVID-19 winter season. The full 18-hole golf round activity was positively associated with moderate physical activity both in the summer and winter season, and with walking in the summer season. Over 90% of golfers reported good quality of life during the 2020 summer restrictions. Conclusion: In contrast to physical activity levels generally decreasing during the first wave of pandemic, physical activity levels in Finnish golfers increased, and these golfers reported a good quality of life. Golf can provide health enhancing physical activity and older golfers seems to be physically active throughout the year.","author":[{"dropping-particle":"","family":"Kettinen","given":"Julia","non-dropping-particle":"","parse-names":false,"suffix":""},{"dropping-particle":"","family":"Venojärvi","given":"Mika","non-dropping-particle":"","parse-names":false,"suffix":""},{"dropping-particle":"","family":"Murray","given":"Andrew","non-dropping-particle":"","parse-names":false,"suffix":""},{"dropping-particle":"","family":"Tikkanen","given":"Heikki","non-dropping-particle":"","parse-names":false,"suffix":""}],"container-title":"Health Science Reports","id":"ITEM-1","issue":"6","issued":{"date-parts":[["2023"]]},"page":"1-9","title":"The seasonal variation of physical activity and quality of life during the first wave of the COVID-19 pandemic in Finnish older golfers: A cross-sectional study","type":"article-journal","volume":"6"},"uris":["http://www.mendeley.com/documents/?uuid=3d6588bb-1008-455a-b569-46440651eb1e"]}],"mendeley":{"formattedCitation":"&lt;sup&gt;53&lt;/sup&gt;","plainTextFormattedCitation":"53","previouslyFormattedCitation":"&lt;sup&gt;53&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53</w:t>
      </w:r>
      <w:r w:rsidRPr="00A37163">
        <w:rPr>
          <w:rFonts w:ascii="Times New Roman" w:eastAsia="Times New Roman" w:hAnsi="Times New Roman" w:cs="Times New Roman"/>
          <w:sz w:val="24"/>
          <w:szCs w:val="24"/>
        </w:rPr>
        <w:fldChar w:fldCharType="end"/>
      </w:r>
      <w:r w:rsidR="429C10EF" w:rsidRPr="00A37163">
        <w:rPr>
          <w:rFonts w:ascii="Times New Roman" w:eastAsia="Times New Roman" w:hAnsi="Times New Roman" w:cs="Times New Roman"/>
          <w:sz w:val="24"/>
          <w:szCs w:val="24"/>
        </w:rPr>
        <w:t xml:space="preserve"> therefore, during the winter months when PA is typically lower</w:t>
      </w:r>
      <w:r w:rsidR="00CC1B16" w:rsidRPr="00A37163">
        <w:rPr>
          <w:rFonts w:ascii="Times New Roman" w:eastAsia="Times New Roman" w:hAnsi="Times New Roman" w:cs="Times New Roman"/>
          <w:sz w:val="24"/>
          <w:szCs w:val="24"/>
        </w:rPr>
        <w:t>,</w:t>
      </w:r>
      <w:r w:rsidR="000B1B4A" w:rsidRPr="00A37163">
        <w:rPr>
          <w:rFonts w:ascii="Times New Roman" w:eastAsia="Times New Roman" w:hAnsi="Times New Roman" w:cs="Times New Roman"/>
          <w:sz w:val="24"/>
          <w:szCs w:val="24"/>
        </w:rPr>
        <w:t xml:space="preserve"> it is not clear whether the improvements in body composition extend to the off-season for caddies. </w:t>
      </w:r>
      <w:r w:rsidR="005676FD" w:rsidRPr="00A37163">
        <w:rPr>
          <w:rFonts w:ascii="Times New Roman" w:eastAsia="Times New Roman" w:hAnsi="Times New Roman" w:cs="Times New Roman"/>
          <w:sz w:val="24"/>
          <w:szCs w:val="24"/>
        </w:rPr>
        <w:t>Moreover</w:t>
      </w:r>
      <w:r w:rsidRPr="00A37163">
        <w:rPr>
          <w:rFonts w:ascii="Times New Roman" w:eastAsia="Times New Roman" w:hAnsi="Times New Roman" w:cs="Times New Roman"/>
          <w:sz w:val="24"/>
          <w:szCs w:val="24"/>
        </w:rPr>
        <w:t>, in our study, the caddies performed on average more rounds (24.0 ± 3.8) and steps (</w:t>
      </w:r>
      <w:r w:rsidRPr="00A37163">
        <w:rPr>
          <w:rFonts w:ascii="Times New Roman" w:hAnsi="Times New Roman" w:cs="Times New Roman"/>
          <w:sz w:val="24"/>
          <w:szCs w:val="24"/>
        </w:rPr>
        <w:t xml:space="preserve">23707 ± 3148) </w:t>
      </w:r>
      <w:r w:rsidRPr="00A37163">
        <w:rPr>
          <w:rFonts w:ascii="Times New Roman" w:eastAsia="Times New Roman" w:hAnsi="Times New Roman" w:cs="Times New Roman"/>
          <w:sz w:val="24"/>
          <w:szCs w:val="24"/>
        </w:rPr>
        <w:t>per month over the 24-weeks compared to Goto et al.</w:t>
      </w:r>
      <w:r w:rsidRPr="00A37163">
        <w:rPr>
          <w:rFonts w:ascii="Times New Roman" w:eastAsia="Times New Roman" w:hAnsi="Times New Roman" w:cs="Times New Roman"/>
          <w:sz w:val="24"/>
          <w:szCs w:val="24"/>
        </w:rPr>
        <w:fldChar w:fldCharType="begin" w:fldLock="1"/>
      </w:r>
      <w:r w:rsidRPr="00A37163">
        <w:rPr>
          <w:rFonts w:ascii="Times New Roman" w:eastAsia="Times New Roman" w:hAnsi="Times New Roman" w:cs="Times New Roman"/>
          <w:sz w:val="24"/>
          <w:szCs w:val="24"/>
        </w:rPr>
        <w:instrText>ADDIN CSL_CITATION {"citationItems":[{"id":"ITEM-1","itemData":{"DOI":"10.1007/s007740170051","ISSN":"0914-8779 (Print)","PMID":"11281161","abstract":"This longitudinal study examined whether bone mineral density (BMD) of the lumbar spine and proximal femur is maintained in premenopausal caddies (n = 6; mean age 37.8 years) in comparison with desk workers (n = 6; mean age 40.8 years) at the same golf club. BMD was followed for 12 months using dual-energy X-ray absorptiometry (DXA) and bone metabolic markers and athletic ability were also examined. Longitudinally, for caddies, the change per year in BMD of the lumbar spine was +0.009 g/cm2, while that of the proximal femur was +0.022 g/cm2, showing significant differences (P &lt; 0.05 by signed-rank test). Their athletic ability, in terms of leg-press power, also significantly increased, whereas bone metabolic markers, such as serum alkaline phosphatase, 1,25-(OH), vitamin D3, parathyroid hormone and the deoxypyridiniline/creatinine ratio, did not show significant changes. For desk workers, the change per year in BMD of the lumbar spine was +0.011 g/cm2, while that of the proximal femur was -0.006 g/cm2. Their BMD, athletic ability and bone metabolic markers did not show significant changes. These findings support the results of our previous study, that premenopausal women can achieve continuous gain in femoral neck BMD by regular intense athletic activity, and suggest that this is also true by the continuous extensive walking of golf caddies.","author":[{"dropping-particle":"","family":"Goto","given":"S","non-dropping-particle":"","parse-names":false,"suffix":""},{"dropping-particle":"","family":"Ishima","given":"M","non-dropping-particle":"","parse-names":false,"suffix":""},{"dropping-particle":"","family":"Shimizu","given":"M","non-dropping-particle":"","parse-names":false,"suffix":""},{"dropping-particle":"","family":"Kobayashi","given":"Y","non-dropping-particle":"","parse-names":false,"suffix":""},{"dropping-particle":"","family":"Moriya","given":"H","non-dropping-particle":"","parse-names":false,"suffix":""}],"container-title":"Journal of bone and mineral metabolism","id":"ITEM-1","issue":"2","issued":{"date-parts":[["2001"]]},"language":"eng","page":"125-130","publisher-place":"Japan","title":"A longitudinal study for femoral neck bone mineral density increases in premenopausal caddies using dual-energy X-ray absorptiometry.","type":"article-journal","volume":"19"},"uris":["http://www.mendeley.com/documents/?uuid=c008a976-840b-4801-aa2b-455d0368a8cb"]}],"mendeley":{"formattedCitation":"&lt;sup&gt;8&lt;/sup&gt;","plainTextFormattedCitation":"8","previouslyFormattedCitation":"&lt;sup&gt;8&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Pr="00A37163">
        <w:rPr>
          <w:rFonts w:ascii="Times New Roman" w:eastAsia="Times New Roman" w:hAnsi="Times New Roman" w:cs="Times New Roman"/>
          <w:noProof/>
          <w:sz w:val="24"/>
          <w:szCs w:val="24"/>
          <w:vertAlign w:val="superscript"/>
        </w:rPr>
        <w:t>8</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(18.2 ± 2.9 rounds, and 17970 ± 3434 steps, respectively)</w:t>
      </w:r>
      <w:r w:rsidR="005676FD" w:rsidRPr="00A37163">
        <w:rPr>
          <w:rFonts w:ascii="Times New Roman" w:eastAsia="Times New Roman" w:hAnsi="Times New Roman" w:cs="Times New Roman"/>
          <w:sz w:val="24"/>
          <w:szCs w:val="24"/>
        </w:rPr>
        <w:t xml:space="preserve">, which may explain the differing study findings. </w:t>
      </w:r>
      <w:r w:rsidR="00E56FF0" w:rsidRPr="00A37163">
        <w:rPr>
          <w:rFonts w:ascii="Times New Roman" w:eastAsia="Times New Roman" w:hAnsi="Times New Roman" w:cs="Times New Roman"/>
          <w:sz w:val="24"/>
          <w:szCs w:val="24"/>
        </w:rPr>
        <w:t xml:space="preserve">Additionally, </w:t>
      </w:r>
      <w:r w:rsidRPr="00A37163">
        <w:rPr>
          <w:rFonts w:ascii="Times New Roman" w:eastAsia="Times New Roman" w:hAnsi="Times New Roman" w:cs="Times New Roman"/>
          <w:sz w:val="24"/>
          <w:szCs w:val="24"/>
        </w:rPr>
        <w:t xml:space="preserve">the total number of rounds </w:t>
      </w:r>
      <w:r w:rsidR="633A5D8E" w:rsidRPr="00A37163">
        <w:rPr>
          <w:rFonts w:ascii="Times New Roman" w:eastAsia="Times New Roman" w:hAnsi="Times New Roman" w:cs="Times New Roman"/>
          <w:sz w:val="24"/>
          <w:szCs w:val="24"/>
        </w:rPr>
        <w:t>within a condensed 6</w:t>
      </w:r>
      <w:r w:rsidR="3643D581" w:rsidRPr="00A37163">
        <w:rPr>
          <w:rFonts w:ascii="Times New Roman" w:eastAsia="Times New Roman" w:hAnsi="Times New Roman" w:cs="Times New Roman"/>
          <w:sz w:val="24"/>
          <w:szCs w:val="24"/>
        </w:rPr>
        <w:t>-</w:t>
      </w:r>
      <w:r w:rsidR="633A5D8E" w:rsidRPr="00A37163">
        <w:rPr>
          <w:rFonts w:ascii="Times New Roman" w:eastAsia="Times New Roman" w:hAnsi="Times New Roman" w:cs="Times New Roman"/>
          <w:sz w:val="24"/>
          <w:szCs w:val="24"/>
        </w:rPr>
        <w:t xml:space="preserve">month period </w:t>
      </w:r>
      <w:r w:rsidRPr="00A37163">
        <w:rPr>
          <w:rFonts w:ascii="Times New Roman" w:eastAsia="Times New Roman" w:hAnsi="Times New Roman" w:cs="Times New Roman"/>
          <w:sz w:val="24"/>
          <w:szCs w:val="24"/>
        </w:rPr>
        <w:t>was inversely associated with body mass, BMI, and degree of obesity in our study. This may suggest caddying, and by extension</w:t>
      </w:r>
      <w:r w:rsidR="00E56FF0"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t xml:space="preserve"> PA volume is important for facilitating reductions in body mass. The overall reduction in fat mass exceeded the loss of whole-body muscle mass, reflecting improved (i.e., decreased) fat-to-muscle ratio. Previous research shows fat-to-muscle ratio is significantly associated with metabolic syndrome, hypertension, prediabetes, and type 2 diabetes,</w:t>
      </w:r>
      <w:r w:rsidRPr="00A37163">
        <w:rPr>
          <w:rFonts w:ascii="Times New Roman" w:eastAsia="Times New Roman" w:hAnsi="Times New Roman" w:cs="Times New Roman"/>
          <w:sz w:val="24"/>
          <w:szCs w:val="24"/>
        </w:rPr>
        <w:fldChar w:fldCharType="begin" w:fldLock="1"/>
      </w:r>
      <w:r w:rsidRPr="00A37163">
        <w:rPr>
          <w:rFonts w:ascii="Times New Roman" w:eastAsia="Times New Roman" w:hAnsi="Times New Roman" w:cs="Times New Roman"/>
          <w:sz w:val="24"/>
          <w:szCs w:val="24"/>
        </w:rPr>
        <w:instrText>ADDIN CSL_CITATION {"citationItems":[{"id":"ITEM-1","itemData":{"DOI":"10.1371/journal.pone.0214994","ISBN":"1111111111","ISSN":"19326203","PMID":"30964893","abstract":"Metabolic disorders are prevalent worldwide and have recently become public health problems recently. Previous studies have proposed different body composition indices for predicting future cardiovascular risks. We hypothesized an association among fat-to-muscle ratio (FMR), metabolic syndrome (MetS), hypertension (HTN), prediabetes, type 2 diabetes mellitus (DM), and cardiovascular risk in an adult population. A total of 66829 eligible subjects composed of 34182 males and 32647 females aged 20 years or older were obtained from health examinations in the Tri-Service General Hospital from 2011 to 2017. The body composition indices included fat and muscle mass measured by bioelectrical impedance analysis. A multivariable regression model was performed in a large population-based cross-sectional study. FMR was significantly associated with MetS, prediabetes, DM and HTN in all models of both genders. Based on quartile analysis, higher FMR had higher predictive ability for adverse health outcomes. The association between different definitions of MetS and the Framingham risk score was analyzed, and FMR-incorporated MetS was more useful for predicting higher Framingham risk scores than traditional definitions. FMR was a useful indicator for the presence of adverse cardiometabolic risks. Compared to traditional definition of MetS, FMR-incorporated MetS had a greater ability to predict incident cardiovascular risks. FMR seemed to be a simple and effective index for the early prevention and management of cardiometabolic events.","author":[{"dropping-particle":"","family":"Chen","given":"Yuan Yuei","non-dropping-particle":"","parse-names":false,"suffix":""},{"dropping-particle":"","family":"Fang","given":"Wen Hui","non-dropping-particle":"","parse-names":false,"suffix":""},{"dropping-particle":"","family":"Wang","given":"Chung Ching","non-dropping-particle":"","parse-names":false,"suffix":""},{"dropping-particle":"","family":"Kao","given":"Tung Wei","non-dropping-particle":"","parse-names":false,"suffix":""},{"dropping-particle":"","family":"Yang","given":"Hui Fang","non-dropping-particle":"","parse-names":false,"suffix":""},{"dropping-particle":"","family":"Wu","given":"Chen Jung","non-dropping-particle":"","parse-names":false,"suffix":""},{"dropping-particle":"","family":"Sun","given":"Yu Shan","non-dropping-particle":"","parse-names":false,"suffix":""},{"dropping-particle":"","family":"Wang","given":"Ying Chuan","non-dropping-particle":"","parse-names":false,"suffix":""},{"dropping-particle":"","family":"Chen","given":"Wei Liang","non-dropping-particle":"","parse-names":false,"suffix":""}],"container-title":"PLoS ONE","id":"ITEM-1","issue":"4","issued":{"date-parts":[["2019"]]},"page":"1-13","title":"Fat-to-muscle ratio is a useful index for cardiometabolic risks: A population-based observational study","type":"article-journal","volume":"14"},"uris":["http://www.mendeley.com/documents/?uuid=28c1ff69-0205-4e89-8547-f9a94fa34dd9"]}],"mendeley":{"formattedCitation":"&lt;sup&gt;54&lt;/sup&gt;","plainTextFormattedCitation":"54","previouslyFormattedCitation":"&lt;sup&gt;54&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54</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with a lower fat-to-muscle ratio decreasing the risk of metabolic syndrome.</w:t>
      </w:r>
      <w:r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10.1186/s13098-021-00748-y","ISSN":"1758-5996","author":[{"dropping-particle":"","family":"Liu","given":"Dixing","non-dropping-particle":"","parse-names":false,"suffix":""},{"dropping-particle":"","family":"Zhong","given":"Jiana","non-dropping-particle":"","parse-names":false,"suffix":""},{"dropping-particle":"","family":"Ruan","given":"Yuting","non-dropping-particle":"","parse-names":false,"suffix":""},{"dropping-particle":"","family":"Zhang","given":"Zhen","non-dropping-particle":"","parse-names":false,"suffix":""},{"dropping-particle":"","family":"Sun","given":"Jia","non-dropping-particle":"","parse-names":false,"suffix":""},{"dropping-particle":"","family":"Chen","given":"Hong","non-dropping-particle":"","parse-names":false,"suffix":""}],"container-title":"Diabetology &amp; Metabolic Syndrome","id":"ITEM-1","issue":"129","issued":{"date-parts":[["2021"]]},"page":"1-9","publisher":"BioMed Central","title":"The association between fat‑to‑muscle ratio and metabolic disorders in type 2 diabetes","type":"article-journal","volume":"13"},"uris":["http://www.mendeley.com/documents/?uuid=c5df691f-35e9-43f3-849d-0e1a7e2afa10"]}],"mendeley":{"formattedCitation":"&lt;sup&gt;26&lt;/sup&gt;","plainTextFormattedCitation":"26","previouslyFormattedCitation":"&lt;sup&gt;26&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26</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Together, these observations suggest that in a group of older males who are already active, additional benefits can be achieved by augmenting PA volumes. However, more research is needed to establish the effects on other measures that are associated with the metabolic syndrome, such as insulin resistance. Furthermore, our findings imply that caddying may improve body composition and aid muscular performance and balance. Therefore, collectively these benefits could reduce the likelihood of ‘sarcopenic obesity’, which has been associated with worsening physical function</w:t>
      </w:r>
      <w:r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10.1007/s12020-013-9992-0","author":[{"dropping-particle":"","family":"Kohara","given":"Katsuhiko","non-dropping-particle":"","parse-names":false,"suffix":""}],"container-title":"Endocrine","id":"ITEM-1","issued":{"date-parts":[["2014"]]},"page":"15-25","title":"Sarcopenic obesity in aging population: current status and future directions for research","type":"article-journal","volume":"45"},"uris":["http://www.mendeley.com/documents/?uuid=a4905464-d47e-4cf6-b337-ceb708b2bd0c"]}],"mendeley":{"formattedCitation":"&lt;sup&gt;55&lt;/sup&gt;","plainTextFormattedCitation":"55","previouslyFormattedCitation":"&lt;sup&gt;55&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55</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in an ageing cohort of men.</w:t>
      </w:r>
    </w:p>
    <w:p w14:paraId="66B30D6B" w14:textId="25DE10FF" w:rsidR="00CA45DD" w:rsidRPr="00A37163" w:rsidRDefault="00CA45DD" w:rsidP="00CA45DD">
      <w:pPr>
        <w:spacing w:before="40" w:after="40" w:line="480" w:lineRule="auto"/>
        <w:jc w:val="both"/>
        <w:rPr>
          <w:rFonts w:ascii="Times New Roman" w:eastAsia="Times New Roman" w:hAnsi="Times New Roman" w:cs="Times New Roman"/>
          <w:sz w:val="24"/>
          <w:szCs w:val="24"/>
          <w:lang w:eastAsia="en-GB"/>
        </w:rPr>
      </w:pPr>
      <w:r w:rsidRPr="00A37163">
        <w:rPr>
          <w:rFonts w:ascii="Times New Roman" w:eastAsia="Times New Roman" w:hAnsi="Times New Roman" w:cs="Times New Roman"/>
          <w:sz w:val="24"/>
          <w:szCs w:val="24"/>
        </w:rPr>
        <w:lastRenderedPageBreak/>
        <w:tab/>
        <w:t>Favourable improvements in blood lipid profile were found, including reduced TC and LDL, and increased HDL. Acute physiological responses following low intensity, high-volume golf have demonstrated improved lipid profiles compared to lower volume Nordic walking and walking.</w:t>
      </w:r>
      <w:r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{"citationItems":[{"id":"ITEM-1","itemData":{"DOI":"10.1136/bmjsem-2022-001474","ISSN":"20557647","abstract":"Objectives The acute effects of aerobic exercise on cardiometabolic markers are well documented in younger healthy individuals, but the same effects in older adults have not been elucidated. As such, this study compares the acute effects of three different types of age-appropriate aerobic exercises on cardiometabolic markers. Methods Healthy older golfers (n=25, 16 male and 9 female, 68±4 years) were enrolled in a randomised cross-over experiment. We compared the effects of three different acute aerobic exercises (18-hole golf, 6 km Nordic walk, 6 km walk) on blood pressure, blood glucose and blood lipid profile in a real-life environment. Results In the between-group comparison, playing golf resulted in a difference in blood glucose (golf: 0.01±1.0 mmol/L, walk: 1.3±0.9 mmol/L, p&lt;0.001) compared with walking and triglycerides (golf: 0.13±0.2 mmol/L, Nordic walk: 0.31±0.2 mmol/L, walk: 0.23±0.2 mmol, p=0.012) and high-density lipoprotein cholesterol (golf: 0.04±0.06 mmol/L, Nordic walk: -0.02±0.06 mmol/L, walk: -0.02±0.07 mmol/L, p=0.002) compared with Nordic walking and walking. In addition, all groups had significant decreases (p&lt;0.001) in systolic blood pressure, and Nordic walking and walking also demonstrated a decrease in diastolic blood pressure (p&lt;0.05). Conclusion Acute bouts of aerobic exercise improved cardiovascular profile in healthy older adults. Despite the lower exercise intensity of golf, the longer duration and higher energy expenditure appeared to have a more positive effect on lipid profile and glucose metabolism compared with Nordic walking and walking. Trial registration number ISRCTN10007294.","author":[{"dropping-particle":"","family":"Kettinen","given":"Julia","non-dropping-particle":"","parse-names":false,"suffix":""},{"dropping-particle":"","family":"Tikkanen","given":"Heikki","non-dropping-particle":"","parse-names":false,"suffix":""},{"dropping-particle":"","family":"Venojärvi","given":"Mika","non-dropping-particle":"","parse-names":false,"suffix":""}],"container-title":"BMJ Open Sport and Exercise Medicine","id":"ITEM-1","issue":"1","issued":{"date-parts":[["2023"]]},"page":"1-9","title":"Comparative effectiveness of playing golf to Nordic walking and walking on acute physiological effects on cardiometabolic markers in healthy older adults: a randomised cross-over study","type":"article-journal","volume":"9"},"uris":["http://www.mendeley.com/documents/?uuid=07da4b19-b4f1-4575-8228-f867d9d257e8"]}],"mendeley":{"formattedCitation":"&lt;sup&gt;56&lt;/sup&gt;","plainTextFormattedCitation":"56","previouslyFormattedCitation":"&lt;sup&gt;56&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56</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These findings support observations in this study, and may provide some explanation for our chronic adaptations. These findings </w:t>
      </w:r>
      <w:r w:rsidR="00812C30" w:rsidRPr="00A37163">
        <w:rPr>
          <w:rFonts w:ascii="Times New Roman" w:eastAsia="Times New Roman" w:hAnsi="Times New Roman" w:cs="Times New Roman"/>
          <w:sz w:val="24"/>
          <w:szCs w:val="24"/>
        </w:rPr>
        <w:t xml:space="preserve">also </w:t>
      </w:r>
      <w:r w:rsidRPr="00A37163">
        <w:rPr>
          <w:rFonts w:ascii="Times New Roman" w:eastAsia="Times New Roman" w:hAnsi="Times New Roman" w:cs="Times New Roman"/>
          <w:sz w:val="24"/>
          <w:szCs w:val="24"/>
        </w:rPr>
        <w:t>agree with improved HDL following golf training of varying durations (1-20 weeks),</w:t>
      </w:r>
      <w:r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{"citationItems":[{"id":"ITEM-1","itemData":{"DOI":"10.1055/a-1297-4669","ISSN":"1439-3964 (Electronic)","PMID":"33260249","abstract":"This study was conducted as part of a larger study of East Tyrolean health tourism, and investigates the effects of an active seven-day vacation on metabolic parameters and adipokines. Fifty-two healthy vacationers participated in two types of vacation activities (golf vs. Nordic walking or e-biking [nw&amp;eb]). In the former group, 30 subjects played golf for a mean duration of 33.5 h per week; in the NW&amp;EB group, 22 persons performed Nordic walking or e-biking for a mean duration of 14.2 h per week. Metabolic parameters and adipokines, such as leptin, adiponectin, GF-21, irisin, omentin-1, betatrophin, and resistin, were measured one day before and one day after the stay. After one week, only the NW&amp;EB group experienced a significant decrease of 1.0 kg in body weight. Significant changes in HDL-C, FGF-21, irisin, and omentin-1 were seen in the golf group; and in triglycerides, HbA1c, leptin and adiponectin in the NW&amp;EB group. No significant changes in betatrophin or resistin were registered in either group. A seven-day vacation with an activity program for several hours per week causes favorable changes in metabolic parameters and adipokines known to be involved in the pathophysiology of the metabolic syndrome. The changes differed in their magnitude and significance, depending on the type of activity.","author":[{"dropping-particle":"","family":"Neumayr","given":"Günther","non-dropping-particle":"","parse-names":false,"suffix":""},{"dropping-particle":"","family":"Engler","given":"Clemens","non-dropping-particle":"","parse-names":false,"suffix":""},{"dropping-particle":"","family":"Lunger","given":"Lukas","non-dropping-particle":"","parse-names":false,"suffix":""},{"dropping-particle":"","family":"Lechleitner","given":"Peter","non-dropping-particle":"","parse-names":false,"suffix":""}],"container-title":"International journal of sports medicine","id":"ITEM-1","issue":"8","issued":{"date-parts":[["2021","6"]]},"language":"eng","page":"703-707","publisher-place":"Germany","title":"Effects of a One-week Vacation with Various Activity Programs on Metabolism and Adipokines.","type":"article-journal","volume":"42"},"uris":["http://www.mendeley.com/documents/?uuid=362b1ce7-e515-4ddc-9de6-64fdaf529147"]},{"id":"ITEM-2","itemData":{"DOI":"10.1016/s0002-9343(00)00455-1","ISSN":"0002-9343 (Print)","PMID":"10967150","abstract":"PURPOSE: To study the effects of regular walking during a golf game on various health and fitness indicators in middle-aged men. METHODS: Study subjects were 55 healthy male golfers aged 48 to 64 years who had been sedentary during the 7 months before the study, and 55 age-matched, similarly sedentary controls. During the 20-week study, those in the intervention group were encouraged to play golf two to three times a week; the controls were not. Measurements of body composition, cardiorespiratory performance, motor and musculoskeletal fitness, blood pressure, and serum lipid, glucose, and insulin levels were obtained at baseline and after the 20-week study. RESULTS: Walking during a golf game was a practical and safe form of physical activity with high adherence. It significantly increased aerobic performance and trunk muscle endurance, with a net difference (pretraining to posttraining change between the golfers and controls) of 36 seconds (95% confidence interval [CI]: 19 to 53 seconds, P &lt; 0.001) for treadmill walking time and 13 seconds (95% CI: 2 to 24 seconds, P = 0.02) for static back extension. In addition, regular walking favorably affected body composition, including reductions in weight of 1.4 kg (95% CI: 0.6 to 2.1 kg, P &lt; 0.001), in waist circumference of 2.2 cm (95% CI: 1.0 to 3.3 cm, P &lt; 0.001), and in abdominal skin fold thickness of 2.2 cm (95% CI: 0.9 to 3.4 cm, P = 0.001). Golfers also had significantly greater increases in serum high-density lipoprotein (HDL) cholesterol levels and in the ratio of HDL cholesterol to total cholesterol. CONCLUSIONS: Regular walking had many positive effects on the health and fitness of sedentary middle-aged men. Walking during a golf game is characterized by high adherence and low risk of injury and is therefore a good form of health-enhancing physical activity.","author":[{"dropping-particle":"","family":"Parkkari","given":"J","non-dropping-particle":"","parse-names":false,"suffix":""},{"dropping-particle":"","family":"Natri","given":"A","non-dropping-particle":"","parse-names":false,"suffix":""},{"dropping-particle":"","family":"Kannus","given":"P","non-dropping-particle":"","parse-names":false,"suffix":""},{"dropping-particle":"","family":"Mänttäri","given":"A","non-dropping-particle":"","parse-names":false,"suffix":""},{"dropping-particle":"","family":"Laukkanen","given":"R","non-dropping-particle":"","parse-names":false,"suffix":""},{"dropping-particle":"","family":"Haapasalo","given":"H","non-dropping-particle":"","parse-names":false,"suffix":""},{"dropping-particle":"","family":"Nenonen","given":"A","non-dropping-particle":"","parse-names":false,"suffix":""},{"dropping-particle":"","family":"Pasanen","given":"M","non-dropping-particle":"","parse-names":false,"suffix":""},{"dropping-particle":"","family":"Oja","given":"P","non-dropping-particle":"","parse-names":false,"suffix":""},{"dropping-particle":"","family":"Vuori","given":"I","non-dropping-particle":"","parse-names":false,"suffix":""}],"container-title":"The American journal of medicine","id":"ITEM-2","issue":"2","issued":{"date-parts":[["2000","8"]]},"language":"eng","page":"102-108","publisher-place":"United States","title":"A controlled trial of the health benefits of regular walking on a golf course.","type":"article-journal","volume":"109"},"uris":["http://www.mendeley.com/documents/?uuid=d08a148f-35db-4c6d-9c52-14379fab9b4d"]}],"mendeley":{"formattedCitation":"&lt;sup&gt;52,57&lt;/sup&gt;","plainTextFormattedCitation":"52,57","previouslyFormattedCitation":"&lt;sup&gt;52,57&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52,57</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yet we extend these previous findings by showing improved lipid profiles are also possible in caddies, after 24-weeks. Moreover, improved HDL would have contributed to the reduction in 10-year CHD </w:t>
      </w:r>
      <w:r w:rsidR="00254AE5" w:rsidRPr="00A37163">
        <w:rPr>
          <w:rFonts w:ascii="Times New Roman" w:eastAsia="Times New Roman" w:hAnsi="Times New Roman" w:cs="Times New Roman"/>
          <w:sz w:val="24"/>
          <w:szCs w:val="24"/>
        </w:rPr>
        <w:t xml:space="preserve">Framingham </w:t>
      </w:r>
      <w:r w:rsidRPr="00A37163">
        <w:rPr>
          <w:rFonts w:ascii="Times New Roman" w:eastAsia="Times New Roman" w:hAnsi="Times New Roman" w:cs="Times New Roman"/>
          <w:sz w:val="24"/>
          <w:szCs w:val="24"/>
        </w:rPr>
        <w:t>risk score, since HDL is inversely associated with CHD.</w:t>
      </w:r>
      <w:r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{"citationItems":[{"id":"ITEM-1","itemData":{"DOI":"10.1016/S0140-6736(14)61217-4","ISSN":"1474547X","PMID":"25131981","abstract":"The cholesterol contained within HDL is inversely associated with risk of coronary heart disease and is a key component of predicting cardiovascular risk. However, despite its properties consistent with atheroprotection, the causal relation between HDL and atherosclerosis is uncertain. Human genetics and failed clinical trials have created scepticism about the HDL hypothesis. Nevertheless, drugs that raise HDL-C concentrations, cholesteryl ester transfer protein inhibitors, are in late-stage clinical development, and other approaches that promote HDL function, including reverse cholesterol transport, are in early-stage clinical development. The final chapters regarding the effect of HDL-targeted therapeutic interventions on coronary heart disease events remain to be written. © 2014 Elsevier Ltd.","author":[{"dropping-particle":"","family":"Rader","given":"Daniel J.","non-dropping-particle":"","parse-names":false,"suffix":""},{"dropping-particle":"","family":"Hovingh","given":"G. Kees","non-dropping-particle":"","parse-names":false,"suffix":""}],"container-title":"The Lancet","id":"ITEM-1","issue":"9943","issued":{"date-parts":[["2014"]]},"page":"618-625","publisher":"Elsevier Ltd","title":"HDL and cardiovascular disease","type":"article-journal","volume":"384"},"uris":["http://www.mendeley.com/documents/?uuid=54ae340b-3344-423d-94cf-b90aebf7b013"]}],"mendeley":{"formattedCitation":"&lt;sup&gt;58&lt;/sup&gt;","plainTextFormattedCitation":"58","previouslyFormattedCitation":"&lt;sup&gt;58&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58</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Such changes are of clinical importance since 25% of all mortalities in the UK are caused by heart and circulatory disease.</w:t>
      </w:r>
      <w:r w:rsidRPr="00A37163">
        <w:rPr>
          <w:rFonts w:ascii="Times New Roman" w:eastAsia="Times New Roman" w:hAnsi="Times New Roman" w:cs="Times New Roman"/>
          <w:sz w:val="24"/>
          <w:szCs w:val="24"/>
          <w:lang w:eastAsia="en-GB"/>
        </w:rPr>
        <w:fldChar w:fldCharType="begin" w:fldLock="1"/>
      </w:r>
      <w:r w:rsidR="00A053DA" w:rsidRPr="00A37163">
        <w:rPr>
          <w:rFonts w:ascii="Times New Roman" w:eastAsia="Times New Roman" w:hAnsi="Times New Roman" w:cs="Times New Roman"/>
          <w:sz w:val="24"/>
          <w:szCs w:val="24"/>
          <w:lang w:eastAsia="en-GB"/>
        </w:rPr>
        <w:instrText>ADDIN CSL_CITATION {"citationItems":[{"id":"ITEM-1","itemData":{"author":[{"dropping-particle":"","family":"Foundation","given":"British Heart","non-dropping-particle":"","parse-names":false,"suffix":""}],"id":"ITEM-1","issued":{"date-parts":[["2023"]]},"number-of-pages":"1-21","title":"UK Factsheet","type":"report"},"uris":["http://www.mendeley.com/documents/?uuid=19ec180b-f680-4709-962b-fcdff4d14a97"]}],"mendeley":{"formattedCitation":"&lt;sup&gt;59&lt;/sup&gt;","plainTextFormattedCitation":"59","previouslyFormattedCitation":"&lt;sup&gt;59&lt;/sup&gt;"},"properties":{"noteIndex":0},"schema":"https://github.com/citation-style-language/schema/raw/master/csl-citation.json"}</w:instrText>
      </w:r>
      <w:r w:rsidRPr="00A37163">
        <w:rPr>
          <w:rFonts w:ascii="Times New Roman" w:eastAsia="Times New Roman" w:hAnsi="Times New Roman" w:cs="Times New Roman"/>
          <w:sz w:val="24"/>
          <w:szCs w:val="24"/>
          <w:lang w:eastAsia="en-GB"/>
        </w:rPr>
        <w:fldChar w:fldCharType="separate"/>
      </w:r>
      <w:r w:rsidR="004A0CBF" w:rsidRPr="00A37163">
        <w:rPr>
          <w:rFonts w:ascii="Times New Roman" w:eastAsia="Times New Roman" w:hAnsi="Times New Roman" w:cs="Times New Roman"/>
          <w:noProof/>
          <w:sz w:val="24"/>
          <w:szCs w:val="24"/>
          <w:vertAlign w:val="superscript"/>
          <w:lang w:eastAsia="en-GB"/>
        </w:rPr>
        <w:t>59</w:t>
      </w:r>
      <w:r w:rsidRPr="00A37163">
        <w:rPr>
          <w:rFonts w:ascii="Times New Roman" w:eastAsia="Times New Roman" w:hAnsi="Times New Roman" w:cs="Times New Roman"/>
          <w:sz w:val="24"/>
          <w:szCs w:val="24"/>
          <w:lang w:eastAsia="en-GB"/>
        </w:rPr>
        <w:fldChar w:fldCharType="end"/>
      </w:r>
      <w:r w:rsidRPr="00A37163">
        <w:rPr>
          <w:rFonts w:ascii="Times New Roman" w:eastAsia="Times New Roman" w:hAnsi="Times New Roman" w:cs="Times New Roman"/>
          <w:sz w:val="24"/>
          <w:szCs w:val="24"/>
          <w:lang w:eastAsia="en-GB"/>
        </w:rPr>
        <w:t xml:space="preserve"> Indeed, we observed a reduction of 3.3 percent points</w:t>
      </w:r>
      <w:r w:rsidR="00254AE5" w:rsidRPr="00A37163">
        <w:rPr>
          <w:rFonts w:ascii="Times New Roman" w:eastAsia="Times New Roman" w:hAnsi="Times New Roman" w:cs="Times New Roman"/>
          <w:sz w:val="24"/>
          <w:szCs w:val="24"/>
          <w:lang w:eastAsia="en-GB"/>
        </w:rPr>
        <w:t xml:space="preserve"> in CHD risk score</w:t>
      </w:r>
      <w:r w:rsidRPr="00A37163">
        <w:rPr>
          <w:rFonts w:ascii="Times New Roman" w:eastAsia="Times New Roman" w:hAnsi="Times New Roman" w:cs="Times New Roman"/>
          <w:sz w:val="24"/>
          <w:szCs w:val="24"/>
          <w:lang w:eastAsia="en-GB"/>
        </w:rPr>
        <w:t>, which reflects an improvement given the association between CHD and mortality.</w:t>
      </w:r>
      <w:r w:rsidRPr="00A37163">
        <w:rPr>
          <w:rFonts w:ascii="Times New Roman" w:eastAsia="Times New Roman" w:hAnsi="Times New Roman" w:cs="Times New Roman"/>
          <w:sz w:val="24"/>
          <w:szCs w:val="24"/>
          <w:lang w:eastAsia="en-GB"/>
        </w:rPr>
        <w:fldChar w:fldCharType="begin" w:fldLock="1"/>
      </w:r>
      <w:r w:rsidR="00A053DA" w:rsidRPr="00A37163">
        <w:rPr>
          <w:rFonts w:ascii="Times New Roman" w:eastAsia="Times New Roman" w:hAnsi="Times New Roman" w:cs="Times New Roman"/>
          <w:sz w:val="24"/>
          <w:szCs w:val="24"/>
          <w:lang w:eastAsia="en-GB"/>
        </w:rPr>
        <w:instrText>ADDIN CSL_CITATION {"citationItems":[{"id":"ITEM-1","itemData":{"author":[{"dropping-particle":"","family":"Foundation","given":"British Heart","non-dropping-particle":"","parse-names":false,"suffix":""}],"id":"ITEM-1","issued":{"date-parts":[["2023"]]},"number-of-pages":"1-21","title":"UK Factsheet","type":"report"},"uris":["http://www.mendeley.com/documents/?uuid=19ec180b-f680-4709-962b-fcdff4d14a97"]}],"mendeley":{"formattedCitation":"&lt;sup&gt;59&lt;/sup&gt;","plainTextFormattedCitation":"59","previouslyFormattedCitation":"&lt;sup&gt;59&lt;/sup&gt;"},"properties":{"noteIndex":0},"schema":"https://github.com/citation-style-language/schema/raw/master/csl-citation.json"}</w:instrText>
      </w:r>
      <w:r w:rsidRPr="00A37163">
        <w:rPr>
          <w:rFonts w:ascii="Times New Roman" w:eastAsia="Times New Roman" w:hAnsi="Times New Roman" w:cs="Times New Roman"/>
          <w:sz w:val="24"/>
          <w:szCs w:val="24"/>
          <w:lang w:eastAsia="en-GB"/>
        </w:rPr>
        <w:fldChar w:fldCharType="separate"/>
      </w:r>
      <w:r w:rsidR="004A0CBF" w:rsidRPr="00A37163">
        <w:rPr>
          <w:rFonts w:ascii="Times New Roman" w:eastAsia="Times New Roman" w:hAnsi="Times New Roman" w:cs="Times New Roman"/>
          <w:noProof/>
          <w:sz w:val="24"/>
          <w:szCs w:val="24"/>
          <w:vertAlign w:val="superscript"/>
          <w:lang w:eastAsia="en-GB"/>
        </w:rPr>
        <w:t>59</w:t>
      </w:r>
      <w:r w:rsidRPr="00A37163">
        <w:rPr>
          <w:rFonts w:ascii="Times New Roman" w:eastAsia="Times New Roman" w:hAnsi="Times New Roman" w:cs="Times New Roman"/>
          <w:sz w:val="24"/>
          <w:szCs w:val="24"/>
          <w:lang w:eastAsia="en-GB"/>
        </w:rPr>
        <w:fldChar w:fldCharType="end"/>
      </w:r>
      <w:r w:rsidRPr="00A37163">
        <w:rPr>
          <w:rFonts w:ascii="Times New Roman" w:eastAsia="Times New Roman" w:hAnsi="Times New Roman" w:cs="Times New Roman"/>
          <w:sz w:val="24"/>
          <w:szCs w:val="24"/>
          <w:lang w:eastAsia="en-GB"/>
        </w:rPr>
        <w:t xml:space="preserve"> Although these improvements are positive, the Framingham </w:t>
      </w:r>
      <w:r w:rsidR="4D23BBC0" w:rsidRPr="00A37163">
        <w:rPr>
          <w:rFonts w:ascii="Times New Roman" w:eastAsia="Times New Roman" w:hAnsi="Times New Roman" w:cs="Times New Roman"/>
          <w:sz w:val="24"/>
          <w:szCs w:val="24"/>
          <w:lang w:eastAsia="en-GB"/>
        </w:rPr>
        <w:t xml:space="preserve">risk </w:t>
      </w:r>
      <w:r w:rsidRPr="00A37163">
        <w:rPr>
          <w:rFonts w:ascii="Times New Roman" w:eastAsia="Times New Roman" w:hAnsi="Times New Roman" w:cs="Times New Roman"/>
          <w:sz w:val="24"/>
          <w:szCs w:val="24"/>
          <w:lang w:eastAsia="en-GB"/>
        </w:rPr>
        <w:t>score may over-estimate CHD</w:t>
      </w:r>
      <w:r w:rsidRPr="00A37163">
        <w:rPr>
          <w:rFonts w:ascii="Times New Roman" w:eastAsia="Times New Roman" w:hAnsi="Times New Roman" w:cs="Times New Roman"/>
          <w:sz w:val="24"/>
          <w:szCs w:val="24"/>
          <w:lang w:eastAsia="en-GB"/>
        </w:rPr>
        <w:fldChar w:fldCharType="begin" w:fldLock="1"/>
      </w:r>
      <w:r w:rsidR="00275B70" w:rsidRPr="00A37163">
        <w:rPr>
          <w:rFonts w:ascii="Times New Roman" w:eastAsia="Times New Roman" w:hAnsi="Times New Roman" w:cs="Times New Roman"/>
          <w:sz w:val="24"/>
          <w:szCs w:val="24"/>
          <w:lang w:eastAsia="en-GB"/>
        </w:rPr>
        <w:instrText>ADDIN CSL_CITATION {"citationItems":[{"id":"ITEM-1","itemData":{"author":[{"dropping-particle":"","family":"Brindle","given":"Peter","non-dropping-particle":"","parse-names":false,"suffix":""},{"dropping-particle":"","family":"Emberson","given":"Jonathan","non-dropping-particle":"","parse-names":false,"suffix":""},{"dropping-particle":"","family":"Lampe","given":"Fiona","non-dropping-particle":"","parse-names":false,"suffix":""},{"dropping-particle":"","family":"Walker","given":"Mary","non-dropping-particle":"","parse-names":false,"suffix":""},{"dropping-particle":"","family":"Whincup","given":"Peter","non-dropping-particle":"","parse-names":false,"suffix":""},{"dropping-particle":"","family":"Fahey","given":"Tom","non-dropping-particle":"","parse-names":false,"suffix":""},{"dropping-particle":"","family":"Ebrahim","given":"Shah","non-dropping-particle":"","parse-names":false,"suffix":""}],"container-title":"BMJ","id":"ITEM-1","issue":"1267","issued":{"date-parts":[["2003"]]},"page":"1-6","title":"Predictive accuracy of the Framingham coronary risk score in British men: prospective cohort study","type":"article-journal","volume":"327"},"uris":["http://www.mendeley.com/documents/?uuid=526d8ce8-a3cd-4f90-b637-000f2db3aa1e"]}],"mendeley":{"formattedCitation":"&lt;sup&gt;60&lt;/sup&gt;","plainTextFormattedCitation":"60","previouslyFormattedCitation":"&lt;sup&gt;60&lt;/sup&gt;"},"properties":{"noteIndex":0},"schema":"https://github.com/citation-style-language/schema/raw/master/csl-citation.json"}</w:instrText>
      </w:r>
      <w:r w:rsidRPr="00A37163">
        <w:rPr>
          <w:rFonts w:ascii="Times New Roman" w:eastAsia="Times New Roman" w:hAnsi="Times New Roman" w:cs="Times New Roman"/>
          <w:sz w:val="24"/>
          <w:szCs w:val="24"/>
          <w:lang w:eastAsia="en-GB"/>
        </w:rPr>
        <w:fldChar w:fldCharType="separate"/>
      </w:r>
      <w:r w:rsidR="004A0CBF" w:rsidRPr="00A37163">
        <w:rPr>
          <w:rFonts w:ascii="Times New Roman" w:eastAsia="Times New Roman" w:hAnsi="Times New Roman" w:cs="Times New Roman"/>
          <w:noProof/>
          <w:sz w:val="24"/>
          <w:szCs w:val="24"/>
          <w:vertAlign w:val="superscript"/>
          <w:lang w:eastAsia="en-GB"/>
        </w:rPr>
        <w:t>60</w:t>
      </w:r>
      <w:r w:rsidRPr="00A37163">
        <w:rPr>
          <w:rFonts w:ascii="Times New Roman" w:eastAsia="Times New Roman" w:hAnsi="Times New Roman" w:cs="Times New Roman"/>
          <w:sz w:val="24"/>
          <w:szCs w:val="24"/>
          <w:lang w:eastAsia="en-GB"/>
        </w:rPr>
        <w:fldChar w:fldCharType="end"/>
      </w:r>
      <w:r w:rsidRPr="00A37163">
        <w:rPr>
          <w:rFonts w:ascii="Times New Roman" w:eastAsia="Times New Roman" w:hAnsi="Times New Roman" w:cs="Times New Roman"/>
          <w:sz w:val="24"/>
          <w:szCs w:val="24"/>
          <w:lang w:eastAsia="en-GB"/>
        </w:rPr>
        <w:t xml:space="preserve"> and risk fluctuates throughout the year, therefore, this must be considered when interpreting our findings.</w:t>
      </w:r>
      <w:r w:rsidRPr="00A37163">
        <w:rPr>
          <w:rFonts w:ascii="Times New Roman" w:eastAsia="Times New Roman" w:hAnsi="Times New Roman" w:cs="Times New Roman"/>
          <w:sz w:val="24"/>
          <w:szCs w:val="24"/>
          <w:lang w:eastAsia="en-GB"/>
        </w:rPr>
        <w:fldChar w:fldCharType="begin" w:fldLock="1"/>
      </w:r>
      <w:r w:rsidR="00FF1807" w:rsidRPr="00A37163">
        <w:rPr>
          <w:rFonts w:ascii="Times New Roman" w:eastAsia="Times New Roman" w:hAnsi="Times New Roman" w:cs="Times New Roman"/>
          <w:sz w:val="24"/>
          <w:szCs w:val="24"/>
          <w:lang w:eastAsia="en-GB"/>
        </w:rPr>
        <w:instrText>ADDIN CSL_CITATION {"citationItems":[{"id":"ITEM-1","itemData":{"author":[{"dropping-particle":"","family":"Pell","given":"J P","non-dropping-particle":"","parse-names":false,"suffix":""},{"dropping-particle":"","family":"Cobbe","given":"S M","non-dropping-particle":"","parse-names":false,"suffix":""}],"container-title":"QJM: An International Journal of Medicine","id":"ITEM-1","issue":"12","issued":{"date-parts":[["1999"]]},"page":"689-696","title":"Seasonal variations in coronary heart disease","type":"article-journal","volume":"92"},"uris":["http://www.mendeley.com/documents/?uuid=b891ae83-641a-4f5d-8df9-4663ede5a47b"]}],"mendeley":{"formattedCitation":"&lt;sup&gt;61&lt;/sup&gt;","plainTextFormattedCitation":"61","previouslyFormattedCitation":"&lt;sup&gt;61&lt;/sup&gt;"},"properties":{"noteIndex":0},"schema":"https://github.com/citation-style-language/schema/raw/master/csl-citation.json"}</w:instrText>
      </w:r>
      <w:r w:rsidRPr="00A37163">
        <w:rPr>
          <w:rFonts w:ascii="Times New Roman" w:eastAsia="Times New Roman" w:hAnsi="Times New Roman" w:cs="Times New Roman"/>
          <w:sz w:val="24"/>
          <w:szCs w:val="24"/>
          <w:lang w:eastAsia="en-GB"/>
        </w:rPr>
        <w:fldChar w:fldCharType="separate"/>
      </w:r>
      <w:r w:rsidR="004A0CBF" w:rsidRPr="00A37163">
        <w:rPr>
          <w:rFonts w:ascii="Times New Roman" w:eastAsia="Times New Roman" w:hAnsi="Times New Roman" w:cs="Times New Roman"/>
          <w:noProof/>
          <w:sz w:val="24"/>
          <w:szCs w:val="24"/>
          <w:vertAlign w:val="superscript"/>
          <w:lang w:eastAsia="en-GB"/>
        </w:rPr>
        <w:t>61</w:t>
      </w:r>
      <w:r w:rsidRPr="00A37163">
        <w:rPr>
          <w:rFonts w:ascii="Times New Roman" w:eastAsia="Times New Roman" w:hAnsi="Times New Roman" w:cs="Times New Roman"/>
          <w:sz w:val="24"/>
          <w:szCs w:val="24"/>
          <w:lang w:eastAsia="en-GB"/>
        </w:rPr>
        <w:fldChar w:fldCharType="end"/>
      </w:r>
      <w:r w:rsidRPr="00A37163">
        <w:rPr>
          <w:rFonts w:ascii="Times New Roman" w:eastAsia="Times New Roman" w:hAnsi="Times New Roman" w:cs="Times New Roman"/>
          <w:sz w:val="24"/>
          <w:szCs w:val="24"/>
          <w:lang w:eastAsia="en-GB"/>
        </w:rPr>
        <w:t> </w:t>
      </w:r>
      <w:r w:rsidR="00A976B0" w:rsidRPr="00A37163">
        <w:rPr>
          <w:rFonts w:ascii="Times New Roman" w:eastAsia="Times New Roman" w:hAnsi="Times New Roman" w:cs="Times New Roman"/>
          <w:sz w:val="24"/>
          <w:szCs w:val="24"/>
          <w:lang w:eastAsia="en-GB"/>
        </w:rPr>
        <w:t xml:space="preserve"> </w:t>
      </w:r>
      <w:r w:rsidR="00FA1EAC" w:rsidRPr="00A37163">
        <w:rPr>
          <w:rFonts w:ascii="Times New Roman" w:eastAsia="Times New Roman" w:hAnsi="Times New Roman" w:cs="Times New Roman"/>
          <w:sz w:val="24"/>
          <w:szCs w:val="24"/>
          <w:lang w:eastAsia="en-GB"/>
        </w:rPr>
        <w:t xml:space="preserve">While our </w:t>
      </w:r>
      <w:r w:rsidR="00775BA9" w:rsidRPr="00A37163">
        <w:rPr>
          <w:rFonts w:ascii="Times New Roman" w:eastAsia="Times New Roman" w:hAnsi="Times New Roman" w:cs="Times New Roman"/>
          <w:sz w:val="24"/>
          <w:szCs w:val="24"/>
          <w:lang w:eastAsia="en-GB"/>
        </w:rPr>
        <w:t>caddies</w:t>
      </w:r>
      <w:r w:rsidR="00FA1EAC" w:rsidRPr="00A37163">
        <w:rPr>
          <w:rFonts w:ascii="Times New Roman" w:eastAsia="Times New Roman" w:hAnsi="Times New Roman" w:cs="Times New Roman"/>
          <w:sz w:val="24"/>
          <w:szCs w:val="24"/>
          <w:lang w:eastAsia="en-GB"/>
        </w:rPr>
        <w:t xml:space="preserve"> walked the course, it is not known whether the </w:t>
      </w:r>
      <w:r w:rsidR="00775BA9" w:rsidRPr="00A37163">
        <w:rPr>
          <w:rFonts w:ascii="Times New Roman" w:eastAsia="Times New Roman" w:hAnsi="Times New Roman" w:cs="Times New Roman"/>
          <w:sz w:val="24"/>
          <w:szCs w:val="24"/>
          <w:lang w:eastAsia="en-GB"/>
        </w:rPr>
        <w:t xml:space="preserve">golf </w:t>
      </w:r>
      <w:r w:rsidR="00FA1EAC" w:rsidRPr="00A37163">
        <w:rPr>
          <w:rFonts w:ascii="Times New Roman" w:eastAsia="Times New Roman" w:hAnsi="Times New Roman" w:cs="Times New Roman"/>
          <w:sz w:val="24"/>
          <w:szCs w:val="24"/>
          <w:lang w:eastAsia="en-GB"/>
        </w:rPr>
        <w:t>bags were carried predomina</w:t>
      </w:r>
      <w:r w:rsidR="00C61E0F" w:rsidRPr="00A37163">
        <w:rPr>
          <w:rFonts w:ascii="Times New Roman" w:eastAsia="Times New Roman" w:hAnsi="Times New Roman" w:cs="Times New Roman"/>
          <w:sz w:val="24"/>
          <w:szCs w:val="24"/>
          <w:lang w:eastAsia="en-GB"/>
        </w:rPr>
        <w:t xml:space="preserve">ntly with </w:t>
      </w:r>
      <w:r w:rsidR="00793130" w:rsidRPr="00A37163">
        <w:rPr>
          <w:rFonts w:ascii="Times New Roman" w:eastAsia="Times New Roman" w:hAnsi="Times New Roman" w:cs="Times New Roman"/>
          <w:sz w:val="24"/>
          <w:szCs w:val="24"/>
          <w:lang w:eastAsia="en-GB"/>
        </w:rPr>
        <w:t>a</w:t>
      </w:r>
      <w:r w:rsidR="0014527F" w:rsidRPr="00A37163">
        <w:rPr>
          <w:rFonts w:ascii="Times New Roman" w:eastAsia="Times New Roman" w:hAnsi="Times New Roman" w:cs="Times New Roman"/>
          <w:sz w:val="24"/>
          <w:szCs w:val="24"/>
          <w:lang w:eastAsia="en-GB"/>
        </w:rPr>
        <w:t xml:space="preserve"> </w:t>
      </w:r>
      <w:r w:rsidR="00C61E0F" w:rsidRPr="00A37163">
        <w:rPr>
          <w:rFonts w:ascii="Times New Roman" w:eastAsia="Times New Roman" w:hAnsi="Times New Roman" w:cs="Times New Roman"/>
          <w:sz w:val="24"/>
          <w:szCs w:val="24"/>
          <w:lang w:eastAsia="en-GB"/>
        </w:rPr>
        <w:t>single or double strap</w:t>
      </w:r>
      <w:r w:rsidR="00775BA9" w:rsidRPr="00A37163">
        <w:rPr>
          <w:rFonts w:ascii="Times New Roman" w:eastAsia="Times New Roman" w:hAnsi="Times New Roman" w:cs="Times New Roman"/>
          <w:sz w:val="24"/>
          <w:szCs w:val="24"/>
          <w:lang w:eastAsia="en-GB"/>
        </w:rPr>
        <w:t>.</w:t>
      </w:r>
      <w:r w:rsidR="00F43D78" w:rsidRPr="00A37163">
        <w:rPr>
          <w:rFonts w:ascii="Times New Roman" w:eastAsia="Times New Roman" w:hAnsi="Times New Roman" w:cs="Times New Roman"/>
          <w:sz w:val="24"/>
          <w:szCs w:val="24"/>
          <w:lang w:eastAsia="en-GB"/>
        </w:rPr>
        <w:t xml:space="preserve"> </w:t>
      </w:r>
      <w:r w:rsidR="007A79D6" w:rsidRPr="00A37163">
        <w:rPr>
          <w:rFonts w:ascii="Times New Roman" w:eastAsia="Times New Roman" w:hAnsi="Times New Roman" w:cs="Times New Roman"/>
          <w:sz w:val="24"/>
          <w:szCs w:val="24"/>
          <w:lang w:eastAsia="en-GB"/>
        </w:rPr>
        <w:t xml:space="preserve">Golf bag </w:t>
      </w:r>
      <w:r w:rsidR="00E320D5" w:rsidRPr="00A37163">
        <w:rPr>
          <w:rFonts w:ascii="Times New Roman" w:eastAsia="Times New Roman" w:hAnsi="Times New Roman" w:cs="Times New Roman"/>
          <w:sz w:val="24"/>
          <w:szCs w:val="24"/>
          <w:lang w:eastAsia="en-GB"/>
        </w:rPr>
        <w:t>carrying method has</w:t>
      </w:r>
      <w:r w:rsidR="00C61E0F" w:rsidRPr="00A37163">
        <w:rPr>
          <w:rFonts w:ascii="Times New Roman" w:eastAsia="Times New Roman" w:hAnsi="Times New Roman" w:cs="Times New Roman"/>
          <w:sz w:val="24"/>
          <w:szCs w:val="24"/>
          <w:lang w:eastAsia="en-GB"/>
        </w:rPr>
        <w:t xml:space="preserve"> been shown to alter the acute metabolic cost of </w:t>
      </w:r>
      <w:r w:rsidR="00A4270D" w:rsidRPr="00A37163">
        <w:rPr>
          <w:rFonts w:ascii="Times New Roman" w:eastAsia="Times New Roman" w:hAnsi="Times New Roman" w:cs="Times New Roman"/>
          <w:sz w:val="24"/>
          <w:szCs w:val="24"/>
          <w:lang w:eastAsia="en-GB"/>
        </w:rPr>
        <w:t>walking</w:t>
      </w:r>
      <w:r w:rsidR="0098077B" w:rsidRPr="00A37163">
        <w:rPr>
          <w:rFonts w:ascii="Times New Roman" w:eastAsia="Times New Roman" w:hAnsi="Times New Roman" w:cs="Times New Roman"/>
          <w:sz w:val="24"/>
          <w:szCs w:val="24"/>
          <w:lang w:eastAsia="en-GB"/>
        </w:rPr>
        <w:t xml:space="preserve"> with a 12.5</w:t>
      </w:r>
      <w:r w:rsidR="007B48FB" w:rsidRPr="00A37163">
        <w:rPr>
          <w:rFonts w:ascii="Times New Roman" w:eastAsia="Times New Roman" w:hAnsi="Times New Roman" w:cs="Times New Roman"/>
          <w:sz w:val="24"/>
          <w:szCs w:val="24"/>
          <w:lang w:eastAsia="en-GB"/>
        </w:rPr>
        <w:t xml:space="preserve"> </w:t>
      </w:r>
      <w:r w:rsidR="0098077B" w:rsidRPr="00A37163">
        <w:rPr>
          <w:rFonts w:ascii="Times New Roman" w:eastAsia="Times New Roman" w:hAnsi="Times New Roman" w:cs="Times New Roman"/>
          <w:sz w:val="24"/>
          <w:szCs w:val="24"/>
          <w:lang w:eastAsia="en-GB"/>
        </w:rPr>
        <w:t>kg bag</w:t>
      </w:r>
      <w:r w:rsidR="00170045" w:rsidRPr="00A37163">
        <w:rPr>
          <w:rFonts w:ascii="Times New Roman" w:eastAsia="Times New Roman" w:hAnsi="Times New Roman" w:cs="Times New Roman"/>
          <w:sz w:val="24"/>
          <w:szCs w:val="24"/>
          <w:lang w:eastAsia="en-GB"/>
        </w:rPr>
        <w:t xml:space="preserve"> </w:t>
      </w:r>
      <w:r w:rsidR="00F43D78" w:rsidRPr="00A37163">
        <w:rPr>
          <w:rFonts w:ascii="Times New Roman" w:eastAsia="Times New Roman" w:hAnsi="Times New Roman" w:cs="Times New Roman"/>
          <w:sz w:val="24"/>
          <w:szCs w:val="24"/>
          <w:lang w:eastAsia="en-GB"/>
        </w:rPr>
        <w:t>in golfe</w:t>
      </w:r>
      <w:r w:rsidR="00170045" w:rsidRPr="00A37163">
        <w:rPr>
          <w:rFonts w:ascii="Times New Roman" w:eastAsia="Times New Roman" w:hAnsi="Times New Roman" w:cs="Times New Roman"/>
          <w:sz w:val="24"/>
          <w:szCs w:val="24"/>
          <w:lang w:eastAsia="en-GB"/>
        </w:rPr>
        <w:t>rs</w:t>
      </w:r>
      <w:r w:rsidR="001360AD" w:rsidRPr="00A37163">
        <w:rPr>
          <w:rFonts w:ascii="Times New Roman" w:eastAsia="Times New Roman" w:hAnsi="Times New Roman" w:cs="Times New Roman"/>
          <w:sz w:val="24"/>
          <w:szCs w:val="24"/>
          <w:lang w:eastAsia="en-GB"/>
        </w:rPr>
        <w:t>,</w:t>
      </w:r>
      <w:r w:rsidRPr="00A37163">
        <w:rPr>
          <w:rFonts w:ascii="Times New Roman" w:eastAsia="Times New Roman" w:hAnsi="Times New Roman" w:cs="Times New Roman"/>
          <w:sz w:val="24"/>
          <w:szCs w:val="24"/>
          <w:lang w:eastAsia="en-GB"/>
        </w:rPr>
        <w:fldChar w:fldCharType="begin" w:fldLock="1"/>
      </w:r>
      <w:r w:rsidR="00275B70" w:rsidRPr="00A37163">
        <w:rPr>
          <w:rFonts w:ascii="Times New Roman" w:eastAsia="Times New Roman" w:hAnsi="Times New Roman" w:cs="Times New Roman"/>
          <w:sz w:val="24"/>
          <w:szCs w:val="24"/>
          <w:lang w:eastAsia="en-GB"/>
        </w:rPr>
        <w:instrText>ADDIN CSL_CITATION {"citationItems":[{"id":"ITEM-1","itemData":{"DOI":"10.23736/S0022-4707.19.09668-3","ISSN":"1827-1928 (Electronic)","PMID":"31933342","abstract":"BACKGROUND: A golf bag filled with a set of clubs provides a substantial load. When carried over distance this can increase the demands placed upon the golfer, leading to discomfort, fatigue and injuries. This study aimed to compare the metabolic demands of 2 methods of golf bag carriage. METHODS: A total of 16 healthy male recreational golfers participated in the study. Participants were given an initial familiarization session in which their self-selected walking speed was determined. This was utilized as the treadmill speed for all subsequent trials. The testing protocol consisted of 3 randomized trials of treadmill walking for 5 minutes in each of three conditions: unloaded, single-strap bag and double-strap bag. Equipment consisted of a double-strap golf bag with a standard set of clubs weighing 12.5kg. For all trials oxygen consumption (L·min-1), VO2 (mL·kg·min-1) respiratory minute volume (VE) (L·min-1), and heart rate (HR) were measured. RESULTS: Results showed that the double-strap bag required significantly less oxygen consumption (1.19±0.19 vs. 1.31±0.16 L·min-1, P&lt;0.01) relative oxygen consumption (14.49±2.06 vs. 15.93±2.25 mL·kg·min-1, P&lt;0.01), reduced respiratory minute volume (29.95±4.19 vs. 32.47±4.26 L·min-1, P&lt;0.05), and lower heart rates (100.14±11.05 vs. 106.96±9.33 BPM, P&lt;0.001) than the single-strap bag. Both methods of carriage showed significantly greater metabolic demands than the unloaded condition (P&lt;0.05). CONCLUSIONS: The decreased metabolic cost of carrying a double-strap golf bag may facilitate a reduction in fatigue and reduced mechanical stress. Golf bag transportation must therefore be recognized as a factor in reducing the risk of injury and improving playing performance.","author":[{"dropping-particle":"","family":"Holland","given":"Christopher J","non-dropping-particle":"","parse-names":false,"suffix":""},{"dropping-particle":"","family":"Godwin","given":"Mark S","non-dropping-particle":"","parse-names":false,"suffix":""}],"container-title":"The Journal of sports medicine and physical fitness","id":"ITEM-1","issue":"12","issued":{"date-parts":[["2019","12"]]},"language":"eng","page":"1963-1967","publisher-place":"Italy","title":"The metabolic demand of external load carriage in golfers: a comparison of a single versus double-strap golf bag.","type":"article-journal","volume":"59"},"uris":["http://www.mendeley.com/documents/?uuid=e741051f-b4cd-48d3-add8-0abb1ef9b585"]}],"mendeley":{"formattedCitation":"&lt;sup&gt;62&lt;/sup&gt;","plainTextFormattedCitation":"62","previouslyFormattedCitation":"&lt;sup&gt;62&lt;/sup&gt;"},"properties":{"noteIndex":0},"schema":"https://github.com/citation-style-language/schema/raw/master/csl-citation.json"}</w:instrText>
      </w:r>
      <w:r w:rsidRPr="00A37163">
        <w:rPr>
          <w:rFonts w:ascii="Times New Roman" w:eastAsia="Times New Roman" w:hAnsi="Times New Roman" w:cs="Times New Roman"/>
          <w:sz w:val="24"/>
          <w:szCs w:val="24"/>
          <w:lang w:eastAsia="en-GB"/>
        </w:rPr>
        <w:fldChar w:fldCharType="separate"/>
      </w:r>
      <w:r w:rsidR="004A0CBF" w:rsidRPr="00A37163">
        <w:rPr>
          <w:rFonts w:ascii="Times New Roman" w:eastAsia="Times New Roman" w:hAnsi="Times New Roman" w:cs="Times New Roman"/>
          <w:noProof/>
          <w:sz w:val="24"/>
          <w:szCs w:val="24"/>
          <w:vertAlign w:val="superscript"/>
          <w:lang w:eastAsia="en-GB"/>
        </w:rPr>
        <w:t>62</w:t>
      </w:r>
      <w:r w:rsidRPr="00A37163">
        <w:rPr>
          <w:rFonts w:ascii="Times New Roman" w:eastAsia="Times New Roman" w:hAnsi="Times New Roman" w:cs="Times New Roman"/>
          <w:sz w:val="24"/>
          <w:szCs w:val="24"/>
          <w:lang w:eastAsia="en-GB"/>
        </w:rPr>
        <w:fldChar w:fldCharType="end"/>
      </w:r>
      <w:r w:rsidR="001360AD" w:rsidRPr="00A37163">
        <w:rPr>
          <w:rFonts w:ascii="Times New Roman" w:eastAsia="Times New Roman" w:hAnsi="Times New Roman" w:cs="Times New Roman"/>
          <w:sz w:val="24"/>
          <w:szCs w:val="24"/>
          <w:lang w:eastAsia="en-GB"/>
        </w:rPr>
        <w:t xml:space="preserve"> with greater </w:t>
      </w:r>
      <w:r w:rsidR="00A47F0F" w:rsidRPr="00A37163">
        <w:rPr>
          <w:rFonts w:ascii="Times New Roman" w:eastAsia="Times New Roman" w:hAnsi="Times New Roman" w:cs="Times New Roman"/>
          <w:sz w:val="24"/>
          <w:szCs w:val="24"/>
          <w:lang w:eastAsia="en-GB"/>
        </w:rPr>
        <w:t>demand from single strap load carr</w:t>
      </w:r>
      <w:r w:rsidR="00D56162" w:rsidRPr="00A37163">
        <w:rPr>
          <w:rFonts w:ascii="Times New Roman" w:eastAsia="Times New Roman" w:hAnsi="Times New Roman" w:cs="Times New Roman"/>
          <w:sz w:val="24"/>
          <w:szCs w:val="24"/>
          <w:lang w:eastAsia="en-GB"/>
        </w:rPr>
        <w:t>iage</w:t>
      </w:r>
      <w:r w:rsidR="005C5F12" w:rsidRPr="00A37163">
        <w:rPr>
          <w:rFonts w:ascii="Times New Roman" w:eastAsia="Times New Roman" w:hAnsi="Times New Roman" w:cs="Times New Roman"/>
          <w:sz w:val="24"/>
          <w:szCs w:val="24"/>
          <w:lang w:eastAsia="en-GB"/>
        </w:rPr>
        <w:t xml:space="preserve">. This may be important for determining the repetitive </w:t>
      </w:r>
      <w:r w:rsidR="00A47F0F" w:rsidRPr="00A37163">
        <w:rPr>
          <w:rFonts w:ascii="Times New Roman" w:eastAsia="Times New Roman" w:hAnsi="Times New Roman" w:cs="Times New Roman"/>
          <w:sz w:val="24"/>
          <w:szCs w:val="24"/>
          <w:lang w:eastAsia="en-GB"/>
        </w:rPr>
        <w:t xml:space="preserve">acute physiological responses and thus, chronic </w:t>
      </w:r>
      <w:r w:rsidR="006E7DFB" w:rsidRPr="00A37163">
        <w:rPr>
          <w:rFonts w:ascii="Times New Roman" w:eastAsia="Times New Roman" w:hAnsi="Times New Roman" w:cs="Times New Roman"/>
          <w:sz w:val="24"/>
          <w:szCs w:val="24"/>
          <w:lang w:eastAsia="en-GB"/>
        </w:rPr>
        <w:t xml:space="preserve">cardiometabolic </w:t>
      </w:r>
      <w:r w:rsidR="00D56162" w:rsidRPr="00A37163">
        <w:rPr>
          <w:rFonts w:ascii="Times New Roman" w:eastAsia="Times New Roman" w:hAnsi="Times New Roman" w:cs="Times New Roman"/>
          <w:sz w:val="24"/>
          <w:szCs w:val="24"/>
          <w:lang w:eastAsia="en-GB"/>
        </w:rPr>
        <w:t>adaptations</w:t>
      </w:r>
      <w:r w:rsidR="00A47F0F" w:rsidRPr="00A37163">
        <w:rPr>
          <w:rFonts w:ascii="Times New Roman" w:eastAsia="Times New Roman" w:hAnsi="Times New Roman" w:cs="Times New Roman"/>
          <w:sz w:val="24"/>
          <w:szCs w:val="24"/>
          <w:lang w:eastAsia="en-GB"/>
        </w:rPr>
        <w:t xml:space="preserve"> over a sustained period of caddying and </w:t>
      </w:r>
      <w:r w:rsidR="00D56162" w:rsidRPr="00A37163">
        <w:rPr>
          <w:rFonts w:ascii="Times New Roman" w:eastAsia="Times New Roman" w:hAnsi="Times New Roman" w:cs="Times New Roman"/>
          <w:sz w:val="24"/>
          <w:szCs w:val="24"/>
          <w:lang w:eastAsia="en-GB"/>
        </w:rPr>
        <w:t>warrants</w:t>
      </w:r>
      <w:r w:rsidR="00A47F0F" w:rsidRPr="00A37163">
        <w:rPr>
          <w:rFonts w:ascii="Times New Roman" w:eastAsia="Times New Roman" w:hAnsi="Times New Roman" w:cs="Times New Roman"/>
          <w:sz w:val="24"/>
          <w:szCs w:val="24"/>
          <w:lang w:eastAsia="en-GB"/>
        </w:rPr>
        <w:t xml:space="preserve"> further study. </w:t>
      </w:r>
    </w:p>
    <w:p w14:paraId="69B93448" w14:textId="21A8E056" w:rsidR="00E74B1C" w:rsidRPr="00A37163" w:rsidRDefault="00E74B1C" w:rsidP="00E74B1C">
      <w:pPr>
        <w:spacing w:after="0" w:line="480" w:lineRule="auto"/>
        <w:jc w:val="both"/>
        <w:rPr>
          <w:b/>
          <w:bCs/>
        </w:rPr>
      </w:pPr>
      <w:r w:rsidRPr="00A37163">
        <w:rPr>
          <w:rFonts w:ascii="Times New Roman" w:eastAsia="Times New Roman" w:hAnsi="Times New Roman" w:cs="Times New Roman"/>
          <w:b/>
          <w:bCs/>
          <w:sz w:val="24"/>
          <w:szCs w:val="24"/>
        </w:rPr>
        <w:t>The influence of caddying on balance and musculoskeletal properties</w:t>
      </w:r>
    </w:p>
    <w:p w14:paraId="01179436" w14:textId="2C2E4C9C" w:rsidR="00E74B1C" w:rsidRPr="00A37163" w:rsidRDefault="00E74B1C" w:rsidP="00365DE4">
      <w:pPr>
        <w:spacing w:after="0" w:line="480" w:lineRule="auto"/>
        <w:jc w:val="both"/>
        <w:rPr>
          <w:rFonts w:ascii="Times New Roman" w:eastAsia="Times New Roman" w:hAnsi="Times New Roman" w:cs="Times New Roman"/>
          <w:sz w:val="24"/>
          <w:szCs w:val="24"/>
        </w:rPr>
      </w:pPr>
      <w:r w:rsidRPr="00A37163">
        <w:rPr>
          <w:rFonts w:ascii="Times New Roman" w:eastAsia="Times New Roman" w:hAnsi="Times New Roman" w:cs="Times New Roman"/>
          <w:sz w:val="24"/>
          <w:szCs w:val="24"/>
        </w:rPr>
        <w:t xml:space="preserve">Improvements were observed in the TUG and </w:t>
      </w:r>
      <w:r w:rsidR="001C7464" w:rsidRPr="00A37163">
        <w:rPr>
          <w:rFonts w:ascii="Times New Roman" w:eastAsia="Times New Roman" w:hAnsi="Times New Roman" w:cs="Times New Roman"/>
          <w:sz w:val="24"/>
          <w:szCs w:val="24"/>
        </w:rPr>
        <w:t>OLS</w:t>
      </w:r>
      <w:r w:rsidRPr="00A37163">
        <w:rPr>
          <w:rFonts w:ascii="Times New Roman" w:eastAsia="Times New Roman" w:hAnsi="Times New Roman" w:cs="Times New Roman"/>
          <w:sz w:val="24"/>
          <w:szCs w:val="24"/>
        </w:rPr>
        <w:t xml:space="preserve"> tasks, which together suggests that caddying imparts a positive influence on dynamic and static balance. Although no changes were observed in the BBS test, </w:t>
      </w:r>
      <w:r w:rsidR="004205D0" w:rsidRPr="00A37163">
        <w:rPr>
          <w:rFonts w:ascii="Times New Roman" w:eastAsia="Times New Roman" w:hAnsi="Times New Roman" w:cs="Times New Roman"/>
          <w:sz w:val="24"/>
          <w:szCs w:val="24"/>
        </w:rPr>
        <w:t xml:space="preserve">a ceiling effect may have been present with </w:t>
      </w:r>
      <w:r w:rsidR="00894F01" w:rsidRPr="00A37163">
        <w:rPr>
          <w:rFonts w:ascii="Times New Roman" w:eastAsia="Times New Roman" w:hAnsi="Times New Roman" w:cs="Times New Roman"/>
          <w:sz w:val="24"/>
          <w:szCs w:val="24"/>
        </w:rPr>
        <w:t xml:space="preserve">the </w:t>
      </w:r>
      <w:r w:rsidRPr="00A37163">
        <w:rPr>
          <w:rFonts w:ascii="Times New Roman" w:eastAsia="Times New Roman" w:hAnsi="Times New Roman" w:cs="Times New Roman"/>
          <w:sz w:val="24"/>
          <w:szCs w:val="24"/>
        </w:rPr>
        <w:t>cadd</w:t>
      </w:r>
      <w:r w:rsidR="00894F01" w:rsidRPr="00A37163">
        <w:rPr>
          <w:rFonts w:ascii="Times New Roman" w:eastAsia="Times New Roman" w:hAnsi="Times New Roman" w:cs="Times New Roman"/>
          <w:sz w:val="24"/>
          <w:szCs w:val="24"/>
        </w:rPr>
        <w:t xml:space="preserve">ie </w:t>
      </w:r>
      <w:r w:rsidRPr="00A37163">
        <w:rPr>
          <w:rFonts w:ascii="Times New Roman" w:eastAsia="Times New Roman" w:hAnsi="Times New Roman" w:cs="Times New Roman"/>
          <w:sz w:val="24"/>
          <w:szCs w:val="24"/>
        </w:rPr>
        <w:t xml:space="preserve">group </w:t>
      </w:r>
      <w:r w:rsidRPr="00A37163">
        <w:rPr>
          <w:rFonts w:ascii="Times New Roman" w:eastAsia="Times New Roman" w:hAnsi="Times New Roman" w:cs="Times New Roman"/>
          <w:sz w:val="24"/>
          <w:szCs w:val="24"/>
        </w:rPr>
        <w:lastRenderedPageBreak/>
        <w:t xml:space="preserve">being categorised within the good balance category at </w:t>
      </w:r>
      <w:r w:rsidR="00CB4217" w:rsidRPr="00A37163">
        <w:rPr>
          <w:rFonts w:ascii="Times New Roman" w:eastAsia="Times New Roman" w:hAnsi="Times New Roman" w:cs="Times New Roman"/>
          <w:sz w:val="24"/>
          <w:szCs w:val="24"/>
        </w:rPr>
        <w:t>pre-season</w:t>
      </w:r>
      <w:r w:rsidRPr="00A37163">
        <w:rPr>
          <w:rFonts w:ascii="Times New Roman" w:eastAsia="Times New Roman" w:hAnsi="Times New Roman" w:cs="Times New Roman"/>
          <w:sz w:val="24"/>
          <w:szCs w:val="24"/>
        </w:rPr>
        <w:t xml:space="preserve"> [41-56]</w:t>
      </w:r>
      <w:r w:rsidR="001F2B72"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{"citationItems":[{"id":"ITEM-1","itemData":{"DOI":"10.1017/S1041610214002452","ISSN":"1741203X","PMID":"25567412","abstract":"Background: Stroke is the most common neurological disease and the primary cause of lifelong disability in industrialized countries. Because of this it is important to investigate any kind of successful therapy. Methods: From the 24 recruited stroke patients who were between 23 and 72 years old, 14 patients were separated either in a golf training group (EG), or a social communication meeting (CG). Both groups met for one hour sessions, twice a week, for ten weeks. All participants completed assessment tests before and after the experimental period: cognitive tests measuring attention (Go/No-Go task), visual-spatial memory (Block-Tapping test) and mental rotation performance (MRT); a balance test (Berg Balance Scale), and an emotional well-being test (CES-D-Scale). Results: The results show that both groups improved in the CES Scale, the block-tapping test and the balance test. In addition, stroke patients who received a golf training showed a significant improvement in the MRT comparing to the control group (CG). Conclusion: It is indicated that golf training can improve visual imagery ability in stroke patients, even late after stroke.","author":[{"dropping-particle":"","family":"Schachten","given":"Tobias","non-dropping-particle":"","parse-names":false,"suffix":""},{"dropping-particle":"","family":"Jansen","given":"Petra","non-dropping-particle":"","parse-names":false,"suffix":""}],"container-title":"International Psychogeriatrics","id":"ITEM-1","issue":"5","issued":{"date-parts":[["2015"]]},"page":"865-873","title":"The effects of golf training in patients with stroke: A pilot study","type":"article-journal","volume":"27"},"uris":["http://www.mendeley.com/documents/?uuid=ac9d15ec-8d3f-4f6c-87a5-39b449d39109"]},{"id":"ITEM-2","itemData":{"DOI":"10.3138/ptc.41.6.304","ISSN":"03000508","abstract":"The goal for this study was to develop a measure of balance appropriate for elderly individuals. In total, 38 patients, ranging in age from 60 to 93 years, and 32 professionals, including nurses, physicians, and physical and occupational therapists were surveyed in three distinct phases to develop the content. Reliability of the measure was assessed by having physical therapists evaluate the videotaped performances of geriatric subjects at two different points in time. The intraclass correlation coefficients measuring the inter and intra rater reliability for the test as a whole were .98 and .99 respectively. The correlation coefficients for the individual items ranged from .71 to .99. In addition, there was a high degree of internal consistency, a Cronbach's alpha of .96, which indicates the movements reflect a single underlying dimension. The scale consists of 14 movements common in everyday life. It is easy to administer and score and has measurement properties that are better than expected for a new instrument. Given the potential uses of such a measure for physical therapists and other professionals, further development and testing of the scale are in order.","author":[{"dropping-particle":"","family":"Berg","given":"K.","non-dropping-particle":"","parse-names":false,"suffix":""},{"dropping-particle":"","family":"Wood-Dauphinee","given":"S.","non-dropping-particle":"","parse-names":false,"suffix":""},{"dropping-particle":"","family":"Williams","given":"J. I.","non-dropping-particle":"","parse-names":false,"suffix":""},{"dropping-particle":"","family":"Gayton","given":"D.","non-dropping-particle":"","parse-names":false,"suffix":""}],"container-title":"Physiotherapy Canada","id":"ITEM-2","issue":"6","issued":{"date-parts":[["1989"]]},"page":"304-311","title":"Measuring balance in the elderly: Preliminary development of an instrument","type":"article-journal","volume":"41"},"uris":["http://www.mendeley.com/documents/?uuid=6f895c94-7e64-43c8-bad5-9f1a587a4b71"]}],"mendeley":{"formattedCitation":"&lt;sup&gt;34,35&lt;/sup&gt;","plainTextFormattedCitation":"34,35","previouslyFormattedCitation":"&lt;sup&gt;34,35&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34,35</w:t>
      </w:r>
      <w:r w:rsidRPr="00A37163">
        <w:rPr>
          <w:rFonts w:ascii="Times New Roman" w:eastAsia="Times New Roman" w:hAnsi="Times New Roman" w:cs="Times New Roman"/>
          <w:sz w:val="24"/>
          <w:szCs w:val="24"/>
        </w:rPr>
        <w:fldChar w:fldCharType="end"/>
      </w:r>
      <w:r w:rsidR="74D4A0DD" w:rsidRPr="00A37163">
        <w:rPr>
          <w:rFonts w:ascii="Times New Roman" w:eastAsia="Times New Roman" w:hAnsi="Times New Roman" w:cs="Times New Roman"/>
          <w:sz w:val="24"/>
          <w:szCs w:val="24"/>
        </w:rPr>
        <w:t xml:space="preserve"> and considered an independent group who are able to walk without an aid [≥49-56]</w:t>
      </w:r>
      <w:r w:rsidR="00DA2886"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{"citationItems":[{"id":"ITEM-1","itemData":{"DOI":"10.3138/physio.62.2.133","author":[{"dropping-particle":"","family":"Stevenson","given":"Ted J","non-dropping-particle":"","parse-names":false,"suffix":""},{"dropping-particle":"","family":"Connelly","given":"Denise M","non-dropping-particle":"","parse-names":false,"suffix":""},{"dropping-particle":"","family":"Murray","given":"Judy M","non-dropping-particle":"","parse-names":false,"suffix":""},{"dropping-particle":"","family":"Huggett","given":"Deanna","non-dropping-particle":"","parse-names":false,"suffix":""},{"dropping-particle":"","family":"Overend","given":"Tom","non-dropping-particle":"","parse-names":false,"suffix":""}],"container-title":"Physiotherapy Canada","id":"ITEM-1","issue":"2","issued":{"date-parts":[["2010"]]},"page":"133-140","title":"Threshold Berg Balance Scale scores for gait-aid use in elderly subjects: A secondary analysis","type":"article-journal","volume":"62"},"uris":["http://www.mendeley.com/documents/?uuid=caaf5c42-85cd-46f8-9ebd-e97c79f2d507"]}],"mendeley":{"formattedCitation":"&lt;sup&gt;63&lt;/sup&gt;","plainTextFormattedCitation":"63","previouslyFormattedCitation":"&lt;sup&gt;63&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63</w:t>
      </w:r>
      <w:r w:rsidRPr="00A37163">
        <w:rPr>
          <w:rFonts w:ascii="Times New Roman" w:eastAsia="Times New Roman" w:hAnsi="Times New Roman" w:cs="Times New Roman"/>
          <w:sz w:val="24"/>
          <w:szCs w:val="24"/>
        </w:rPr>
        <w:fldChar w:fldCharType="end"/>
      </w:r>
      <w:r w:rsidR="74D4A0DD" w:rsidRPr="00A37163">
        <w:rPr>
          <w:rFonts w:ascii="Times New Roman" w:eastAsia="Times New Roman" w:hAnsi="Times New Roman" w:cs="Times New Roman"/>
          <w:sz w:val="24"/>
          <w:szCs w:val="24"/>
        </w:rPr>
        <w:t xml:space="preserve"> The positive findings regarding dynamic and static balance may be due to increased total volume of PA, including the amount of moderate</w:t>
      </w:r>
      <w:r w:rsidR="00974CA5" w:rsidRPr="00A37163">
        <w:rPr>
          <w:rFonts w:ascii="Times New Roman" w:eastAsia="Times New Roman" w:hAnsi="Times New Roman" w:cs="Times New Roman"/>
          <w:sz w:val="24"/>
          <w:szCs w:val="24"/>
        </w:rPr>
        <w:t>-</w:t>
      </w:r>
      <w:r w:rsidR="74D4A0DD" w:rsidRPr="00A37163">
        <w:rPr>
          <w:rFonts w:ascii="Times New Roman" w:eastAsia="Times New Roman" w:hAnsi="Times New Roman" w:cs="Times New Roman"/>
          <w:sz w:val="24"/>
          <w:szCs w:val="24"/>
        </w:rPr>
        <w:t>intensity PA, as well as continuous walking on uneven ground on the golf course</w:t>
      </w:r>
      <w:r w:rsidR="000B63BD" w:rsidRPr="00A37163">
        <w:rPr>
          <w:rFonts w:ascii="Times New Roman" w:eastAsia="Times New Roman" w:hAnsi="Times New Roman" w:cs="Times New Roman"/>
          <w:sz w:val="24"/>
          <w:szCs w:val="24"/>
        </w:rPr>
        <w:t>, with an asymmetric load</w:t>
      </w:r>
      <w:r w:rsidR="74D4A0DD" w:rsidRPr="00A37163">
        <w:rPr>
          <w:rFonts w:ascii="Times New Roman" w:eastAsia="Times New Roman" w:hAnsi="Times New Roman" w:cs="Times New Roman"/>
          <w:sz w:val="24"/>
          <w:szCs w:val="24"/>
        </w:rPr>
        <w:t>. Similarly, previous research demonstrated positive changes in dynamic balance following PA training programmes, which included walking</w:t>
      </w:r>
      <w:r w:rsidR="00DA2886"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275B70" w:rsidRPr="00A37163">
        <w:rPr>
          <w:rFonts w:ascii="Times New Roman" w:eastAsia="Times New Roman" w:hAnsi="Times New Roman" w:cs="Times New Roman"/>
          <w:sz w:val="24"/>
          <w:szCs w:val="24"/>
        </w:rPr>
        <w:instrText>ADDIN CSL_CITATION {"citationItems":[{"id":"ITEM-1","itemData":{"DOI":"10.1310/tsr1602-133","ISSN":"10749357","PMID":"19581199","abstract":"Purpose: We conducted a noncontrolled pilot intervention study in stroke survivors to examine the efficacy of lowintensity adaptive physical activity to increase balance, improve walking function, and increase cardiovascular fitness and to determine whether improvements were carried over into activity profiles in home and community. Method: Adaptive physical activity sessions were conducted 3 times/week for 6 months. The main outcomes were Berg Balance Scale, Dynamic Gait Index, 6-Minute Walk Test, cardiovascular fitness (VO2 peak), Falls Efficacy Scale, and 5-day Step Activity Monitoring. Results: Seven men and women with chronic ischemic stroke completed the 6-month intervention. The mean Berg Balance baseline score increased from 33.9 ± 8.5 to 46 ± 6.7 at 6 months (mean ± SD; p = .006). Dynamic Gait Index increased from 13.7 ± 3.0 to 19.0 ± 3.5 (p = .01). Six-minute walk distance increased from 840 ± 110 feet to 935 ± 101 feet (p = 0.02). VO2 peak increased from 15.3 ± 4.1 mL/kg/min to 17.5 ± 4.7 mL/kg/min (p = .03). There were no significant changes in falls efficacy or free-living ambulatory activity. Conclusion: A structured adaptive physical activity produces improvements in balance, gait, fitness, and ambulatory performance but not in falls efficacy or free-living daily step activity. Randomized studies are needed to determine the cardiovascular health and functional benefits of structured group physical activity programs and to develop behavioral interventions that promote increased free-living physical activity patterns. © 2009 Thomas Land Publishers, Inc.","author":[{"dropping-particle":"","family":"Michael","given":"Kathleen","non-dropping-particle":"","parse-names":false,"suffix":""},{"dropping-particle":"","family":"Goldberg","given":"Andrew P.","non-dropping-particle":"","parse-names":false,"suffix":""},{"dropping-particle":"","family":"Treuth","given":"Margarita S.","non-dropping-particle":"","parse-names":false,"suffix":""},{"dropping-particle":"","family":"Beans","given":"Jeffrey","non-dropping-particle":"","parse-names":false,"suffix":""},{"dropping-particle":"","family":"Normandt","given":"Peter","non-dropping-particle":"","parse-names":false,"suffix":""},{"dropping-particle":"","family":"Macko","given":"Richard F.","non-dropping-particle":"","parse-names":false,"suffix":""}],"container-title":"Topics in Stroke Rehabilitation","id":"ITEM-1","issue":"2","issued":{"date-parts":[["2009"]]},"page":"133-139","title":"Progressive adaptive physical activity in stroke improves balance, gait, and fitness: Preliminary results","type":"article-journal","volume":"16"},"uris":["http://www.mendeley.com/documents/?uuid=5c3c135e-57f8-43a2-a941-c1cec3085d98"]},{"id":"ITEM-2","itemData":{"DOI":"10.1002/rnj.64","ISSN":"02784807","PMID":"23365004","abstract":"Purpose: Physical activity training programs in older adults have recognized health benefits. Evidence suggests that training should include a combination of progressive resistance, balance, and functional training. Our aim was to assess the effects of a simple physical activity program working on strength, flexibility, cardiovascular fitness, and balance in older adults, as well as the effects of a detraining period, at various different ages. Methods: This was longitudinal prospective study, including a convenience sample of 227 independent older adults (54 men, 173 women) who completed a simple 9-month training program and 3-month detraining follow-up. The subjects were categorized into two age groups (65-74 [n = 180], and &gt;74 years [n = 47]). At the beginning of the study (baseline), the end of the training period, and 3 months later (postdetraining), body mass index, body fat percentage, triceps skinfold thickness, hand grip strength, lower limb and trunk flexibility, resting heart rate, heart rate after exercise, and balance were measured, while VO2 max was estimated using the Rockport fitness test and/or measured directly. Results: Significant improvements in strength (p &lt;.0001), flexibility (p &lt;.0001), heart rate after exercise (p &lt;.0001), and balance (p &lt;.0001) were observed at the end of the training program. Flexibility and balance (p &lt;.0001) improvements were maintained at the end of the detraining. Conclusion: A simple long-term physical activity training program increases strength in both sexes, improves flexibility in women, and improves balance in older adults. The results also indicate the importance of beginning early in old age and maintaining long-term training. © 2013 Association of Rehabilitation Nurses.","author":[{"dropping-particle":"","family":"Seco","given":"Jesús","non-dropping-particle":"","parse-names":false,"suffix":""},{"dropping-particle":"","family":"Abecia","given":"Luis Carlos","non-dropping-particle":"","parse-names":false,"suffix":""},{"dropping-particle":"","family":"Echevarría","given":"Enrique","non-dropping-particle":"","parse-names":false,"suffix":""},{"dropping-particle":"","family":"Barbero","given":"Ismael","non-dropping-particle":"","parse-names":false,"suffix":""},{"dropping-particle":"","family":"Torres-Unda","given":"Juan","non-dropping-particle":"","parse-names":false,"suffix":""},{"dropping-particle":"","family":"Rodriguez","given":"Vicente","non-dropping-particle":"","parse-names":false,"suffix":""},{"dropping-particle":"","family":"Calvo","given":"Jose Ignacio","non-dropping-particle":"","parse-names":false,"suffix":""}],"container-title":"Rehabilitation Nursing","id":"ITEM-2","issue":"1","issued":{"date-parts":[["2013"]]},"page":"37-47","title":"A long-term physical activity training program increases strength and flexibility, and improves balance in older adults","type":"article-journal","volume":"38"},"uris":["http://www.mendeley.com/documents/?uuid=f976e668-74d0-4e04-aa7a-3955af0e8af7"]}],"mendeley":{"formattedCitation":"&lt;sup&gt;64,65&lt;/sup&gt;","plainTextFormattedCitation":"64,65","previouslyFormattedCitation":"&lt;sup&gt;64,65&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64,65</w:t>
      </w:r>
      <w:r w:rsidRPr="00A37163">
        <w:rPr>
          <w:rFonts w:ascii="Times New Roman" w:eastAsia="Times New Roman" w:hAnsi="Times New Roman" w:cs="Times New Roman"/>
          <w:sz w:val="24"/>
          <w:szCs w:val="24"/>
        </w:rPr>
        <w:fldChar w:fldCharType="end"/>
      </w:r>
      <w:r w:rsidR="74D4A0DD" w:rsidRPr="00A37163">
        <w:rPr>
          <w:rFonts w:ascii="Times New Roman" w:eastAsia="Times New Roman" w:hAnsi="Times New Roman" w:cs="Times New Roman"/>
          <w:sz w:val="24"/>
          <w:szCs w:val="24"/>
        </w:rPr>
        <w:t xml:space="preserve"> and golf training</w:t>
      </w:r>
      <w:r w:rsidR="00DA2886"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{"citationItems":[{"id":"ITEM-1","itemData":{"abstract":"Golf is a lifespan activity that could potentially improve health in older adults but has rarely been considered therapeutic exercise. The purpose of this study was to investigate the effects of a golf training program on the physical performance and balance of older military Veterans. Twelve older (70.0 ± 4.9 y) military Veterans participated in a 12-week comprehensive golf training program. Thirty-second chair stand, 8-foot-up-and-go test, rapid step test, and hip abductor muscle performance were assessed. Participants attended 91.0 ± 8.1% of sessions with no golf-related adverse events. Thirty-second chair stand performance (15.9%), 8-foot-up-and-go time (13.3%), and step (8.9%) and movement time (6.8%) during the rapid step test improved with no changes in hip abductor muscle performance. The golf training program was safe and improved physical performance and dynamic balance. The multiple components of the golf training program reflect the characteristics of an effective multimodal exercise program for older adults.","author":[{"dropping-particle":"","family":"Bois","given":"Andrea M","non-dropping-particle":"Du","parse-names":false,"suffix":""},{"dropping-particle":"","family":"Marcione","given":"Nicole A","non-dropping-particle":"","parse-names":false,"suffix":""},{"dropping-particle":"","family":"Powers","given":"Christopher M","non-dropping-particle":"","parse-names":false,"suffix":""},{"dropping-particle":"","family":"Flanagan","given":"Sean P","non-dropping-particle":"","parse-names":false,"suffix":""},{"dropping-particle":"","family":"Schroeder","given":"E Todd","non-dropping-particle":"","parse-names":false,"suffix":""},{"dropping-particle":"","family":"Castle","given":"Steven C","non-dropping-particle":"","parse-names":false,"suffix":""}],"container-title":"International Journal of Golf Science","id":"ITEM-1","issue":"1","issued":{"date-parts":[["2021"]]},"page":"1-16","title":"The effects of a comprehensive golf training program on measures of physical performance and dynamic balance in older military veterans","type":"article-journal","volume":"9"},"uris":["http://www.mendeley.com/documents/?uuid=947e7be0-4d1a-440f-ba82-e51dfefbe3a8"]}],"mendeley":{"formattedCitation":"&lt;sup&gt;66&lt;/sup&gt;","plainTextFormattedCitation":"66","previouslyFormattedCitation":"&lt;sup&gt;66&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66</w:t>
      </w:r>
      <w:r w:rsidRPr="00A37163">
        <w:rPr>
          <w:rFonts w:ascii="Times New Roman" w:eastAsia="Times New Roman" w:hAnsi="Times New Roman" w:cs="Times New Roman"/>
          <w:sz w:val="24"/>
          <w:szCs w:val="24"/>
        </w:rPr>
        <w:fldChar w:fldCharType="end"/>
      </w:r>
      <w:r w:rsidR="74D4A0DD" w:rsidRPr="00A37163">
        <w:rPr>
          <w:rFonts w:ascii="Times New Roman" w:eastAsia="Times New Roman" w:hAnsi="Times New Roman" w:cs="Times New Roman"/>
          <w:sz w:val="24"/>
          <w:szCs w:val="24"/>
        </w:rPr>
        <w:t xml:space="preserve"> Specifically, Du Bois et al.</w:t>
      </w:r>
      <w:r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{"citationItems":[{"id":"ITEM-1","itemData":{"abstract":"Golf is a lifespan activity that could potentially improve health in older adults but has rarely been considered therapeutic exercise. The purpose of this study was to investigate the effects of a golf training program on the physical performance and balance of older military Veterans. Twelve older (70.0 ± 4.9 y) military Veterans participated in a 12-week comprehensive golf training program. Thirty-second chair stand, 8-foot-up-and-go test, rapid step test, and hip abductor muscle performance were assessed. Participants attended 91.0 ± 8.1% of sessions with no golf-related adverse events. Thirty-second chair stand performance (15.9%), 8-foot-up-and-go time (13.3%), and step (8.9%) and movement time (6.8%) during the rapid step test improved with no changes in hip abductor muscle performance. The golf training program was safe and improved physical performance and dynamic balance. The multiple components of the golf training program reflect the characteristics of an effective multimodal exercise program for older adults.","author":[{"dropping-particle":"","family":"Bois","given":"Andrea M","non-dropping-particle":"Du","parse-names":false,"suffix":""},{"dropping-particle":"","family":"Marcione","given":"Nicole A","non-dropping-particle":"","parse-names":false,"suffix":""},{"dropping-particle":"","family":"Powers","given":"Christopher M","non-dropping-particle":"","parse-names":false,"suffix":""},{"dropping-particle":"","family":"Flanagan","given":"Sean P","non-dropping-particle":"","parse-names":false,"suffix":""},{"dropping-particle":"","family":"Schroeder","given":"E Todd","non-dropping-particle":"","parse-names":false,"suffix":""},{"dropping-particle":"","family":"Castle","given":"Steven C","non-dropping-particle":"","parse-names":false,"suffix":""}],"container-title":"International Journal of Golf Science","id":"ITEM-1","issue":"1","issued":{"date-parts":[["2021"]]},"page":"1-16","title":"The effects of a comprehensive golf training program on measures of physical performance and dynamic balance in older military veterans","type":"article-journal","volume":"9"},"uris":["http://www.mendeley.com/documents/?uuid=947e7be0-4d1a-440f-ba82-e51dfefbe3a8"]}],"mendeley":{"formattedCitation":"&lt;sup&gt;66&lt;/sup&gt;","plainTextFormattedCitation":"66","previouslyFormattedCitation":"&lt;sup&gt;66&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66</w:t>
      </w:r>
      <w:r w:rsidRPr="00A37163">
        <w:rPr>
          <w:rFonts w:ascii="Times New Roman" w:eastAsia="Times New Roman" w:hAnsi="Times New Roman" w:cs="Times New Roman"/>
          <w:sz w:val="24"/>
          <w:szCs w:val="24"/>
        </w:rPr>
        <w:fldChar w:fldCharType="end"/>
      </w:r>
      <w:r w:rsidR="74D4A0DD" w:rsidRPr="00A37163">
        <w:rPr>
          <w:rFonts w:ascii="Times New Roman" w:eastAsia="Times New Roman" w:hAnsi="Times New Roman" w:cs="Times New Roman"/>
          <w:sz w:val="24"/>
          <w:szCs w:val="24"/>
        </w:rPr>
        <w:t xml:space="preserve"> reported a 13.3% improvement in the TUG test following a 12-week golf training programme, which included progressive golf play. These findings corroborate the 16.8% improvement reported within the current study, following 24 weeks of caddying. Furthermore, at </w:t>
      </w:r>
      <w:r w:rsidR="14193EC9" w:rsidRPr="00A37163">
        <w:rPr>
          <w:rFonts w:ascii="Times New Roman" w:eastAsia="Times New Roman" w:hAnsi="Times New Roman" w:cs="Times New Roman"/>
          <w:sz w:val="24"/>
          <w:szCs w:val="24"/>
        </w:rPr>
        <w:t>pre-season</w:t>
      </w:r>
      <w:r w:rsidR="74D4A0DD" w:rsidRPr="00A37163">
        <w:rPr>
          <w:rFonts w:ascii="Times New Roman" w:eastAsia="Times New Roman" w:hAnsi="Times New Roman" w:cs="Times New Roman"/>
          <w:sz w:val="24"/>
          <w:szCs w:val="24"/>
        </w:rPr>
        <w:t>, the TUG test score (10.7 seconds) was comparable to the sarcopenia predictor cut-off point of 10.85 seconds</w:t>
      </w:r>
      <w:r w:rsidR="00A50974"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{"citationItems":[{"id":"ITEM-1","itemData":{"DOI":"10.6061/clinics/2015(05)11","ISSN":"18075932","PMID":"26039955","abstract":"OBJECTIVES: The ability of the Timed Up and Go test to predict sarcopenia has not been evaluated previously. The objective of this study was to evaluate the accuracy of the Timed Up and Go test for predicting sarcopenia in elderly hospitalized patients. METHODS: This cross-sectional study analyzed 68 elderly patients (≥60 years of age) in a private hospital in the city of Salvador-BA, Brazil, between the 1st and 5th day of hospitalization. The predictive variable was the Timed Up and Go test score, and the outcome of interest was the presence of sarcopenia (reduced muscle mass associated with a reduction in handgrip strength and/or weak physical performance in a 6-m gait-speed test). After the descriptive data analyses, the sensitivity, specificity and accuracy of a test using the predictive variable to predict the presence of sarcopenia were calculated. RESULTS: In total, 68 elderly individuals, with a mean age 70.4±7.7 years, were evaluated. The subjects had a Charlson Comorbidity Index score of 5.35±1.97. Most (64.7%) of the subjects had a clinical admission profile; the main reasons for hospitalization were cardiovascular disorders (22.1%), pneumonia (19.1%) and abdominal disorders (10.2%). The frequency of sarcopenia in the sample was 22.1%, and the mean length of time spent performing the Timed Up and Go test was 10.02±5.38 s. A time longer than or equal to a cutoff of 10.85 s on the Timed Up and Go test predicted sarcopenia with a sensitivity of 67% and a specificity of 88.7%. The accuracy of this cutoff for the Timed Up and Go test was good (0.80; IC=0.66-0.94; p=0.002). CONCLUSION: The Timed Up and Go test was shown to be a predictor of sarcopenia in elderly hospitalized patients.","author":[{"dropping-particle":"","family":"Martinez","given":"Bruno Prata","non-dropping-particle":"","parse-names":false,"suffix":""},{"dropping-particle":"","family":"Gomes","given":"Isabela Barboza","non-dropping-particle":"","parse-names":false,"suffix":""},{"dropping-particle":"","family":"Oliveira","given":"Carolina Santana","non-dropping-particle":"de","parse-names":false,"suffix":""},{"dropping-particle":"","family":"Ramos","given":"Isis Resende","non-dropping-particle":"","parse-names":false,"suffix":""},{"dropping-particle":"","family":"Rocha","given":"Mônica Diniz Marques","non-dropping-particle":"","parse-names":false,"suffix":""},{"dropping-particle":"","family":"Forgiarini","given":"Luiz Alberto","non-dropping-particle":"","parse-names":false,"suffix":""},{"dropping-particle":"","family":"Camelier","given":"Fernanda Warken Rosa","non-dropping-particle":"","parse-names":false,"suffix":""},{"dropping-particle":"","family":"Camelier","given":"Aquiles Assunção","non-dropping-particle":"","parse-names":false,"suffix":""}],"container-title":"Clinics","id":"ITEM-1","issue":"5","issued":{"date-parts":[["2015"]]},"page":"369-372","title":"Accuracy of the timed up and go test for predicting sarcopenia in elderly hospitalized patients","type":"article-journal","volume":"70"},"uris":["http://www.mendeley.com/documents/?uuid=e45d5ed0-a7c7-4fa2-9a62-b89df5e4902a"]}],"mendeley":{"formattedCitation":"&lt;sup&gt;67&lt;/sup&gt;","plainTextFormattedCitation":"67","previouslyFormattedCitation":"&lt;sup&gt;67&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67</w:t>
      </w:r>
      <w:r w:rsidRPr="00A37163">
        <w:rPr>
          <w:rFonts w:ascii="Times New Roman" w:eastAsia="Times New Roman" w:hAnsi="Times New Roman" w:cs="Times New Roman"/>
          <w:sz w:val="24"/>
          <w:szCs w:val="24"/>
        </w:rPr>
        <w:fldChar w:fldCharType="end"/>
      </w:r>
      <w:r w:rsidR="74D4A0DD" w:rsidRPr="00A37163">
        <w:rPr>
          <w:rFonts w:ascii="Times New Roman" w:eastAsia="Times New Roman" w:hAnsi="Times New Roman" w:cs="Times New Roman"/>
          <w:sz w:val="24"/>
          <w:szCs w:val="24"/>
        </w:rPr>
        <w:t xml:space="preserve"> which improved to 8.9 seconds after the cadd</w:t>
      </w:r>
      <w:r w:rsidR="6C888493" w:rsidRPr="00A37163">
        <w:rPr>
          <w:rFonts w:ascii="Times New Roman" w:eastAsia="Times New Roman" w:hAnsi="Times New Roman" w:cs="Times New Roman"/>
          <w:sz w:val="24"/>
          <w:szCs w:val="24"/>
        </w:rPr>
        <w:t>ying</w:t>
      </w:r>
      <w:r w:rsidR="74D4A0DD" w:rsidRPr="00A37163">
        <w:rPr>
          <w:rFonts w:ascii="Times New Roman" w:eastAsia="Times New Roman" w:hAnsi="Times New Roman" w:cs="Times New Roman"/>
          <w:sz w:val="24"/>
          <w:szCs w:val="24"/>
        </w:rPr>
        <w:t xml:space="preserve"> season. Since the TUG test represents a measure of physical function</w:t>
      </w:r>
      <w:r w:rsidR="00080DD6"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{"citationItems":[{"id":"ITEM-1","itemData":{"DOI":"10.1093/ageing/afy169","author":[{"dropping-particle":"","family":"Cruz-Jentoft","given":"ALfonso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In","given":"S Arcopenia","non-dropping-particle":"","parse-names":false,"suffix":""},{"dropping-particle":"","family":"Eople","given":"O Lder P","non-dropping-particle":"","parse-names":false,"suffix":""},{"dropping-particle":"","family":"Xtended","given":"T H E E","non-dropping-particle":"","parse-names":false,"suffix":""},{"dropping-particle":"","family":"For","given":"G Roup","non-dropping-particle":"","parse-names":false,"suffix":""}],"container-title":"Age and Aging","id":"ITEM-1","issued":{"date-parts":[["2019"]]},"page":"16-31","title":"Sarcopenia: revised European consensus on definition and diagnosis","type":"article-journal","volume":"48"},"uris":["http://www.mendeley.com/documents/?uuid=d55d0618-132f-4a65-9f04-9ddc5fbdaca6"]}],"mendeley":{"formattedCitation":"&lt;sup&gt;68&lt;/sup&gt;","plainTextFormattedCitation":"68","previouslyFormattedCitation":"&lt;sup&gt;68&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68</w:t>
      </w:r>
      <w:r w:rsidRPr="00A37163">
        <w:rPr>
          <w:rFonts w:ascii="Times New Roman" w:eastAsia="Times New Roman" w:hAnsi="Times New Roman" w:cs="Times New Roman"/>
          <w:sz w:val="24"/>
          <w:szCs w:val="24"/>
        </w:rPr>
        <w:fldChar w:fldCharType="end"/>
      </w:r>
      <w:r w:rsidR="74D4A0DD" w:rsidRPr="00A37163">
        <w:rPr>
          <w:rFonts w:ascii="Times New Roman" w:eastAsia="Times New Roman" w:hAnsi="Times New Roman" w:cs="Times New Roman"/>
          <w:sz w:val="24"/>
          <w:szCs w:val="24"/>
        </w:rPr>
        <w:t xml:space="preserve"> an improvement of 1.8 seconds is indicative of superior functional ability in our group of middle-older age men following caddying. </w:t>
      </w:r>
      <w:r w:rsidR="03A5AC1C" w:rsidRPr="00A37163">
        <w:rPr>
          <w:rFonts w:ascii="Times New Roman" w:eastAsia="Times New Roman" w:hAnsi="Times New Roman" w:cs="Times New Roman"/>
          <w:sz w:val="24"/>
          <w:szCs w:val="24"/>
        </w:rPr>
        <w:t>These findings are of practical importance since older adults suffer the most falls</w:t>
      </w:r>
      <w:r w:rsidR="006157B4" w:rsidRPr="00A37163">
        <w:rPr>
          <w:rFonts w:ascii="Times New Roman" w:eastAsia="Times New Roman" w:hAnsi="Times New Roman" w:cs="Times New Roman"/>
          <w:sz w:val="24"/>
          <w:szCs w:val="24"/>
        </w:rPr>
        <w:t xml:space="preserve"> that lead to mortality</w:t>
      </w:r>
      <w:r w:rsidR="00080DD6"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{"citationItems":[{"id":"ITEM-1","itemData":{"URL":"https://www.who.int/news-room/fact-sheets/detail/falls","accessed":{"date-parts":[["2023","2","27"]]},"author":[{"dropping-particle":"","family":"World Health Organization (WHO)","given":"","non-dropping-particle":"","parse-names":false,"suffix":""}],"id":"ITEM-1","issued":{"date-parts":[["2021"]]},"title":"Falls","type":"webpage"},"uris":["http://www.mendeley.com/documents/?uuid=4c8508f2-2183-4cf4-a310-ef2553fc4232"]}],"mendeley":{"formattedCitation":"&lt;sup&gt;69&lt;/sup&gt;","plainTextFormattedCitation":"69","previouslyFormattedCitation":"&lt;sup&gt;69&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69</w:t>
      </w:r>
      <w:r w:rsidRPr="00A37163">
        <w:rPr>
          <w:rFonts w:ascii="Times New Roman" w:eastAsia="Times New Roman" w:hAnsi="Times New Roman" w:cs="Times New Roman"/>
          <w:sz w:val="24"/>
          <w:szCs w:val="24"/>
        </w:rPr>
        <w:fldChar w:fldCharType="end"/>
      </w:r>
      <w:r w:rsidR="03A5AC1C" w:rsidRPr="00A37163">
        <w:rPr>
          <w:rFonts w:ascii="Times New Roman" w:eastAsia="Times New Roman" w:hAnsi="Times New Roman" w:cs="Times New Roman"/>
          <w:sz w:val="24"/>
          <w:szCs w:val="24"/>
        </w:rPr>
        <w:t xml:space="preserve"> and</w:t>
      </w:r>
      <w:r w:rsidR="74D4A0DD" w:rsidRPr="00A37163">
        <w:rPr>
          <w:rFonts w:ascii="Times New Roman" w:eastAsia="Times New Roman" w:hAnsi="Times New Roman" w:cs="Times New Roman"/>
          <w:sz w:val="24"/>
          <w:szCs w:val="24"/>
        </w:rPr>
        <w:t xml:space="preserve"> the TUG test is an important predictor of fall</w:t>
      </w:r>
      <w:r w:rsidR="4F256129" w:rsidRPr="00A37163">
        <w:rPr>
          <w:rFonts w:ascii="Times New Roman" w:eastAsia="Times New Roman" w:hAnsi="Times New Roman" w:cs="Times New Roman"/>
          <w:sz w:val="24"/>
          <w:szCs w:val="24"/>
        </w:rPr>
        <w:t>s</w:t>
      </w:r>
      <w:r w:rsidR="74D4A0DD" w:rsidRPr="00A37163">
        <w:rPr>
          <w:rFonts w:ascii="Times New Roman" w:eastAsia="Times New Roman" w:hAnsi="Times New Roman" w:cs="Times New Roman"/>
          <w:sz w:val="24"/>
          <w:szCs w:val="24"/>
        </w:rPr>
        <w:t xml:space="preserve"> in seniors</w:t>
      </w:r>
      <w:r w:rsidR="00080DD6"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{"citationItems":[{"id":"ITEM-1","itemData":{"abstract":"Cosmetic products are generally formulated as emulsions, ointments, solutions or powders containing active ingredients. According to EU legislation, a cosmetic product is \"any substance or preparation intended to be placed in contact with the various external parts of the human body with a view exclusively or mainly to cleaning, perfuming them, changing their appearance, and/or correcting body odors and/or protecting them or keeping them in good conditions\". However, science advancement in both active carriers and ingredients has streamlined the process through which many cosmetic products by their delivery systems can induce modifications on the skin physiology. This is the reason why Reed and Kligman redefined these products as \"cosmeceuticals\", which refers to the combination of cosmetics and pharmaceuticals. Until recently, the term of cosmeceuticals has not had legal significance. The so-called cosmeceuticals, in fact, may induce modifications on the skin physiology, modifying, for example, transepidermal water loss, keratinocytes cohesion and turnover, modulating the inflammatory cascade, and/or altering the surface microbiota by the activity of the preservatives content. For these reasons, they are claimed to have medical or drug-like benefits. Naturally, their effectiveness on minor skin disorders or mild skin abnormalities has to be shown by in vitro and in vivo studies. On the other hand, their formulations contain emulsifiers, preservatives, and other chemicals which, by their cumulative use, may provoke side effects, such as allergic and/or sensitization phenomena. Moreover, many ingredients and packaging for such products are not biodegradable. In this study, we would like to introduce an innovative category of cosmeceuticals made by biodegradable nonwoven tissues. These cosmeceutical tissues, produced through the use of natural fibers, may bind different active ingredients and therefore become effective as antibacterial, anti-inflammatory, sun-protective, whitening, or anti-aging products, depending on the ingredient(s) used. Differently from the usual cosmetics, they do not contain preservatives, emulsifiers, colors, and other chemicals. They can be applied as dried tissue on wet skin, remaining in loco for around 30 min, slowly releasing the active ingredients entrapped into the fibers. It is interesting to underline that the tissue, acting as a carrier, has its own effectiveness via chitin and lignin polymers with an antibacterial and a…","author":[{"dropping-particle":"","family":"Power","given":"V","non-dropping-particle":"","parse-names":false,"suffix":""},{"dropping-particle":"","family":"Ven","given":"P","non-dropping-particle":"Van De","parse-names":false,"suffix":""},{"dropping-particle":"","family":"Nelson","given":"J","non-dropping-particle":"","parse-names":false,"suffix":""},{"dropping-particle":"","family":"Clifford","given":"AM","non-dropping-particle":"","parse-names":false,"suffix":""}],"container-title":"Psychother Pract Res","id":"ITEM-1","issue":"1","issued":{"date-parts":[["2014"]]},"page":"3-15","title":"Predicting Falls in Community-Dwelling Older Adults: A Systematic Review of Task Performance- Based Assessment Tools","type":"article-journal","volume":"35"},"uris":["http://www.mendeley.com/documents/?uuid=411888df-201a-48dc-9635-8155b8451271"]}],"mendeley":{"formattedCitation":"&lt;sup&gt;70&lt;/sup&gt;","plainTextFormattedCitation":"70","previouslyFormattedCitation":"&lt;sup&gt;70&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70</w:t>
      </w:r>
      <w:r w:rsidRPr="00A37163">
        <w:rPr>
          <w:rFonts w:ascii="Times New Roman" w:eastAsia="Times New Roman" w:hAnsi="Times New Roman" w:cs="Times New Roman"/>
          <w:sz w:val="24"/>
          <w:szCs w:val="24"/>
        </w:rPr>
        <w:fldChar w:fldCharType="end"/>
      </w:r>
      <w:r w:rsidR="74D4A0DD" w:rsidRPr="00A37163">
        <w:rPr>
          <w:rFonts w:ascii="Times New Roman" w:eastAsia="Times New Roman" w:hAnsi="Times New Roman" w:cs="Times New Roman"/>
          <w:sz w:val="24"/>
          <w:szCs w:val="24"/>
        </w:rPr>
        <w:t xml:space="preserve"> </w:t>
      </w:r>
      <w:r w:rsidR="00FB1958" w:rsidRPr="00A37163">
        <w:rPr>
          <w:rFonts w:ascii="Times New Roman" w:eastAsia="Times New Roman" w:hAnsi="Times New Roman" w:cs="Times New Roman"/>
          <w:sz w:val="24"/>
          <w:szCs w:val="24"/>
        </w:rPr>
        <w:t xml:space="preserve">The improvements in dynamic </w:t>
      </w:r>
      <w:r w:rsidR="00CF03F4" w:rsidRPr="00A37163">
        <w:rPr>
          <w:rFonts w:ascii="Times New Roman" w:eastAsia="Times New Roman" w:hAnsi="Times New Roman" w:cs="Times New Roman"/>
          <w:sz w:val="24"/>
          <w:szCs w:val="24"/>
        </w:rPr>
        <w:t xml:space="preserve">and static </w:t>
      </w:r>
      <w:r w:rsidR="00FB1958" w:rsidRPr="00A37163">
        <w:rPr>
          <w:rFonts w:ascii="Times New Roman" w:eastAsia="Times New Roman" w:hAnsi="Times New Roman" w:cs="Times New Roman"/>
          <w:sz w:val="24"/>
          <w:szCs w:val="24"/>
        </w:rPr>
        <w:t xml:space="preserve">balance, </w:t>
      </w:r>
      <w:r w:rsidR="00CF03F4" w:rsidRPr="00A37163">
        <w:rPr>
          <w:rFonts w:ascii="Times New Roman" w:eastAsia="Times New Roman" w:hAnsi="Times New Roman" w:cs="Times New Roman"/>
          <w:sz w:val="24"/>
          <w:szCs w:val="24"/>
        </w:rPr>
        <w:t xml:space="preserve">may </w:t>
      </w:r>
      <w:r w:rsidR="00A76CFC" w:rsidRPr="00A37163">
        <w:rPr>
          <w:rFonts w:ascii="Times New Roman" w:hAnsi="Times New Roman" w:cs="Times New Roman"/>
          <w:sz w:val="24"/>
          <w:szCs w:val="24"/>
        </w:rPr>
        <w:t>provide support for encouragement to participate in activities</w:t>
      </w:r>
      <w:r w:rsidR="00E874E2" w:rsidRPr="00A37163">
        <w:rPr>
          <w:rFonts w:ascii="Times New Roman" w:hAnsi="Times New Roman" w:cs="Times New Roman"/>
          <w:sz w:val="24"/>
          <w:szCs w:val="24"/>
        </w:rPr>
        <w:t xml:space="preserve"> to improve balance</w:t>
      </w:r>
      <w:r w:rsidR="00A76CFC" w:rsidRPr="00A37163">
        <w:rPr>
          <w:rFonts w:ascii="Helvetica Neue" w:hAnsi="Helvetica Neue" w:cs="Helvetica Neue"/>
          <w:sz w:val="26"/>
          <w:szCs w:val="26"/>
        </w:rPr>
        <w:t>,</w:t>
      </w:r>
      <w:r w:rsidR="00FB1958" w:rsidRPr="00A37163">
        <w:rPr>
          <w:rFonts w:ascii="Times New Roman" w:eastAsia="Times New Roman" w:hAnsi="Times New Roman" w:cs="Times New Roman"/>
          <w:sz w:val="24"/>
          <w:szCs w:val="24"/>
        </w:rPr>
        <w:t xml:space="preserve"> </w:t>
      </w:r>
      <w:r w:rsidR="00E874E2" w:rsidRPr="00A37163">
        <w:rPr>
          <w:rFonts w:ascii="Times New Roman" w:eastAsia="Times New Roman" w:hAnsi="Times New Roman" w:cs="Times New Roman"/>
          <w:sz w:val="24"/>
          <w:szCs w:val="24"/>
        </w:rPr>
        <w:t>which could</w:t>
      </w:r>
      <w:r w:rsidR="00365DE4" w:rsidRPr="00A37163">
        <w:rPr>
          <w:rFonts w:ascii="Times New Roman" w:eastAsia="Times New Roman" w:hAnsi="Times New Roman" w:cs="Times New Roman"/>
          <w:sz w:val="24"/>
          <w:szCs w:val="24"/>
        </w:rPr>
        <w:t xml:space="preserve"> </w:t>
      </w:r>
      <w:r w:rsidR="00064EE7" w:rsidRPr="00A37163">
        <w:rPr>
          <w:rFonts w:ascii="Times New Roman" w:eastAsia="Times New Roman" w:hAnsi="Times New Roman" w:cs="Times New Roman"/>
          <w:sz w:val="24"/>
          <w:szCs w:val="24"/>
        </w:rPr>
        <w:t xml:space="preserve">contribute towards achieving </w:t>
      </w:r>
      <w:r w:rsidR="009E1747" w:rsidRPr="00A37163">
        <w:rPr>
          <w:rFonts w:ascii="Times New Roman" w:eastAsia="Times New Roman" w:hAnsi="Times New Roman" w:cs="Times New Roman"/>
          <w:sz w:val="24"/>
          <w:szCs w:val="24"/>
        </w:rPr>
        <w:t xml:space="preserve">UK </w:t>
      </w:r>
      <w:r w:rsidR="00742BC3" w:rsidRPr="00A37163">
        <w:rPr>
          <w:rFonts w:ascii="Times New Roman" w:eastAsia="Times New Roman" w:hAnsi="Times New Roman" w:cs="Times New Roman"/>
          <w:sz w:val="24"/>
          <w:szCs w:val="24"/>
        </w:rPr>
        <w:t>PA guidelines</w:t>
      </w:r>
      <w:r w:rsidR="00733674" w:rsidRPr="00A37163">
        <w:rPr>
          <w:rFonts w:ascii="Times New Roman" w:eastAsia="Times New Roman" w:hAnsi="Times New Roman" w:cs="Times New Roman"/>
          <w:sz w:val="24"/>
          <w:szCs w:val="24"/>
        </w:rPr>
        <w:t xml:space="preserve"> </w:t>
      </w:r>
      <w:r w:rsidR="000512C4" w:rsidRPr="00A37163">
        <w:rPr>
          <w:rFonts w:ascii="Times New Roman" w:eastAsia="Times New Roman" w:hAnsi="Times New Roman" w:cs="Times New Roman"/>
          <w:sz w:val="24"/>
          <w:szCs w:val="24"/>
        </w:rPr>
        <w:t>for</w:t>
      </w:r>
      <w:r w:rsidR="00733674" w:rsidRPr="00A37163">
        <w:rPr>
          <w:rFonts w:ascii="Times New Roman" w:eastAsia="Times New Roman" w:hAnsi="Times New Roman" w:cs="Times New Roman"/>
          <w:sz w:val="24"/>
          <w:szCs w:val="24"/>
        </w:rPr>
        <w:t xml:space="preserve"> improv</w:t>
      </w:r>
      <w:r w:rsidR="00E874E2" w:rsidRPr="00A37163">
        <w:rPr>
          <w:rFonts w:ascii="Times New Roman" w:eastAsia="Times New Roman" w:hAnsi="Times New Roman" w:cs="Times New Roman"/>
          <w:sz w:val="24"/>
          <w:szCs w:val="24"/>
        </w:rPr>
        <w:t>ed</w:t>
      </w:r>
      <w:r w:rsidR="00733674" w:rsidRPr="00A37163">
        <w:rPr>
          <w:rFonts w:ascii="Times New Roman" w:eastAsia="Times New Roman" w:hAnsi="Times New Roman" w:cs="Times New Roman"/>
          <w:sz w:val="24"/>
          <w:szCs w:val="24"/>
        </w:rPr>
        <w:t xml:space="preserve"> physical function</w:t>
      </w:r>
      <w:r w:rsidR="00080DD6" w:rsidRPr="00A37163">
        <w:rPr>
          <w:rFonts w:ascii="Times New Roman" w:eastAsia="Times New Roman" w:hAnsi="Times New Roman" w:cs="Times New Roman"/>
          <w:sz w:val="24"/>
          <w:szCs w:val="24"/>
        </w:rPr>
        <w:t>.</w:t>
      </w:r>
      <w:r w:rsidR="00C128C1"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{"citationItems":[{"id":"ITEM-1","itemData":{"DOI":"10.5040/9781492596349.ch-002","author":[{"dropping-particle":"","family":"Uk Government","given":"","non-dropping-particle":"","parse-names":false,"suffix":""}],"id":"ITEM-1","issued":{"date-parts":[["2019"]]},"title":"Physical activity for adults and older adults","type":"report"},"uris":["http://www.mendeley.com/documents/?uuid=0836bb0b-5cb5-4737-a45f-dc7301d58e9e"]}],"mendeley":{"formattedCitation":"&lt;sup&gt;71&lt;/sup&gt;","plainTextFormattedCitation":"71","previouslyFormattedCitation":"&lt;sup&gt;71&lt;/sup&gt;"},"properties":{"noteIndex":0},"schema":"https://github.com/citation-style-language/schema/raw/master/csl-citation.json"}</w:instrText>
      </w:r>
      <w:r w:rsidR="00C128C1"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71</w:t>
      </w:r>
      <w:r w:rsidR="00C128C1" w:rsidRPr="00A37163">
        <w:rPr>
          <w:rFonts w:ascii="Times New Roman" w:eastAsia="Times New Roman" w:hAnsi="Times New Roman" w:cs="Times New Roman"/>
          <w:sz w:val="24"/>
          <w:szCs w:val="24"/>
        </w:rPr>
        <w:fldChar w:fldCharType="end"/>
      </w:r>
      <w:r w:rsidR="00A31357" w:rsidRPr="00A37163">
        <w:rPr>
          <w:rFonts w:ascii="Times New Roman" w:eastAsia="Times New Roman" w:hAnsi="Times New Roman" w:cs="Times New Roman"/>
          <w:sz w:val="24"/>
          <w:szCs w:val="24"/>
        </w:rPr>
        <w:t xml:space="preserve"> </w:t>
      </w:r>
      <w:r w:rsidR="007E6C1B" w:rsidRPr="00A37163">
        <w:rPr>
          <w:rFonts w:ascii="Times New Roman" w:eastAsia="Times New Roman" w:hAnsi="Times New Roman" w:cs="Times New Roman"/>
          <w:sz w:val="24"/>
          <w:szCs w:val="24"/>
        </w:rPr>
        <w:t xml:space="preserve">However, </w:t>
      </w:r>
      <w:r w:rsidR="00156732" w:rsidRPr="00A37163">
        <w:rPr>
          <w:rFonts w:ascii="Times New Roman" w:eastAsia="Times New Roman" w:hAnsi="Times New Roman" w:cs="Times New Roman"/>
          <w:sz w:val="24"/>
          <w:szCs w:val="24"/>
        </w:rPr>
        <w:t xml:space="preserve">our </w:t>
      </w:r>
      <w:r w:rsidR="00561D84" w:rsidRPr="00A37163">
        <w:rPr>
          <w:rFonts w:ascii="Times New Roman" w:eastAsia="Times New Roman" w:hAnsi="Times New Roman" w:cs="Times New Roman"/>
          <w:sz w:val="24"/>
          <w:szCs w:val="24"/>
        </w:rPr>
        <w:t xml:space="preserve">experienced </w:t>
      </w:r>
      <w:r w:rsidR="00156732" w:rsidRPr="00A37163">
        <w:rPr>
          <w:rFonts w:ascii="Times New Roman" w:eastAsia="Times New Roman" w:hAnsi="Times New Roman" w:cs="Times New Roman"/>
          <w:sz w:val="24"/>
          <w:szCs w:val="24"/>
        </w:rPr>
        <w:t xml:space="preserve">caddies </w:t>
      </w:r>
      <w:r w:rsidR="00E1658E" w:rsidRPr="00A37163">
        <w:rPr>
          <w:rFonts w:ascii="Times New Roman" w:eastAsia="Times New Roman" w:hAnsi="Times New Roman" w:cs="Times New Roman"/>
          <w:sz w:val="24"/>
          <w:szCs w:val="24"/>
        </w:rPr>
        <w:t>we</w:t>
      </w:r>
      <w:r w:rsidR="00327054" w:rsidRPr="00A37163">
        <w:rPr>
          <w:rFonts w:ascii="Times New Roman" w:eastAsia="Times New Roman" w:hAnsi="Times New Roman" w:cs="Times New Roman"/>
          <w:sz w:val="24"/>
          <w:szCs w:val="24"/>
        </w:rPr>
        <w:t>re</w:t>
      </w:r>
      <w:r w:rsidR="00E1658E" w:rsidRPr="00A37163">
        <w:rPr>
          <w:rFonts w:ascii="Times New Roman" w:eastAsia="Times New Roman" w:hAnsi="Times New Roman" w:cs="Times New Roman"/>
          <w:sz w:val="24"/>
          <w:szCs w:val="24"/>
        </w:rPr>
        <w:t xml:space="preserve"> physically capable of</w:t>
      </w:r>
      <w:r w:rsidR="00327054" w:rsidRPr="00A37163">
        <w:rPr>
          <w:rFonts w:ascii="Times New Roman" w:eastAsia="Times New Roman" w:hAnsi="Times New Roman" w:cs="Times New Roman"/>
          <w:sz w:val="24"/>
          <w:szCs w:val="24"/>
        </w:rPr>
        <w:t xml:space="preserve"> </w:t>
      </w:r>
      <w:r w:rsidR="004221AB" w:rsidRPr="00A37163">
        <w:rPr>
          <w:rFonts w:ascii="Times New Roman" w:eastAsia="Times New Roman" w:hAnsi="Times New Roman" w:cs="Times New Roman"/>
          <w:sz w:val="24"/>
          <w:szCs w:val="24"/>
        </w:rPr>
        <w:t xml:space="preserve">the high volume PA, whilst </w:t>
      </w:r>
      <w:r w:rsidR="00E130C1" w:rsidRPr="00A37163">
        <w:rPr>
          <w:rFonts w:ascii="Times New Roman" w:eastAsia="Times New Roman" w:hAnsi="Times New Roman" w:cs="Times New Roman"/>
          <w:sz w:val="24"/>
          <w:szCs w:val="24"/>
        </w:rPr>
        <w:t xml:space="preserve">carrying </w:t>
      </w:r>
      <w:r w:rsidR="00545635" w:rsidRPr="00A37163">
        <w:rPr>
          <w:rFonts w:ascii="Times New Roman" w:eastAsia="Times New Roman" w:hAnsi="Times New Roman" w:cs="Times New Roman"/>
          <w:sz w:val="24"/>
          <w:szCs w:val="24"/>
        </w:rPr>
        <w:t>golf bags</w:t>
      </w:r>
      <w:r w:rsidR="00E130C1" w:rsidRPr="00A37163">
        <w:rPr>
          <w:rFonts w:ascii="Times New Roman" w:eastAsia="Times New Roman" w:hAnsi="Times New Roman" w:cs="Times New Roman"/>
          <w:sz w:val="24"/>
          <w:szCs w:val="24"/>
        </w:rPr>
        <w:t xml:space="preserve">, </w:t>
      </w:r>
      <w:r w:rsidR="00C23BC4" w:rsidRPr="00A37163">
        <w:rPr>
          <w:rFonts w:ascii="Times New Roman" w:eastAsia="Times New Roman" w:hAnsi="Times New Roman" w:cs="Times New Roman"/>
          <w:sz w:val="24"/>
          <w:szCs w:val="24"/>
        </w:rPr>
        <w:t xml:space="preserve">and </w:t>
      </w:r>
      <w:r w:rsidR="00E130C1" w:rsidRPr="00A37163">
        <w:rPr>
          <w:rFonts w:ascii="Times New Roman" w:eastAsia="Times New Roman" w:hAnsi="Times New Roman" w:cs="Times New Roman"/>
          <w:sz w:val="24"/>
          <w:szCs w:val="24"/>
        </w:rPr>
        <w:t xml:space="preserve">more research is </w:t>
      </w:r>
      <w:r w:rsidR="00E763AB" w:rsidRPr="00A37163">
        <w:rPr>
          <w:rFonts w:ascii="Times New Roman" w:eastAsia="Times New Roman" w:hAnsi="Times New Roman" w:cs="Times New Roman"/>
          <w:sz w:val="24"/>
          <w:szCs w:val="24"/>
        </w:rPr>
        <w:t>needed</w:t>
      </w:r>
      <w:r w:rsidR="00E130C1" w:rsidRPr="00A37163">
        <w:rPr>
          <w:rFonts w:ascii="Times New Roman" w:eastAsia="Times New Roman" w:hAnsi="Times New Roman" w:cs="Times New Roman"/>
          <w:sz w:val="24"/>
          <w:szCs w:val="24"/>
        </w:rPr>
        <w:t xml:space="preserve"> to </w:t>
      </w:r>
      <w:r w:rsidR="00E763AB" w:rsidRPr="00A37163">
        <w:rPr>
          <w:rFonts w:ascii="Times New Roman" w:eastAsia="Times New Roman" w:hAnsi="Times New Roman" w:cs="Times New Roman"/>
          <w:sz w:val="24"/>
          <w:szCs w:val="24"/>
        </w:rPr>
        <w:t>determine</w:t>
      </w:r>
      <w:r w:rsidR="00E130C1" w:rsidRPr="00A37163">
        <w:rPr>
          <w:rFonts w:ascii="Times New Roman" w:eastAsia="Times New Roman" w:hAnsi="Times New Roman" w:cs="Times New Roman"/>
          <w:sz w:val="24"/>
          <w:szCs w:val="24"/>
        </w:rPr>
        <w:t xml:space="preserve"> whether smaller dosages of activity in those with </w:t>
      </w:r>
      <w:r w:rsidR="00623A9A" w:rsidRPr="00A37163">
        <w:rPr>
          <w:rFonts w:ascii="Times New Roman" w:eastAsia="Times New Roman" w:hAnsi="Times New Roman" w:cs="Times New Roman"/>
          <w:sz w:val="24"/>
          <w:szCs w:val="24"/>
        </w:rPr>
        <w:t>compromised</w:t>
      </w:r>
      <w:r w:rsidR="00E130C1" w:rsidRPr="00A37163">
        <w:rPr>
          <w:rFonts w:ascii="Times New Roman" w:eastAsia="Times New Roman" w:hAnsi="Times New Roman" w:cs="Times New Roman"/>
          <w:sz w:val="24"/>
          <w:szCs w:val="24"/>
        </w:rPr>
        <w:t xml:space="preserve"> balance and physical capacit</w:t>
      </w:r>
      <w:r w:rsidR="00545635" w:rsidRPr="00A37163">
        <w:rPr>
          <w:rFonts w:ascii="Times New Roman" w:eastAsia="Times New Roman" w:hAnsi="Times New Roman" w:cs="Times New Roman"/>
          <w:sz w:val="24"/>
          <w:szCs w:val="24"/>
        </w:rPr>
        <w:t>ies</w:t>
      </w:r>
      <w:r w:rsidR="00E130C1" w:rsidRPr="00A37163">
        <w:rPr>
          <w:rFonts w:ascii="Times New Roman" w:eastAsia="Times New Roman" w:hAnsi="Times New Roman" w:cs="Times New Roman"/>
          <w:sz w:val="24"/>
          <w:szCs w:val="24"/>
        </w:rPr>
        <w:t xml:space="preserve"> </w:t>
      </w:r>
      <w:r w:rsidR="00623A9A" w:rsidRPr="00A37163">
        <w:rPr>
          <w:rFonts w:ascii="Times New Roman" w:eastAsia="Times New Roman" w:hAnsi="Times New Roman" w:cs="Times New Roman"/>
          <w:sz w:val="24"/>
          <w:szCs w:val="24"/>
        </w:rPr>
        <w:t xml:space="preserve">elicit similar adaptations. </w:t>
      </w:r>
      <w:r w:rsidR="00A31357" w:rsidRPr="00A37163">
        <w:rPr>
          <w:rFonts w:ascii="Times New Roman" w:eastAsia="Times New Roman" w:hAnsi="Times New Roman" w:cs="Times New Roman"/>
          <w:sz w:val="24"/>
          <w:szCs w:val="24"/>
        </w:rPr>
        <w:t>T</w:t>
      </w:r>
      <w:r w:rsidR="003A73B0" w:rsidRPr="00A37163">
        <w:rPr>
          <w:rFonts w:ascii="Times New Roman" w:eastAsia="Times New Roman" w:hAnsi="Times New Roman" w:cs="Times New Roman"/>
          <w:sz w:val="24"/>
          <w:szCs w:val="24"/>
        </w:rPr>
        <w:t xml:space="preserve">hese results regarding balance </w:t>
      </w:r>
      <w:r w:rsidR="00FB1958" w:rsidRPr="00A37163">
        <w:rPr>
          <w:rFonts w:ascii="Times New Roman" w:eastAsia="Times New Roman" w:hAnsi="Times New Roman" w:cs="Times New Roman"/>
          <w:sz w:val="24"/>
          <w:szCs w:val="24"/>
        </w:rPr>
        <w:t>are of significant clinical relevance since falls are the second leading cause of unintentional mortality</w:t>
      </w:r>
      <w:r w:rsidR="00080DD6" w:rsidRPr="00A37163">
        <w:rPr>
          <w:rFonts w:ascii="Times New Roman" w:eastAsia="Times New Roman" w:hAnsi="Times New Roman" w:cs="Times New Roman"/>
          <w:sz w:val="24"/>
          <w:szCs w:val="24"/>
        </w:rPr>
        <w:t>,</w:t>
      </w:r>
      <w:r w:rsidR="00FB1958"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{"citationItems":[{"id":"ITEM-1","itemData":{"URL":"https://www.who.int/news-room/fact-sheets/detail/falls","accessed":{"date-parts":[["2023","2","27"]]},"author":[{"dropping-particle":"","family":"World Health Organization (WHO)","given":"","non-dropping-particle":"","parse-names":false,"suffix":""}],"id":"ITEM-1","issued":{"date-parts":[["2021"]]},"title":"Falls","type":"webpage"},"uris":["http://www.mendeley.com/documents/?uuid=4c8508f2-2183-4cf4-a310-ef2553fc4232"]}],"mendeley":{"formattedCitation":"&lt;sup&gt;69&lt;/sup&gt;","plainTextFormattedCitation":"69","previouslyFormattedCitation":"&lt;sup&gt;69&lt;/sup&gt;"},"properties":{"noteIndex":0},"schema":"https://github.com/citation-style-language/schema/raw/master/csl-citation.json"}</w:instrText>
      </w:r>
      <w:r w:rsidR="00FB1958"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69</w:t>
      </w:r>
      <w:r w:rsidR="00FB1958" w:rsidRPr="00A37163">
        <w:rPr>
          <w:rFonts w:ascii="Times New Roman" w:eastAsia="Times New Roman" w:hAnsi="Times New Roman" w:cs="Times New Roman"/>
          <w:sz w:val="24"/>
          <w:szCs w:val="24"/>
        </w:rPr>
        <w:fldChar w:fldCharType="end"/>
      </w:r>
      <w:r w:rsidR="00FB1958" w:rsidRPr="00A37163">
        <w:rPr>
          <w:rFonts w:ascii="Times New Roman" w:eastAsia="Times New Roman" w:hAnsi="Times New Roman" w:cs="Times New Roman"/>
          <w:sz w:val="24"/>
          <w:szCs w:val="24"/>
        </w:rPr>
        <w:t xml:space="preserve"> and are suggested to contribute to rapid </w:t>
      </w:r>
      <w:r w:rsidR="006157B4" w:rsidRPr="00A37163">
        <w:rPr>
          <w:rFonts w:ascii="Times New Roman" w:eastAsia="Times New Roman" w:hAnsi="Times New Roman" w:cs="Times New Roman"/>
          <w:sz w:val="24"/>
          <w:szCs w:val="24"/>
        </w:rPr>
        <w:t>deteriorations</w:t>
      </w:r>
      <w:r w:rsidR="00FB1958" w:rsidRPr="00A37163">
        <w:rPr>
          <w:rFonts w:ascii="Times New Roman" w:eastAsia="Times New Roman" w:hAnsi="Times New Roman" w:cs="Times New Roman"/>
          <w:sz w:val="24"/>
          <w:szCs w:val="24"/>
        </w:rPr>
        <w:t xml:space="preserve"> in </w:t>
      </w:r>
      <w:r w:rsidR="006157B4" w:rsidRPr="00A37163">
        <w:rPr>
          <w:rFonts w:ascii="Times New Roman" w:eastAsia="Times New Roman" w:hAnsi="Times New Roman" w:cs="Times New Roman"/>
          <w:sz w:val="24"/>
          <w:szCs w:val="24"/>
        </w:rPr>
        <w:t xml:space="preserve">overall </w:t>
      </w:r>
      <w:r w:rsidR="00FB1958" w:rsidRPr="00A37163">
        <w:rPr>
          <w:rFonts w:ascii="Times New Roman" w:eastAsia="Times New Roman" w:hAnsi="Times New Roman" w:cs="Times New Roman"/>
          <w:sz w:val="24"/>
          <w:szCs w:val="24"/>
        </w:rPr>
        <w:t>health, requiring frequent care</w:t>
      </w:r>
      <w:r w:rsidR="00080DD6" w:rsidRPr="00A37163">
        <w:rPr>
          <w:rFonts w:ascii="Times New Roman" w:eastAsia="Times New Roman" w:hAnsi="Times New Roman" w:cs="Times New Roman"/>
          <w:sz w:val="24"/>
          <w:szCs w:val="24"/>
        </w:rPr>
        <w:t>.</w:t>
      </w:r>
      <w:r w:rsidR="00FB1958"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{"citationItems":[{"id":"ITEM-1","itemData":{"DOI":"10.1186/s12877-017-0461-0","ISSN":"14712318","PMID":"28288563","abstract":"Background: Falls affect approx. 30% of elderly population per year. They cause major injuries and reduce independence of the older adults' functioning. The main objective of the study was to evaluate the degree of independence and find the fall risk factors in the study group. Methods: The study included 506 - older adults. The study group included patients from GP clinics and members of two senior centers. The study duration was 12 months. Our study tools included EASY- Care Standard 2010 questionnaire, Abbreviated Mental Test Score (AMTS), Index Barthel, Instrumental Activities of Daily Living Scale (IADL), Geriatric Depression Scale (GDS), Timed Up and Go (TUG). Results: The study included 357 (70.6%) female and 149 (29.4%) male subjects. The mean age of the study group patients was 75.7 years ± 8.0. Most of the older adult subjects were independent in both basic (Index Barthel) and instrumental (IADL) activities. Gait fluency evaluated in TUG scale found slow and unsteady gait in 33.7% of the subjects. 27.5% of the subjects used mobility aids when walking. In the Risk of falls scale, 131 subjects (25.89%) were at risk of falls. According to logistic regression the main risk of fall determinants (p &lt;0.05) in the study group were: age, previous falls, feet problems, lack of regular care, impaired vision, urinary incontinence, pain, sleeping disorders, and lowered mood. Conclusions: Risk of falls increases in people less independent in terms of basic and complex life activities and in people with depression. Most of the risk factors can be modified. It is necessary to develop a standard procedure aimed at preventing falls in the elderly.","author":[{"dropping-particle":"","family":"Talarska","given":"Dorota","non-dropping-particle":"","parse-names":false,"suffix":""},{"dropping-particle":"","family":"Strugała","given":"Magdalena","non-dropping-particle":"","parse-names":false,"suffix":""},{"dropping-particle":"","family":"Szewczyczak","given":"Marlena","non-dropping-particle":"","parse-names":false,"suffix":""},{"dropping-particle":"","family":"Tobis","given":"Sławomir","non-dropping-particle":"","parse-names":false,"suffix":""},{"dropping-particle":"","family":"Michalak","given":"Michał","non-dropping-particle":"","parse-names":false,"suffix":""},{"dropping-particle":"","family":"Wróblewska","given":"Izabela","non-dropping-particle":"","parse-names":false,"suffix":""},{"dropping-particle":"","family":"Wieczorowska-Tobis","given":"Katarzyna","non-dropping-particle":"","parse-names":false,"suffix":""}],"container-title":"BMC Geriatrics","id":"ITEM-1","issue":"1","issued":{"date-parts":[["2017"]]},"page":"1-7","title":"Is independence of older adults safe considering the risk of falls?","type":"article-journal","volume":"17"},"uris":["http://www.mendeley.com/documents/?uuid=c291b627-5369-4e5b-a389-592d73699b5e"]}],"mendeley":{"formattedCitation":"&lt;sup&gt;72&lt;/sup&gt;","plainTextFormattedCitation":"72","previouslyFormattedCitation":"&lt;sup&gt;72&lt;/sup&gt;"},"properties":{"noteIndex":0},"schema":"https://github.com/citation-style-language/schema/raw/master/csl-citation.json"}</w:instrText>
      </w:r>
      <w:r w:rsidR="00FB1958"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72</w:t>
      </w:r>
      <w:r w:rsidR="00FB1958" w:rsidRPr="00A37163">
        <w:rPr>
          <w:rFonts w:ascii="Times New Roman" w:eastAsia="Times New Roman" w:hAnsi="Times New Roman" w:cs="Times New Roman"/>
          <w:sz w:val="24"/>
          <w:szCs w:val="24"/>
        </w:rPr>
        <w:fldChar w:fldCharType="end"/>
      </w:r>
      <w:r w:rsidR="00FB1958" w:rsidRPr="00A37163">
        <w:rPr>
          <w:rFonts w:ascii="Times New Roman" w:eastAsia="Times New Roman" w:hAnsi="Times New Roman" w:cs="Times New Roman"/>
          <w:sz w:val="24"/>
          <w:szCs w:val="24"/>
        </w:rPr>
        <w:t xml:space="preserve"> </w:t>
      </w:r>
      <w:r w:rsidR="002134A7" w:rsidRPr="00A37163">
        <w:rPr>
          <w:rFonts w:ascii="Times New Roman" w:eastAsia="Times New Roman" w:hAnsi="Times New Roman" w:cs="Times New Roman"/>
          <w:sz w:val="24"/>
          <w:szCs w:val="24"/>
        </w:rPr>
        <w:t xml:space="preserve">The financial burden of fragility fractures is estimated to be </w:t>
      </w:r>
      <w:r w:rsidR="002134A7" w:rsidRPr="00A37163">
        <w:rPr>
          <w:rFonts w:ascii="Times New Roman" w:eastAsia="Times New Roman" w:hAnsi="Times New Roman" w:cs="Times New Roman"/>
          <w:sz w:val="24"/>
          <w:szCs w:val="24"/>
        </w:rPr>
        <w:lastRenderedPageBreak/>
        <w:t>an annual £4.4 billion in the UK National Health Service (NHS)</w:t>
      </w:r>
      <w:r w:rsidR="00080DD6" w:rsidRPr="00A37163">
        <w:rPr>
          <w:rFonts w:ascii="Times New Roman" w:eastAsia="Times New Roman" w:hAnsi="Times New Roman" w:cs="Times New Roman"/>
          <w:sz w:val="24"/>
          <w:szCs w:val="24"/>
        </w:rPr>
        <w:t>.</w:t>
      </w:r>
      <w:r w:rsidR="002134A7"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{"citationItems":[{"id":"ITEM-1","itemData":{"URL":"https://www.gov.uk/government/publications/falls-applying-all-our-health/falls-applying-all-our-health","accessed":{"date-parts":[["2023","3","28"]]},"author":[{"dropping-particle":"","family":"Uk Government","given":"","non-dropping-particle":"","parse-names":false,"suffix":""}],"id":"ITEM-1","issued":{"date-parts":[["2022"]]},"title":"Falls: applying All Our Health","type":"webpage"},"uris":["http://www.mendeley.com/documents/?uuid=9528a529-5609-4216-a27a-a42e3ed6bc94"]}],"mendeley":{"formattedCitation":"&lt;sup&gt;73&lt;/sup&gt;","plainTextFormattedCitation":"73","previouslyFormattedCitation":"&lt;sup&gt;73&lt;/sup&gt;"},"properties":{"noteIndex":0},"schema":"https://github.com/citation-style-language/schema/raw/master/csl-citation.json"}</w:instrText>
      </w:r>
      <w:r w:rsidR="002134A7"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73</w:t>
      </w:r>
      <w:r w:rsidR="002134A7" w:rsidRPr="00A37163">
        <w:rPr>
          <w:rFonts w:ascii="Times New Roman" w:eastAsia="Times New Roman" w:hAnsi="Times New Roman" w:cs="Times New Roman"/>
          <w:sz w:val="24"/>
          <w:szCs w:val="24"/>
        </w:rPr>
        <w:fldChar w:fldCharType="end"/>
      </w:r>
      <w:r w:rsidR="00C80BF3" w:rsidRPr="00A37163">
        <w:rPr>
          <w:rFonts w:ascii="Times New Roman" w:eastAsia="Times New Roman" w:hAnsi="Times New Roman" w:cs="Times New Roman"/>
          <w:sz w:val="24"/>
          <w:szCs w:val="24"/>
        </w:rPr>
        <w:t xml:space="preserve"> </w:t>
      </w:r>
      <w:r w:rsidR="74D4A0DD" w:rsidRPr="00A37163">
        <w:rPr>
          <w:rFonts w:ascii="Times New Roman" w:eastAsia="Times New Roman" w:hAnsi="Times New Roman" w:cs="Times New Roman"/>
          <w:sz w:val="24"/>
          <w:szCs w:val="24"/>
        </w:rPr>
        <w:t xml:space="preserve">It is likely that these improvements in balance are reflective of the </w:t>
      </w:r>
      <w:r w:rsidR="009E1747" w:rsidRPr="00A37163">
        <w:rPr>
          <w:rFonts w:ascii="Times New Roman" w:eastAsia="Times New Roman" w:hAnsi="Times New Roman" w:cs="Times New Roman"/>
          <w:sz w:val="24"/>
          <w:szCs w:val="24"/>
        </w:rPr>
        <w:t xml:space="preserve">muscular strengthening and balance enhancing </w:t>
      </w:r>
      <w:r w:rsidR="74D4A0DD" w:rsidRPr="00A37163">
        <w:rPr>
          <w:rFonts w:ascii="Times New Roman" w:eastAsia="Times New Roman" w:hAnsi="Times New Roman" w:cs="Times New Roman"/>
          <w:sz w:val="24"/>
          <w:szCs w:val="24"/>
        </w:rPr>
        <w:t>PA that caddying provides, which we recently reported during isolated rounds</w:t>
      </w:r>
      <w:r w:rsidR="00080DD6"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CB2AC0" w:rsidRPr="00A37163">
        <w:rPr>
          <w:rFonts w:ascii="Times New Roman" w:eastAsia="Times New Roman" w:hAnsi="Times New Roman" w:cs="Times New Roman"/>
          <w:sz w:val="24"/>
          <w:szCs w:val="24"/>
        </w:rPr>
        <w:instrText>ADDIN CSL_CITATION {"citationItems":[{"id":"ITEM-1","itemData":{"author":[{"dropping-particle":"","family":"Carter","given":"Sophie E.","non-dropping-particle":"","parse-names":false,"suffix":""},{"dropping-particle":"","family":"Beaumont","given":"Alexander J.","non-dropping-particle":"","parse-names":false,"suffix":""},{"dropping-particle":"","family":"Sorbie","given":"Graeme G","non-dropping-particle":"","parse-names":false,"suffix":""}],"container-title":"International Journal of Golf Science","id":"ITEM-1","issue":"1","issued":{"date-parts":[["2023"]]},"title":"Physical activity accrued whilst golf caddying","type":"article-journal","volume":"1"},"uris":["http://www.mendeley.com/documents/?uuid=4059f898-d4ac-4e66-9e6e-c315885ded56"]}],"mendeley":{"formattedCitation":"&lt;sup&gt;6&lt;/sup&gt;","plainTextFormattedCitation":"6","previouslyFormattedCitation":"&lt;sup&gt;6&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155BE2" w:rsidRPr="00A37163">
        <w:rPr>
          <w:rFonts w:ascii="Times New Roman" w:eastAsia="Times New Roman" w:hAnsi="Times New Roman" w:cs="Times New Roman"/>
          <w:noProof/>
          <w:sz w:val="24"/>
          <w:szCs w:val="24"/>
          <w:vertAlign w:val="superscript"/>
        </w:rPr>
        <w:t>6</w:t>
      </w:r>
      <w:r w:rsidRPr="00A37163">
        <w:rPr>
          <w:rFonts w:ascii="Times New Roman" w:eastAsia="Times New Roman" w:hAnsi="Times New Roman" w:cs="Times New Roman"/>
          <w:sz w:val="24"/>
          <w:szCs w:val="24"/>
        </w:rPr>
        <w:fldChar w:fldCharType="end"/>
      </w:r>
      <w:r w:rsidR="74D4A0DD" w:rsidRPr="00A37163">
        <w:rPr>
          <w:rFonts w:ascii="Times New Roman" w:eastAsia="Times New Roman" w:hAnsi="Times New Roman" w:cs="Times New Roman"/>
          <w:sz w:val="24"/>
          <w:szCs w:val="24"/>
        </w:rPr>
        <w:t xml:space="preserve"> alongside the improved absolute back strength and muscle quality observed in the current study.  </w:t>
      </w:r>
    </w:p>
    <w:p w14:paraId="39CC0345" w14:textId="451AEB83" w:rsidR="00E74B1C" w:rsidRPr="00A37163" w:rsidRDefault="00E74B1C" w:rsidP="00FA7B7A">
      <w:pPr>
        <w:spacing w:after="0" w:line="480" w:lineRule="auto"/>
        <w:ind w:firstLine="720"/>
        <w:jc w:val="both"/>
        <w:rPr>
          <w:rFonts w:ascii="Times New Roman" w:eastAsia="Times New Roman" w:hAnsi="Times New Roman" w:cs="Times New Roman"/>
          <w:sz w:val="24"/>
          <w:szCs w:val="24"/>
        </w:rPr>
      </w:pPr>
      <w:r w:rsidRPr="00A37163">
        <w:rPr>
          <w:rFonts w:ascii="Times New Roman" w:eastAsia="Times New Roman" w:hAnsi="Times New Roman" w:cs="Times New Roman"/>
          <w:sz w:val="24"/>
          <w:szCs w:val="24"/>
        </w:rPr>
        <w:t xml:space="preserve">Augmented back strength following 24-weeks of caddying may be a result of the continual lifting and carrying of golf bags during repetitive rounds, which we observed to weigh on average </w:t>
      </w:r>
      <w:r w:rsidR="00A77F83" w:rsidRPr="00A37163">
        <w:rPr>
          <w:rFonts w:ascii="Times New Roman" w:eastAsia="Times New Roman" w:hAnsi="Times New Roman" w:cs="Times New Roman"/>
          <w:sz w:val="24"/>
          <w:szCs w:val="24"/>
        </w:rPr>
        <w:t>12</w:t>
      </w:r>
      <w:r w:rsidRPr="00A37163">
        <w:rPr>
          <w:rFonts w:ascii="Times New Roman" w:eastAsia="Times New Roman" w:hAnsi="Times New Roman" w:cs="Times New Roman"/>
          <w:sz w:val="24"/>
          <w:szCs w:val="24"/>
        </w:rPr>
        <w:t xml:space="preserve"> kg</w:t>
      </w:r>
      <w:r w:rsidR="00080DD6"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CB2AC0" w:rsidRPr="00A37163">
        <w:rPr>
          <w:rFonts w:ascii="Times New Roman" w:eastAsia="Times New Roman" w:hAnsi="Times New Roman" w:cs="Times New Roman"/>
          <w:sz w:val="24"/>
          <w:szCs w:val="24"/>
        </w:rPr>
        <w:instrText>ADDIN CSL_CITATION {"citationItems":[{"id":"ITEM-1","itemData":{"author":[{"dropping-particle":"","family":"Carter","given":"Sophie E.","non-dropping-particle":"","parse-names":false,"suffix":""},{"dropping-particle":"","family":"Beaumont","given":"Alexander J.","non-dropping-particle":"","parse-names":false,"suffix":""},{"dropping-particle":"","family":"Sorbie","given":"Graeme G","non-dropping-particle":"","parse-names":false,"suffix":""}],"container-title":"International Journal of Golf Science","id":"ITEM-1","issue":"1","issued":{"date-parts":[["2023"]]},"title":"Physical activity accrued whilst golf caddying","type":"article-journal","volume":"1"},"uris":["http://www.mendeley.com/documents/?uuid=4059f898-d4ac-4e66-9e6e-c315885ded56"]}],"mendeley":{"formattedCitation":"&lt;sup&gt;6&lt;/sup&gt;","plainTextFormattedCitation":"6","previouslyFormattedCitation":"&lt;sup&gt;6&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155BE2" w:rsidRPr="00A37163">
        <w:rPr>
          <w:rFonts w:ascii="Times New Roman" w:eastAsia="Times New Roman" w:hAnsi="Times New Roman" w:cs="Times New Roman"/>
          <w:noProof/>
          <w:sz w:val="24"/>
          <w:szCs w:val="24"/>
          <w:vertAlign w:val="superscript"/>
        </w:rPr>
        <w:t>6</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This is of particular importance since back muscle strength </w:t>
      </w:r>
      <w:r w:rsidR="006D652E" w:rsidRPr="00A37163">
        <w:rPr>
          <w:rFonts w:ascii="Times New Roman" w:eastAsia="Times New Roman" w:hAnsi="Times New Roman" w:cs="Times New Roman"/>
          <w:sz w:val="24"/>
          <w:szCs w:val="24"/>
        </w:rPr>
        <w:t xml:space="preserve">and </w:t>
      </w:r>
      <w:r w:rsidRPr="00A37163">
        <w:rPr>
          <w:rFonts w:ascii="Times New Roman" w:eastAsia="Times New Roman" w:hAnsi="Times New Roman" w:cs="Times New Roman"/>
          <w:sz w:val="24"/>
          <w:szCs w:val="24"/>
        </w:rPr>
        <w:t xml:space="preserve">quality of life </w:t>
      </w:r>
      <w:r w:rsidR="008D342F" w:rsidRPr="00A37163">
        <w:rPr>
          <w:rFonts w:ascii="Times New Roman" w:eastAsia="Times New Roman" w:hAnsi="Times New Roman" w:cs="Times New Roman"/>
          <w:sz w:val="24"/>
          <w:szCs w:val="24"/>
        </w:rPr>
        <w:t xml:space="preserve">are positively associated </w:t>
      </w:r>
      <w:r w:rsidRPr="00A37163">
        <w:rPr>
          <w:rFonts w:ascii="Times New Roman" w:eastAsia="Times New Roman" w:hAnsi="Times New Roman" w:cs="Times New Roman"/>
          <w:sz w:val="24"/>
          <w:szCs w:val="24"/>
        </w:rPr>
        <w:t>in older adults</w:t>
      </w:r>
      <w:r w:rsidR="00080DD6"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10.1007/s00586-010-1606-4","author":[{"dropping-particle":"","family":"Imagama","given":"Shiro","non-dropping-particle":"","parse-names":false,"suffix":""},{"dropping-particle":"","family":"Matsuyama","given":"Yukihiro","non-dropping-particle":"","parse-names":false,"suffix":""}],"container-title":"European Spine Journal","id":"ITEM-1","issued":{"date-parts":[["2011"]]},"page":"954-961","title":"Back muscle strength and spinal mobility are predictors of quality of life in middle-aged and elderly males","type":"article-journal","volume":"20"},"uris":["http://www.mendeley.com/documents/?uuid=3a8fcf9f-bdb0-4e57-9a1a-09dd7e25744d"]}],"mendeley":{"formattedCitation":"&lt;sup&gt;74&lt;/sup&gt;","plainTextFormattedCitation":"74","previouslyFormattedCitation":"&lt;sup&gt;74&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74</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and with the </w:t>
      </w:r>
      <w:r w:rsidR="00E7685A" w:rsidRPr="00A37163">
        <w:rPr>
          <w:rFonts w:ascii="Times New Roman" w:eastAsia="Times New Roman" w:hAnsi="Times New Roman" w:cs="Times New Roman"/>
          <w:sz w:val="24"/>
          <w:szCs w:val="24"/>
        </w:rPr>
        <w:t xml:space="preserve">former </w:t>
      </w:r>
      <w:r w:rsidR="00BA3E72" w:rsidRPr="00A37163">
        <w:rPr>
          <w:rFonts w:ascii="Times New Roman" w:eastAsia="Times New Roman" w:hAnsi="Times New Roman" w:cs="Times New Roman"/>
          <w:sz w:val="24"/>
          <w:szCs w:val="24"/>
        </w:rPr>
        <w:t xml:space="preserve">a contributor </w:t>
      </w:r>
      <w:r w:rsidR="000B45F1" w:rsidRPr="00A37163">
        <w:rPr>
          <w:rFonts w:ascii="Times New Roman" w:eastAsia="Times New Roman" w:hAnsi="Times New Roman" w:cs="Times New Roman"/>
          <w:sz w:val="24"/>
          <w:szCs w:val="24"/>
        </w:rPr>
        <w:t xml:space="preserve">to the </w:t>
      </w:r>
      <w:r w:rsidRPr="00A37163">
        <w:rPr>
          <w:rFonts w:ascii="Times New Roman" w:eastAsia="Times New Roman" w:hAnsi="Times New Roman" w:cs="Times New Roman"/>
          <w:sz w:val="24"/>
          <w:szCs w:val="24"/>
        </w:rPr>
        <w:t>Geriatric Locomotive Function scale, a measure of locomotive syndrome</w:t>
      </w:r>
      <w:r w:rsidR="00080DD6"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{"citationItems":[{"id":"ITEM-1","itemData":{"DOI":"10.1007/s00776-012-0283-z","ISSN":"14362023","PMID":"22961424","abstract":"Background: The concept of the locomotive syndrome (LS), first proposed in Japan in 2007, has become widely accepted, and the 25-question Geriatric Locomotive Function Scale (GLFS-25), a quantitative, evidence-based diagnostic tool for LS, has been developed. However, the association between the GLFS-25 score and the outcome of physical capacity tests has never been investigated. Furthermore, which physical tests are good indices for evaluating and monitoring the severity of locomotive syndrome have not been identified. In addition, the impact of knee and low back pain on locomotive syndrome is unclear. The purpose of this study is to confirm the validity of GLFS-25 by demonstrating its significant correlation with the outcome of physical function tests and to determine which tests are good indicators for monitoring the severity of LS. The secondary aim of the project is to investigate how much influence knee and low back pain may have on the LS of the middle-aged and elderly. Methods: A total of 358 subjects were drawn from a general health checkup in a rural area of Japan. We measured back muscle strength, grip strength, one-leg standing time with eyes open, 10-m gait time, timed up-and-go test, maximum stride, functional reach, height, weight, % body fat and bone mineral density, and we obtained a visual analog scale of low back pain and knee pain. The degree of the locomotive syndrome was evaluated using the GLFS-25. Associations of all the variables with the GLFS-25 score were analyzed using both univariate and multivariate analyses. Results: The GLFS-25 score was significantly higher in females than in males in both the total and in the age older than 60 years groups. The GLFS-25 score showed a significant positive correlation with age (r = 0.360), knee pain (r = 0.576), low back pain (r = 0.526), timed up-and-go test (r = 0.688) and 10-m gait time (r = 0.634), and it showed a significant negative correlation with one-leg standing time with eyes open (r = -0.458), maximum stride (r = -0.408), functional reach test (r = -0.380), back muscle strength (r = -0.364) and grip strength (r = -0.280). Multiple regression analysis indicated that knee pain (β = 0.282), low back pain (β = 0.304), one-leg standing time (β = -0.116), timed up-and-go test (β = -0.319) and back muscle strength (β = -0.090) were significantly associated with the GLFS-25 score. Grip strength (β = -0.99) was a good substitute for back muscle strength in the multiple regression analy…","author":[{"dropping-particle":"","family":"Muramoto","given":"Akio","non-dropping-particle":"","parse-names":false,"suffix":""},{"dropping-particle":"","family":"Imagama","given":"Shiro","non-dropping-particle":"","parse-names":false,"suffix":""},{"dropping-particle":"","family":"Ito","given":"Zenya","non-dropping-particle":"","parse-names":false,"suffix":""},{"dropping-particle":"","family":"Hirano","given":"Kenichi","non-dropping-particle":"","parse-names":false,"suffix":""},{"dropping-particle":"","family":"Ishiguro","given":"Naoki","non-dropping-particle":"","parse-names":false,"suffix":""},{"dropping-particle":"","family":"Hasegawa","given":"Yukiharu","non-dropping-particle":"","parse-names":false,"suffix":""}],"container-title":"Journal of Orthopaedic Science","id":"ITEM-1","issue":"6","issued":{"date-parts":[["2012"]]},"page":"782-788","title":"Physical performance tests are useful for evaluating and monitoring the severity of locomotive syndrome","type":"article-journal","volume":"17"},"uris":["http://www.mendeley.com/documents/?uuid=377687a6-1dc0-45f6-902f-70ad89ac4f20"]}],"mendeley":{"formattedCitation":"&lt;sup&gt;75&lt;/sup&gt;","plainTextFormattedCitation":"75","previouslyFormattedCitation":"&lt;sup&gt;75&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75</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While </w:t>
      </w:r>
      <w:r w:rsidR="00B578FE" w:rsidRPr="00A37163">
        <w:rPr>
          <w:rFonts w:ascii="Times New Roman" w:eastAsia="Times New Roman" w:hAnsi="Times New Roman" w:cs="Times New Roman"/>
          <w:sz w:val="24"/>
          <w:szCs w:val="24"/>
        </w:rPr>
        <w:t xml:space="preserve">absolute </w:t>
      </w:r>
      <w:r w:rsidRPr="00A37163">
        <w:rPr>
          <w:rFonts w:ascii="Times New Roman" w:eastAsia="Times New Roman" w:hAnsi="Times New Roman" w:cs="Times New Roman"/>
          <w:sz w:val="24"/>
          <w:szCs w:val="24"/>
        </w:rPr>
        <w:t xml:space="preserve">lower back strength improved following the caddying </w:t>
      </w:r>
      <w:r w:rsidR="006C6780" w:rsidRPr="00A37163">
        <w:rPr>
          <w:rFonts w:ascii="Times New Roman" w:eastAsia="Times New Roman" w:hAnsi="Times New Roman" w:cs="Times New Roman"/>
          <w:sz w:val="24"/>
          <w:szCs w:val="24"/>
        </w:rPr>
        <w:t>season</w:t>
      </w:r>
      <w:r w:rsidRPr="00A37163">
        <w:rPr>
          <w:rFonts w:ascii="Times New Roman" w:eastAsia="Times New Roman" w:hAnsi="Times New Roman" w:cs="Times New Roman"/>
          <w:sz w:val="24"/>
          <w:szCs w:val="24"/>
        </w:rPr>
        <w:t>, absolute leg strength remained unchanged, which contrasts the improvements noted by Goto et al.</w:t>
      </w:r>
      <w:r w:rsidRPr="00A37163">
        <w:rPr>
          <w:rFonts w:ascii="Times New Roman" w:eastAsia="Times New Roman" w:hAnsi="Times New Roman" w:cs="Times New Roman"/>
          <w:sz w:val="24"/>
          <w:szCs w:val="24"/>
        </w:rPr>
        <w:fldChar w:fldCharType="begin" w:fldLock="1"/>
      </w:r>
      <w:r w:rsidR="00051181" w:rsidRPr="00A37163">
        <w:rPr>
          <w:rFonts w:ascii="Times New Roman" w:eastAsia="Times New Roman" w:hAnsi="Times New Roman" w:cs="Times New Roman"/>
          <w:sz w:val="24"/>
          <w:szCs w:val="24"/>
        </w:rPr>
        <w:instrText>ADDIN CSL_CITATION {"citationItems":[{"id":"ITEM-1","itemData":{"DOI":"10.1007/s007740170051","ISSN":"0914-8779 (Print)","PMID":"11281161","abstract":"This longitudinal study examined whether bone mineral density (BMD) of the lumbar spine and proximal femur is maintained in premenopausal caddies (n = 6; mean age 37.8 years) in comparison with desk workers (n = 6; mean age 40.8 years) at the same golf club. BMD was followed for 12 months using dual-energy X-ray absorptiometry (DXA) and bone metabolic markers and athletic ability were also examined. Longitudinally, for caddies, the change per year in BMD of the lumbar spine was +0.009 g/cm2, while that of the proximal femur was +0.022 g/cm2, showing significant differences (P &lt; 0.05 by signed-rank test). Their athletic ability, in terms of leg-press power, also significantly increased, whereas bone metabolic markers, such as serum alkaline phosphatase, 1,25-(OH), vitamin D3, parathyroid hormone and the deoxypyridiniline/creatinine ratio, did not show significant changes. For desk workers, the change per year in BMD of the lumbar spine was +0.011 g/cm2, while that of the proximal femur was -0.006 g/cm2. Their BMD, athletic ability and bone metabolic markers did not show significant changes. These findings support the results of our previous study, that premenopausal women can achieve continuous gain in femoral neck BMD by regular intense athletic activity, and suggest that this is also true by the continuous extensive walking of golf caddies.","author":[{"dropping-particle":"","family":"Goto","given":"S","non-dropping-particle":"","parse-names":false,"suffix":""},{"dropping-particle":"","family":"Ishima","given":"M","non-dropping-particle":"","parse-names":false,"suffix":""},{"dropping-particle":"","family":"Shimizu","given":"M","non-dropping-particle":"","parse-names":false,"suffix":""},{"dropping-particle":"","family":"Kobayashi","given":"Y","non-dropping-particle":"","parse-names":false,"suffix":""},{"dropping-particle":"","family":"Moriya","given":"H","non-dropping-particle":"","parse-names":false,"suffix":""}],"container-title":"Journal of bone and mineral metabolism","id":"ITEM-1","issue":"2","issued":{"date-parts":[["2001"]]},"language":"eng","page":"125-130","publisher-place":"Japan","title":"A longitudinal study for femoral neck bone mineral density increases in premenopausal caddies using dual-energy X-ray absorptiometry.","type":"article-journal","volume":"19"},"uris":["http://www.mendeley.com/documents/?uuid=c008a976-840b-4801-aa2b-455d0368a8cb"]}],"mendeley":{"formattedCitation":"&lt;sup&gt;8&lt;/sup&gt;","plainTextFormattedCitation":"8","previouslyFormattedCitation":"&lt;sup&gt;8&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155BE2" w:rsidRPr="00A37163">
        <w:rPr>
          <w:rFonts w:ascii="Times New Roman" w:eastAsia="Times New Roman" w:hAnsi="Times New Roman" w:cs="Times New Roman"/>
          <w:noProof/>
          <w:sz w:val="24"/>
          <w:szCs w:val="24"/>
          <w:vertAlign w:val="superscript"/>
        </w:rPr>
        <w:t>8</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after 12-months of caddying. Methodological differences in strength tests used may be explanatory, with Goto et al.</w:t>
      </w:r>
      <w:r w:rsidRPr="00A37163">
        <w:rPr>
          <w:rFonts w:ascii="Times New Roman" w:eastAsia="Times New Roman" w:hAnsi="Times New Roman" w:cs="Times New Roman"/>
          <w:sz w:val="24"/>
          <w:szCs w:val="24"/>
        </w:rPr>
        <w:fldChar w:fldCharType="begin" w:fldLock="1"/>
      </w:r>
      <w:r w:rsidR="00051181" w:rsidRPr="00A37163">
        <w:rPr>
          <w:rFonts w:ascii="Times New Roman" w:eastAsia="Times New Roman" w:hAnsi="Times New Roman" w:cs="Times New Roman"/>
          <w:sz w:val="24"/>
          <w:szCs w:val="24"/>
        </w:rPr>
        <w:instrText>ADDIN CSL_CITATION {"citationItems":[{"id":"ITEM-1","itemData":{"DOI":"10.1007/s007740170051","ISSN":"0914-8779 (Print)","PMID":"11281161","abstract":"This longitudinal study examined whether bone mineral density (BMD) of the lumbar spine and proximal femur is maintained in premenopausal caddies (n = 6; mean age 37.8 years) in comparison with desk workers (n = 6; mean age 40.8 years) at the same golf club. BMD was followed for 12 months using dual-energy X-ray absorptiometry (DXA) and bone metabolic markers and athletic ability were also examined. Longitudinally, for caddies, the change per year in BMD of the lumbar spine was +0.009 g/cm2, while that of the proximal femur was +0.022 g/cm2, showing significant differences (P &lt; 0.05 by signed-rank test). Their athletic ability, in terms of leg-press power, also significantly increased, whereas bone metabolic markers, such as serum alkaline phosphatase, 1,25-(OH), vitamin D3, parathyroid hormone and the deoxypyridiniline/creatinine ratio, did not show significant changes. For desk workers, the change per year in BMD of the lumbar spine was +0.011 g/cm2, while that of the proximal femur was -0.006 g/cm2. Their BMD, athletic ability and bone metabolic markers did not show significant changes. These findings support the results of our previous study, that premenopausal women can achieve continuous gain in femoral neck BMD by regular intense athletic activity, and suggest that this is also true by the continuous extensive walking of golf caddies.","author":[{"dropping-particle":"","family":"Goto","given":"S","non-dropping-particle":"","parse-names":false,"suffix":""},{"dropping-particle":"","family":"Ishima","given":"M","non-dropping-particle":"","parse-names":false,"suffix":""},{"dropping-particle":"","family":"Shimizu","given":"M","non-dropping-particle":"","parse-names":false,"suffix":""},{"dropping-particle":"","family":"Kobayashi","given":"Y","non-dropping-particle":"","parse-names":false,"suffix":""},{"dropping-particle":"","family":"Moriya","given":"H","non-dropping-particle":"","parse-names":false,"suffix":""}],"container-title":"Journal of bone and mineral metabolism","id":"ITEM-1","issue":"2","issued":{"date-parts":[["2001"]]},"language":"eng","page":"125-130","publisher-place":"Japan","title":"A longitudinal study for femoral neck bone mineral density increases in premenopausal caddies using dual-energy X-ray absorptiometry.","type":"article-journal","volume":"19"},"uris":["http://www.mendeley.com/documents/?uuid=c008a976-840b-4801-aa2b-455d0368a8cb"]}],"mendeley":{"formattedCitation":"&lt;sup&gt;8&lt;/sup&gt;","plainTextFormattedCitation":"8","previouslyFormattedCitation":"&lt;sup&gt;8&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155BE2" w:rsidRPr="00A37163">
        <w:rPr>
          <w:rFonts w:ascii="Times New Roman" w:eastAsia="Times New Roman" w:hAnsi="Times New Roman" w:cs="Times New Roman"/>
          <w:noProof/>
          <w:sz w:val="24"/>
          <w:szCs w:val="24"/>
          <w:vertAlign w:val="superscript"/>
        </w:rPr>
        <w:t>8</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utilising a leg press test, which requires substantial gluteal muscle activation</w:t>
      </w:r>
      <w:r w:rsidR="00080DD6"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{"citationItems":[{"id":"ITEM-1","itemData":{"DOI":"10.3233/BMR-140582","ISSN":"1053-8127","abstract":"The article presents a study on the translation and cross-culturally adaptation of the University of Western Ontario Questionnaire for Musculoskeletal Conditions in Senior Golfers (MSK Golfers) in Portugal. It is tested for its psychometric properties to identify construct validity and reproducibility to gain knowledge on musculoskeletal conditions directly related to golf play and warm-up. It is suggested that the Portuguese version is applicable for its golfing population aged 14-70 years.","author":[{"dropping-particle":"","family":"Silva","given":"Luís","non-dropping-particle":"","parse-names":false,"suffix":""},{"dropping-particle":"","family":"Castro","given":"Maria António","non-dropping-particle":"","parse-names":false,"suffix":""},{"dropping-particle":"","family":"Marta","given":"Sérgio","non-dropping-particle":"","parse-names":false,"suffix":""},{"dropping-particle":"","family":"Almeida","given":"José","non-dropping-particle":"","parse-names":false,"suffix":""},{"dropping-particle":"","family":"Vaz","given":"João R","non-dropping-particle":"","parse-names":false,"suffix":""},{"dropping-particle":"","family":"Pezarat-Correia","given":"Pedro","non-dropping-particle":"","parse-names":false,"suffix":""},{"dropping-particle":"","family":"Cabri","given":"Jan","non-dropping-particle":"","parse-names":false,"suffix":""}],"container-title":"Journal of Back &amp; Musculoskeletal Rehabilitation","id":"ITEM-1","issue":"4","issued":{"date-parts":[["2015","10"]]},"note":"No control or health markers","page":"769-782","publisher":"IOS Press","publisher-place":"Faculdade de Motricidade Humana, Universidade de Lisboa, Estrada da Costa, Dafundo, Portugal","title":"Cross-cultural adaptation and validation of the Portuguese survey of musculoskeletal conditions, playing characteristics and warm-up patterns of golfers.","type":"article-journal","volume":"28"},"uris":["http://www.mendeley.com/documents/?uuid=4d1761eb-043c-4fb7-a540-f30c090f99de"]}],"mendeley":{"formattedCitation":"&lt;sup&gt;76&lt;/sup&gt;","plainTextFormattedCitation":"76","previouslyFormattedCitation":"&lt;sup&gt;76&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76</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Moreover, we noted improved lower back muscle quality, albeit calculated based on whole body muscle mass. Indeed, muscle quality is an indicator of muscle function in the elderly</w:t>
      </w:r>
      <w:r w:rsidRPr="00A37163">
        <w:rPr>
          <w:rFonts w:ascii="Times New Roman" w:eastAsia="Times New Roman" w:hAnsi="Times New Roman" w:cs="Times New Roman"/>
          <w:sz w:val="24"/>
          <w:szCs w:val="24"/>
        </w:rPr>
        <w:fldChar w:fldCharType="begin" w:fldLock="1"/>
      </w:r>
      <w:r w:rsidR="00275B70" w:rsidRPr="00A37163">
        <w:rPr>
          <w:rFonts w:ascii="Times New Roman" w:eastAsia="Times New Roman" w:hAnsi="Times New Roman" w:cs="Times New Roman"/>
          <w:sz w:val="24"/>
          <w:szCs w:val="24"/>
        </w:rPr>
        <w:instrText>ADDIN CSL_CITATION {"citationItems":[{"id":"ITEM-1","itemData":{"author":[{"dropping-particle":"","family":"Mcgregor","given":"Robin A","non-dropping-particle":"","parse-names":false,"suffix":""},{"dropping-particle":"","family":"Cameron-smith","given":"David","non-dropping-particle":"","parse-names":false,"suffix":""},{"dropping-particle":"","family":"Poppitt","given":"Sally D","non-dropping-particle":"","parse-names":false,"suffix":""}],"container-title":"Longevity &amp; Healthspan","id":"ITEM-1","issue":"9","issued":{"date-parts":[["2014"]]},"page":"1-8","title":"It is not just muscle mass: a review of muscle quality, composition and metabolism during ageing as determinants of muscle function and mobility in later life","type":"article-journal","volume":"3"},"uris":["http://www.mendeley.com/documents/?uuid=83c1e50b-74a1-4347-9cab-1dc7a5b10fe7"]}],"mendeley":{"formattedCitation":"&lt;sup&gt;77&lt;/sup&gt;","plainTextFormattedCitation":"77","previouslyFormattedCitation":"&lt;sup&gt;77&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77</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and may be used as a supplementary tool for the assessment of functional decline in association with sarcopenia</w:t>
      </w:r>
      <w:r w:rsidR="00080DD6"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{"citationItems":[{"id":"ITEM-1","itemData":{"DOI":"10.1007/s00421-019-04107-8","ISBN":"0123456789","ISSN":"1439-6327","author":[{"dropping-particle":"","family":"Lees","given":"Matthew J","non-dropping-particle":"","parse-names":false,"suffix":""},{"dropping-particle":"","family":"Wilson","given":"Oliver J","non-dropping-particle":"","parse-names":false,"suffix":""},{"dropping-particle":"","family":"Hind","given":"Karen","non-dropping-particle":"","parse-names":false,"suffix":""},{"dropping-particle":"","family":"Ispoglou","given":"Theocharis","non-dropping-particle":"","parse-names":false,"suffix":""}],"container-title":"European Journal of Applied Physiology","id":"ITEM-1","issue":"5","issued":{"date-parts":[["2019"]]},"page":"1171-1181","publisher":"Springer Berlin Heidelberg","title":"Muscle quality as a complementary prognostic tool in conjunction with sarcopenia assessment in younger and older individuals","type":"article-journal","volume":"119"},"uris":["http://www.mendeley.com/documents/?uuid=76dbf050-3859-40ce-b859-7bfcb3ccf68b"]}],"mendeley":{"formattedCitation":"&lt;sup&gt;78&lt;/sup&gt;","plainTextFormattedCitation":"78","previouslyFormattedCitation":"&lt;sup&gt;78&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78</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Within the current study, absolute muscle thickness reduced, which contrasts </w:t>
      </w:r>
      <w:r w:rsidR="00490911" w:rsidRPr="00A37163">
        <w:rPr>
          <w:rFonts w:ascii="Times New Roman" w:eastAsia="Times New Roman" w:hAnsi="Times New Roman" w:cs="Times New Roman"/>
          <w:sz w:val="24"/>
          <w:szCs w:val="24"/>
        </w:rPr>
        <w:t xml:space="preserve">with </w:t>
      </w:r>
      <w:r w:rsidRPr="00A37163">
        <w:rPr>
          <w:rFonts w:ascii="Times New Roman" w:eastAsia="Times New Roman" w:hAnsi="Times New Roman" w:cs="Times New Roman"/>
          <w:sz w:val="24"/>
          <w:szCs w:val="24"/>
        </w:rPr>
        <w:t>cross-sectional work reporting larger muscle thickness in elderly female golfers compared to non-golfers</w:t>
      </w:r>
      <w:r w:rsidR="00080DD6"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5E3C76" w:rsidRPr="00A37163">
        <w:rPr>
          <w:rFonts w:ascii="Times New Roman" w:eastAsia="Times New Roman" w:hAnsi="Times New Roman" w:cs="Times New Roman"/>
          <w:sz w:val="24"/>
          <w:szCs w:val="24"/>
        </w:rPr>
        <w:instrText>ADDIN CSL_CITATION {"citationItems":[{"id":"ITEM-1","itemData":{"DOI":"10.3390/geriatrics2010010","ISSN":"2308-3417 (Electronic)","PMID":"31011020","abstract":"Physical activity is vital for the prevention of sarcopenia and frailty. The training effects of recreational golf on muscle function in older people are unknown. The present study examined quadriceps muscle and subcutaneous fat thickness in 66 older females. Thirty-one golfers (mean age 69.1 years, standard deviation ±3.4) were compared with 35 less active non-golfers (73.4 ± 4.2 years). Images of the dominant anterior thigh were obtained using real-time B-mode ultrasound imaging. Thickness of muscle (rectus femoris, vastus intermedius, and intermuscular fascia) and subcutaneous tissue (fat and perimuscular fascia) was measured, and percentage contributions calculated. Muscle thickness was significantly greater (p &lt; 0.001) in golfers (mean 2.78 cm ± 0.73 cm) than non-golfers (2.18 cm ± 0.55 cm). Mean percentage contribution of muscle and non-contractile tissue was 64% ± 9% and 36% ± 9%, respectively, in golfers, compared to 58% ± 8% and 42% ± 8% in non-golfers (p = 0.013). Multiple linear regression analysis, controlling for age and BMI, showed that golfers still had higher total anterior thigh thickness (regression parameter for non-golfers B = -0.984, p = 0.004) and higher muscle thickness (B = -0.619, p = 0.002). This study indicates an association between recreational golf and greater relative thigh muscle thickness and lower subcutaneous fat than in less active controls. Training effects need to be examined in prospective controlled trials in males and females in different age groups.","author":[{"dropping-particle":"","family":"Herrick","given":"Isabel","non-dropping-particle":"","parse-names":false,"suffix":""},{"dropping-particle":"","family":"Brown","given":"Simon","non-dropping-particle":"","parse-names":false,"suffix":""},{"dropping-particle":"","family":"Agyapong-Badu","given":"Sandra","non-dropping-particle":"","parse-names":false,"suffix":""},{"dropping-particle":"","family":"Warner","given":"Martin","non-dropping-particle":"","parse-names":false,"suffix":""},{"dropping-particle":"","family":"Ewings","given":"Sean","non-dropping-particle":"","parse-names":false,"suffix":""},{"dropping-particle":"","family":"Samuel","given":"Dinesh","non-dropping-particle":"","parse-names":false,"suffix":""},{"dropping-particle":"","family":"Stokes","given":"Maria","non-dropping-particle":"","parse-names":false,"suffix":""}],"container-title":"Geriatrics","id":"ITEM-1","issue":"10","issued":{"date-parts":[["2017","2"]]},"language":"eng","page":"1-9","title":"Anterior thigh tissue thickness measured using ultrasound imaging in older recreational female golfers and sedentary controls.","type":"article-journal","volume":"2"},"uris":["http://www.mendeley.com/documents/?uuid=002e2b89-c9c3-4949-99ee-e0b394eee823"]}],"mendeley":{"formattedCitation":"&lt;sup&gt;32&lt;/sup&gt;","plainTextFormattedCitation":"32","previouslyFormattedCitation":"&lt;sup&gt;32&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32</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However, it must be noted that Herrick et al.</w:t>
      </w:r>
      <w:r w:rsidRPr="00A37163">
        <w:rPr>
          <w:rFonts w:ascii="Times New Roman" w:eastAsia="Times New Roman" w:hAnsi="Times New Roman" w:cs="Times New Roman"/>
          <w:sz w:val="24"/>
          <w:szCs w:val="24"/>
        </w:rPr>
        <w:fldChar w:fldCharType="begin" w:fldLock="1"/>
      </w:r>
      <w:r w:rsidR="005E3C76" w:rsidRPr="00A37163">
        <w:rPr>
          <w:rFonts w:ascii="Times New Roman" w:eastAsia="Times New Roman" w:hAnsi="Times New Roman" w:cs="Times New Roman"/>
          <w:sz w:val="24"/>
          <w:szCs w:val="24"/>
        </w:rPr>
        <w:instrText>ADDIN CSL_CITATION {"citationItems":[{"id":"ITEM-1","itemData":{"DOI":"10.3390/geriatrics2010010","ISSN":"2308-3417 (Electronic)","PMID":"31011020","abstract":"Physical activity is vital for the prevention of sarcopenia and frailty. The training effects of recreational golf on muscle function in older people are unknown. The present study examined quadriceps muscle and subcutaneous fat thickness in 66 older females. Thirty-one golfers (mean age 69.1 years, standard deviation ±3.4) were compared with 35 less active non-golfers (73.4 ± 4.2 years). Images of the dominant anterior thigh were obtained using real-time B-mode ultrasound imaging. Thickness of muscle (rectus femoris, vastus intermedius, and intermuscular fascia) and subcutaneous tissue (fat and perimuscular fascia) was measured, and percentage contributions calculated. Muscle thickness was significantly greater (p &lt; 0.001) in golfers (mean 2.78 cm ± 0.73 cm) than non-golfers (2.18 cm ± 0.55 cm). Mean percentage contribution of muscle and non-contractile tissue was 64% ± 9% and 36% ± 9%, respectively, in golfers, compared to 58% ± 8% and 42% ± 8% in non-golfers (p = 0.013). Multiple linear regression analysis, controlling for age and BMI, showed that golfers still had higher total anterior thigh thickness (regression parameter for non-golfers B = -0.984, p = 0.004) and higher muscle thickness (B = -0.619, p = 0.002). This study indicates an association between recreational golf and greater relative thigh muscle thickness and lower subcutaneous fat than in less active controls. Training effects need to be examined in prospective controlled trials in males and females in different age groups.","author":[{"dropping-particle":"","family":"Herrick","given":"Isabel","non-dropping-particle":"","parse-names":false,"suffix":""},{"dropping-particle":"","family":"Brown","given":"Simon","non-dropping-particle":"","parse-names":false,"suffix":""},{"dropping-particle":"","family":"Agyapong-Badu","given":"Sandra","non-dropping-particle":"","parse-names":false,"suffix":""},{"dropping-particle":"","family":"Warner","given":"Martin","non-dropping-particle":"","parse-names":false,"suffix":""},{"dropping-particle":"","family":"Ewings","given":"Sean","non-dropping-particle":"","parse-names":false,"suffix":""},{"dropping-particle":"","family":"Samuel","given":"Dinesh","non-dropping-particle":"","parse-names":false,"suffix":""},{"dropping-particle":"","family":"Stokes","given":"Maria","non-dropping-particle":"","parse-names":false,"suffix":""}],"container-title":"Geriatrics","id":"ITEM-1","issue":"10","issued":{"date-parts":[["2017","2"]]},"language":"eng","page":"1-9","title":"Anterior thigh tissue thickness measured using ultrasound imaging in older recreational female golfers and sedentary controls.","type":"article-journal","volume":"2"},"uris":["http://www.mendeley.com/documents/?uuid=002e2b89-c9c3-4949-99ee-e0b394eee823"]}],"mendeley":{"formattedCitation":"&lt;sup&gt;32&lt;/sup&gt;","plainTextFormattedCitation":"32","previouslyFormattedCitation":"&lt;sup&gt;32&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32</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recruited golfers who were significantly younger than non-golfers, which may have contributed to their greater muscle thickness. Without a control group in this study, it is difficult to draw a direct comparison, however, since we employed a longitudinal design, it is important to interpret the changes in muscle thickness within the context of reduced body mass after caddying. Relative muscle thickness did not significantly change from </w:t>
      </w:r>
      <w:r w:rsidR="00F90B3E" w:rsidRPr="00A37163">
        <w:rPr>
          <w:rFonts w:ascii="Times New Roman" w:eastAsia="Times New Roman" w:hAnsi="Times New Roman" w:cs="Times New Roman"/>
          <w:sz w:val="24"/>
          <w:szCs w:val="24"/>
        </w:rPr>
        <w:t>pre-season</w:t>
      </w:r>
      <w:r w:rsidRPr="00A37163">
        <w:rPr>
          <w:rFonts w:ascii="Times New Roman" w:eastAsia="Times New Roman" w:hAnsi="Times New Roman" w:cs="Times New Roman"/>
          <w:sz w:val="24"/>
          <w:szCs w:val="24"/>
        </w:rPr>
        <w:t xml:space="preserve"> to post-season. Th</w:t>
      </w:r>
      <w:r w:rsidR="00FA5F86" w:rsidRPr="00A37163">
        <w:rPr>
          <w:rFonts w:ascii="Times New Roman" w:eastAsia="Times New Roman" w:hAnsi="Times New Roman" w:cs="Times New Roman"/>
          <w:sz w:val="24"/>
          <w:szCs w:val="24"/>
        </w:rPr>
        <w:t>is</w:t>
      </w:r>
      <w:r w:rsidRPr="00A37163">
        <w:rPr>
          <w:rFonts w:ascii="Times New Roman" w:eastAsia="Times New Roman" w:hAnsi="Times New Roman" w:cs="Times New Roman"/>
          <w:sz w:val="24"/>
          <w:szCs w:val="24"/>
        </w:rPr>
        <w:t xml:space="preserve"> suggest caddying </w:t>
      </w:r>
      <w:r w:rsidRPr="00A37163">
        <w:rPr>
          <w:rFonts w:ascii="Times New Roman" w:eastAsia="Times New Roman" w:hAnsi="Times New Roman" w:cs="Times New Roman"/>
          <w:sz w:val="24"/>
          <w:szCs w:val="24"/>
        </w:rPr>
        <w:lastRenderedPageBreak/>
        <w:t>was neither advantageous nor deleterious for leg muscle thickness</w:t>
      </w:r>
      <w:r w:rsidR="00FA5F86" w:rsidRPr="00A37163">
        <w:rPr>
          <w:rFonts w:ascii="Times New Roman" w:eastAsia="Times New Roman" w:hAnsi="Times New Roman" w:cs="Times New Roman"/>
          <w:sz w:val="24"/>
          <w:szCs w:val="24"/>
        </w:rPr>
        <w:t xml:space="preserve"> relative to body mass</w:t>
      </w:r>
      <w:r w:rsidRPr="00A37163">
        <w:rPr>
          <w:rFonts w:ascii="Times New Roman" w:eastAsia="Times New Roman" w:hAnsi="Times New Roman" w:cs="Times New Roman"/>
          <w:sz w:val="24"/>
          <w:szCs w:val="24"/>
        </w:rPr>
        <w:t xml:space="preserve">, however, further investigation is needed with an age-matched control group </w:t>
      </w:r>
      <w:r w:rsidR="00DE4899" w:rsidRPr="00A37163">
        <w:rPr>
          <w:rFonts w:ascii="Times New Roman" w:eastAsia="Times New Roman" w:hAnsi="Times New Roman" w:cs="Times New Roman"/>
          <w:sz w:val="24"/>
          <w:szCs w:val="24"/>
        </w:rPr>
        <w:t>and</w:t>
      </w:r>
      <w:r w:rsidRPr="00A37163">
        <w:rPr>
          <w:rFonts w:ascii="Times New Roman" w:eastAsia="Times New Roman" w:hAnsi="Times New Roman" w:cs="Times New Roman"/>
          <w:sz w:val="24"/>
          <w:szCs w:val="24"/>
        </w:rPr>
        <w:t xml:space="preserve"> longitudinal observation. </w:t>
      </w:r>
    </w:p>
    <w:p w14:paraId="1BE43DC9" w14:textId="77777777" w:rsidR="00E74B1C" w:rsidRPr="00A37163" w:rsidRDefault="00E74B1C" w:rsidP="00E74B1C">
      <w:pPr>
        <w:spacing w:before="40" w:after="40" w:line="480" w:lineRule="auto"/>
        <w:jc w:val="both"/>
        <w:rPr>
          <w:rFonts w:ascii="Times New Roman" w:eastAsia="Times New Roman" w:hAnsi="Times New Roman" w:cs="Times New Roman"/>
          <w:b/>
          <w:bCs/>
          <w:sz w:val="24"/>
          <w:szCs w:val="24"/>
        </w:rPr>
      </w:pPr>
      <w:r w:rsidRPr="00A37163">
        <w:rPr>
          <w:rFonts w:ascii="Times New Roman" w:eastAsia="Times New Roman" w:hAnsi="Times New Roman" w:cs="Times New Roman"/>
          <w:b/>
          <w:bCs/>
          <w:sz w:val="24"/>
          <w:szCs w:val="24"/>
        </w:rPr>
        <w:t>The influence of caddying on cardiovascular parameters and cardiorespiratory fitness</w:t>
      </w:r>
    </w:p>
    <w:p w14:paraId="1E230863" w14:textId="382A6B1E" w:rsidR="00E74B1C" w:rsidRPr="00A37163" w:rsidRDefault="00E74B1C" w:rsidP="00E74B1C">
      <w:pPr>
        <w:spacing w:before="40" w:after="40" w:line="480" w:lineRule="auto"/>
        <w:jc w:val="both"/>
        <w:rPr>
          <w:rFonts w:ascii="Times New Roman" w:eastAsia="Times New Roman" w:hAnsi="Times New Roman" w:cs="Times New Roman"/>
          <w:sz w:val="24"/>
          <w:szCs w:val="24"/>
        </w:rPr>
      </w:pPr>
      <w:r w:rsidRPr="00A37163">
        <w:rPr>
          <w:rFonts w:ascii="Times New Roman" w:eastAsia="Times New Roman" w:hAnsi="Times New Roman" w:cs="Times New Roman"/>
          <w:sz w:val="24"/>
          <w:szCs w:val="24"/>
        </w:rPr>
        <w:t xml:space="preserve">Caddying did not offer beneficial </w:t>
      </w:r>
      <w:r w:rsidR="00D13B23" w:rsidRPr="00A37163">
        <w:rPr>
          <w:rFonts w:ascii="Times New Roman" w:eastAsia="Times New Roman" w:hAnsi="Times New Roman" w:cs="Times New Roman"/>
          <w:sz w:val="24"/>
          <w:szCs w:val="24"/>
        </w:rPr>
        <w:t xml:space="preserve">statistically significant </w:t>
      </w:r>
      <w:r w:rsidRPr="00A37163">
        <w:rPr>
          <w:rFonts w:ascii="Times New Roman" w:eastAsia="Times New Roman" w:hAnsi="Times New Roman" w:cs="Times New Roman"/>
          <w:sz w:val="24"/>
          <w:szCs w:val="24"/>
        </w:rPr>
        <w:t>changes to cardiovascular (</w:t>
      </w:r>
      <w:r w:rsidR="00340F60" w:rsidRPr="00A37163">
        <w:rPr>
          <w:rFonts w:ascii="Times New Roman" w:eastAsia="Times New Roman" w:hAnsi="Times New Roman" w:cs="Times New Roman"/>
          <w:sz w:val="24"/>
          <w:szCs w:val="24"/>
        </w:rPr>
        <w:t>heart rate</w:t>
      </w:r>
      <w:r w:rsidRPr="00A37163">
        <w:rPr>
          <w:rFonts w:ascii="Times New Roman" w:eastAsia="Times New Roman" w:hAnsi="Times New Roman" w:cs="Times New Roman"/>
          <w:sz w:val="24"/>
          <w:szCs w:val="24"/>
        </w:rPr>
        <w:t xml:space="preserve"> and blood pressure) variables or cardiorespiratory fitness. Our observations contrast the reduced SBP and DBP following </w:t>
      </w:r>
      <w:r w:rsidR="006C24BF" w:rsidRPr="00A37163">
        <w:rPr>
          <w:rFonts w:ascii="Times New Roman" w:eastAsia="Times New Roman" w:hAnsi="Times New Roman" w:cs="Times New Roman"/>
          <w:sz w:val="24"/>
          <w:szCs w:val="24"/>
        </w:rPr>
        <w:t>one</w:t>
      </w:r>
      <w:r w:rsidRPr="00A37163">
        <w:rPr>
          <w:rFonts w:ascii="Times New Roman" w:eastAsia="Times New Roman" w:hAnsi="Times New Roman" w:cs="Times New Roman"/>
          <w:sz w:val="24"/>
          <w:szCs w:val="24"/>
        </w:rPr>
        <w:t xml:space="preserve">-week </w:t>
      </w:r>
      <w:r w:rsidR="003F1403" w:rsidRPr="00A37163">
        <w:rPr>
          <w:rFonts w:ascii="Times New Roman" w:eastAsia="Times New Roman" w:hAnsi="Times New Roman" w:cs="Times New Roman"/>
          <w:sz w:val="24"/>
          <w:szCs w:val="24"/>
        </w:rPr>
        <w:t xml:space="preserve">of </w:t>
      </w:r>
      <w:r w:rsidRPr="00A37163">
        <w:rPr>
          <w:rFonts w:ascii="Times New Roman" w:eastAsia="Times New Roman" w:hAnsi="Times New Roman" w:cs="Times New Roman"/>
          <w:sz w:val="24"/>
          <w:szCs w:val="24"/>
        </w:rPr>
        <w:t>gol</w:t>
      </w:r>
      <w:r w:rsidR="003F1403" w:rsidRPr="00A37163">
        <w:rPr>
          <w:rFonts w:ascii="Times New Roman" w:eastAsia="Times New Roman" w:hAnsi="Times New Roman" w:cs="Times New Roman"/>
          <w:sz w:val="24"/>
          <w:szCs w:val="24"/>
        </w:rPr>
        <w:t>f</w:t>
      </w:r>
      <w:r w:rsidR="00766B6C"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{"citationItems":[{"id":"ITEM-1","itemData":{"DOI":"10.23736/S0022-4707.18.08221-X","ISSN":"1827-1928 (Electronic)","PMID":"29498252","abstract":"BACKGROUND: A vacation is considered essential to achieve recovery from the stress of work. Knowledge about the potential health effects of holidays is scarce. The East Tyrolean Health Tourism Study is an open comparative study to investigate the cardiovascular effects of a one-week vacation with different activities on healthy vacationers. METHODS: Fifty-two healthy vacationers spending one week in East Tyrol participated in two types of vacation activities (golf versus Nordic walking or e-biking [NW&amp;EB]). In the former group 30 subjects played golf for 33.5 h/week, and in the NW&amp;EB group 22 engaged in Nordic walking or e-biking for 14.2 h/week. Cardiovascular parameters such as performance capacity, blood pressure, heart rate profiles and cardiac diastolic function were measured by a cardiopulmonary exercise test, Holter ECG and echocardiography performed one day before and after the stay. RESULTS: There was a significant decrease in body weight of 1.0 kg in the NW&amp;EB-group but not in the golf group. In both groups we noted a reduction of blood pressure and heart rate, which was marked and significant only in the golf group. We observed no significant changes in performance capacity but did note an improvement of cardiac diastolic function in both groups; the improvement was more pronounced in the NW&amp;EB group. CONCLUSIONS: A one-week vacation with an activity program for several hours per week is well tolerated by healthy vacationers and improves cardiovascular parameters. The cardiovascular benefits were homogeneous but differed in their magnitude, depending on the activity group. The benefits were probably due to the enhanced physical activity rather than purely a holiday effect.","author":[{"dropping-particle":"","family":"Neumayr","given":"Günther","non-dropping-particle":"","parse-names":false,"suffix":""},{"dropping-particle":"","family":"Lechleitner","given":"Peter","non-dropping-particle":"","parse-names":false,"suffix":""}],"container-title":"The Journal of sports medicine and physical fitness","id":"ITEM-1","issue":"2","issued":{"date-parts":[["2018","2"]]},"language":"eng","page":"335-339","publisher-place":"Italy","title":"Effects of a one-week vacation with various activity programs on cardiovascular parameters.","type":"article-journal","volume":"59"},"uris":["http://www.mendeley.com/documents/?uuid=9f93ab5d-2721-4389-bac7-19a30173b66d"]}],"mendeley":{"formattedCitation":"&lt;sup&gt;79&lt;/sup&gt;","plainTextFormattedCitation":"79","previouslyFormattedCitation":"&lt;sup&gt;79&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79</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w:t>
      </w:r>
      <w:r w:rsidR="00BC3D82" w:rsidRPr="00A37163">
        <w:rPr>
          <w:rFonts w:ascii="Times New Roman" w:eastAsia="Times New Roman" w:hAnsi="Times New Roman" w:cs="Times New Roman"/>
          <w:sz w:val="24"/>
          <w:szCs w:val="24"/>
        </w:rPr>
        <w:t>h</w:t>
      </w:r>
      <w:r w:rsidR="00C20642" w:rsidRPr="00A37163">
        <w:rPr>
          <w:rFonts w:ascii="Times New Roman" w:eastAsia="Times New Roman" w:hAnsi="Times New Roman" w:cs="Times New Roman"/>
          <w:sz w:val="24"/>
          <w:szCs w:val="24"/>
        </w:rPr>
        <w:t xml:space="preserve">owever, </w:t>
      </w:r>
      <w:r w:rsidR="00FF46D5" w:rsidRPr="00A37163">
        <w:rPr>
          <w:rFonts w:ascii="Times New Roman" w:eastAsia="Times New Roman" w:hAnsi="Times New Roman" w:cs="Times New Roman"/>
          <w:sz w:val="24"/>
          <w:szCs w:val="24"/>
        </w:rPr>
        <w:t xml:space="preserve">these participants were on vacation as opposed to </w:t>
      </w:r>
      <w:r w:rsidR="00E90329" w:rsidRPr="00A37163">
        <w:rPr>
          <w:rFonts w:ascii="Times New Roman" w:eastAsia="Times New Roman" w:hAnsi="Times New Roman" w:cs="Times New Roman"/>
          <w:sz w:val="24"/>
          <w:szCs w:val="24"/>
        </w:rPr>
        <w:t>our caddies</w:t>
      </w:r>
      <w:r w:rsidR="00FF46D5" w:rsidRPr="00A37163">
        <w:rPr>
          <w:rFonts w:ascii="Times New Roman" w:eastAsia="Times New Roman" w:hAnsi="Times New Roman" w:cs="Times New Roman"/>
          <w:sz w:val="24"/>
          <w:szCs w:val="24"/>
        </w:rPr>
        <w:t xml:space="preserve">, where it is their occupation. </w:t>
      </w:r>
      <w:r w:rsidRPr="00A37163">
        <w:rPr>
          <w:rFonts w:ascii="Times New Roman" w:eastAsia="Times New Roman" w:hAnsi="Times New Roman" w:cs="Times New Roman"/>
          <w:sz w:val="24"/>
          <w:szCs w:val="24"/>
        </w:rPr>
        <w:t xml:space="preserve">Moreover, </w:t>
      </w:r>
      <w:proofErr w:type="spellStart"/>
      <w:r w:rsidRPr="00A37163">
        <w:rPr>
          <w:rFonts w:ascii="Times New Roman" w:eastAsia="Times New Roman" w:hAnsi="Times New Roman" w:cs="Times New Roman"/>
          <w:sz w:val="24"/>
          <w:szCs w:val="24"/>
        </w:rPr>
        <w:t>Parkkari</w:t>
      </w:r>
      <w:proofErr w:type="spellEnd"/>
      <w:r w:rsidRPr="00A37163">
        <w:rPr>
          <w:rFonts w:ascii="Times New Roman" w:eastAsia="Times New Roman" w:hAnsi="Times New Roman" w:cs="Times New Roman"/>
          <w:sz w:val="24"/>
          <w:szCs w:val="24"/>
        </w:rPr>
        <w:t xml:space="preserve"> et al.</w:t>
      </w:r>
      <w:r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{"citationItems":[{"id":"ITEM-1","itemData":{"DOI":"10.1016/s0002-9343(00)00455-1","ISSN":"0002-9343 (Print)","PMID":"10967150","abstract":"PURPOSE: To study the effects of regular walking during a golf game on various health and fitness indicators in middle-aged men. METHODS: Study subjects were 55 healthy male golfers aged 48 to 64 years who had been sedentary during the 7 months before the study, and 55 age-matched, similarly sedentary controls. During the 20-week study, those in the intervention group were encouraged to play golf two to three times a week; the controls were not. Measurements of body composition, cardiorespiratory performance, motor and musculoskeletal fitness, blood pressure, and serum lipid, glucose, and insulin levels were obtained at baseline and after the 20-week study. RESULTS: Walking during a golf game was a practical and safe form of physical activity with high adherence. It significantly increased aerobic performance and trunk muscle endurance, with a net difference (pretraining to posttraining change between the golfers and controls) of 36 seconds (95% confidence interval [CI]: 19 to 53 seconds, P &lt; 0.001) for treadmill walking time and 13 seconds (95% CI: 2 to 24 seconds, P = 0.02) for static back extension. In addition, regular walking favorably affected body composition, including reductions in weight of 1.4 kg (95% CI: 0.6 to 2.1 kg, P &lt; 0.001), in waist circumference of 2.2 cm (95% CI: 1.0 to 3.3 cm, P &lt; 0.001), and in abdominal skin fold thickness of 2.2 cm (95% CI: 0.9 to 3.4 cm, P = 0.001). Golfers also had significantly greater increases in serum high-density lipoprotein (HDL) cholesterol levels and in the ratio of HDL cholesterol to total cholesterol. CONCLUSIONS: Regular walking had many positive effects on the health and fitness of sedentary middle-aged men. Walking during a golf game is characterized by high adherence and low risk of injury and is therefore a good form of health-enhancing physical activity.","author":[{"dropping-particle":"","family":"Parkkari","given":"J","non-dropping-particle":"","parse-names":false,"suffix":""},{"dropping-particle":"","family":"Natri","given":"A","non-dropping-particle":"","parse-names":false,"suffix":""},{"dropping-particle":"","family":"Kannus","given":"P","non-dropping-particle":"","parse-names":false,"suffix":""},{"dropping-particle":"","family":"Mänttäri","given":"A","non-dropping-particle":"","parse-names":false,"suffix":""},{"dropping-particle":"","family":"Laukkanen","given":"R","non-dropping-particle":"","parse-names":false,"suffix":""},{"dropping-particle":"","family":"Haapasalo","given":"H","non-dropping-particle":"","parse-names":false,"suffix":""},{"dropping-particle":"","family":"Nenonen","given":"A","non-dropping-particle":"","parse-names":false,"suffix":""},{"dropping-particle":"","family":"Pasanen","given":"M","non-dropping-particle":"","parse-names":false,"suffix":""},{"dropping-particle":"","family":"Oja","given":"P","non-dropping-particle":"","parse-names":false,"suffix":""},{"dropping-particle":"","family":"Vuori","given":"I","non-dropping-particle":"","parse-names":false,"suffix":""}],"container-title":"The American journal of medicine","id":"ITEM-1","issue":"2","issued":{"date-parts":[["2000","8"]]},"language":"eng","page":"102-108","publisher-place":"United States","title":"A controlled trial of the health benefits of regular walking on a golf course.","type":"article-journal","volume":"109"},"uris":["http://www.mendeley.com/documents/?uuid=d08a148f-35db-4c6d-9c52-14379fab9b4d"]}],"mendeley":{"formattedCitation":"&lt;sup&gt;52&lt;/sup&gt;","plainTextFormattedCitation":"52","previouslyFormattedCitation":"&lt;sup&gt;52&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52</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found through a longer golf training study (20-weeks) that those with the highest blood pressure reduced DBP by 3 mmHg. Since our group of older men represented a hypertensive cohort</w:t>
      </w:r>
      <w:r w:rsidR="00766B6C"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{"citationItems":[{"id":"ITEM-1","itemData":{"DOI":"10.1161/JAHA.112.004473","ISSN":"20479980","PMID":"23525435","abstract":"We conducted meta-analyses examining the effects of endurance, dynamic resistance, combined endurance and resistance training, and isometric resistance training on resting blood pressure (BP) in adults. The aims were to quantify and compare BP changes for each training modality and identify patient subgroups exhibiting the largest BP changes. Randomized controlled trials lasting ≥4 weeks investigating the effects of exercise on BP in healthy adults (age ≥18 years) and published in a peer-reviewed journal up to February 2012 were included. Random effects models were used for analyses, with data reported as weighted means and 95% confidence interval. We included 93 trials, involving 105 endurance, 29 dynamic resistance, 14 combined, and 5 isometric resistance groups, totaling 5223 participants (3401 exercise and 1822 control). Systolic BP (SBP) was reduced after endurance (-3.5 mm Hg [confidence limits -4.6 to -2.3]), dynamic resistance (-1.8 mm Hg [-3.7 to -0.011]), and isometric resistance (-10.9 mm Hg [-14.5 to -7.4]) but not after combined training. Reductions in diastolic BP (DBP) were observed after endurance (-2.5 mm Hg [-3.2 to -1.7]), dynamic resistance (-3.2 mm Hg [-4.5 to -2.0]), isometric resistance (-6.2 mm Hg [-10.3 to -2.0]), and combined (-2.2 mm Hg [-3.9 to -0.48]) training. BP reductions after endurance training were greater (P&lt;0.0001) in 26 study groups of hypertensive subjects (-8.3 [-10.7 to -6.0]/-5.2 [-6.8 to -3.4] mm Hg) than in 50 groups of prehypertensive subjects (-2.1 [-3.3 to -0.83]/-1.7 [-2.7 to -0.68]) and 29 groups of subjects with normal BP levels (-0.75 [-2.2 to +0.69]/-1.1 [-2.2 to -0.068]). BP reductions after dynamic resistance training were largest for prehypertensive participants (-4.0 [-7.4 to -0.5]/-3.8 [-5.7 to -1.9] mm Hg) compared with patients with hypertension or normal BP. Endurance, dynamic resistance, and isometric resistance training lower SBP and DBP, whereas combined training lowers only DBP. Data from a small number of isometric resistance training studies suggest this form of training has the potential for the largest reductions in SBP.","author":[{"dropping-particle":"","family":"Cornelissen","given":"Veronique A.","non-dropping-particle":"","parse-names":false,"suffix":""},{"dropping-particle":"","family":"Smart","given":"Neil A.","non-dropping-particle":"","parse-names":false,"suffix":""}],"container-title":"Journal of the American Heart Association","id":"ITEM-1","issue":"1","issued":{"date-parts":[["2013"]]},"page":"1-9","title":"Exercise training for blood pressure: a systematic review and meta-analysis.","type":"article-journal","volume":"2"},"uris":["http://www.mendeley.com/documents/?uuid=54c18ac6-4389-474b-8e7b-db5fc98ace4a"]},{"id":"ITEM-2","itemData":{"DOI":"10.1161/HYP.0000000000000065","ISBN":"0000000000000","ISSN":"15244563","PMID":"29133356","author":[{"dropping-particle":"","family":"Whelton","given":"Paul K.","non-dropping-particle":"","parse-names":false,"suffix":""},{"dropping-particle":"","family":"Carey","given":"Robert M.","non-dropping-particle":"","parse-names":false,"suffix":""},{"dropping-particle":"","family":"Aronow","given":"Wilbert S.","non-dropping-particle":"","parse-names":false,"suffix":""},{"dropping-particle":"","family":"Casey","given":"Donald E.","non-dropping-particle":"","parse-names":false,"suffix":""},{"dropping-particle":"","family":"Collins","given":"Karen J.","non-dropping-particle":"","parse-names":false,"suffix":""},{"dropping-particle":"","family":"Himmelfarb","given":"Cheryl Dennison","non-dropping-particle":"","parse-names":false,"suffix":""},{"dropping-particle":"","family":"DePalma","given":"Sondra M.","non-dropping-particle":"","parse-names":false,"suffix":""},{"dropping-particle":"","family":"Gidding","given":"Samuel","non-dropping-particle":"","parse-names":false,"suffix":""},{"dropping-particle":"","family":"Jamerson","given":"Kenneth A.","non-dropping-particle":"","parse-names":false,"suffix":""},{"dropping-particle":"","family":"Jones","given":"Daniel W.","non-dropping-particle":"","parse-names":false,"suffix":""},{"dropping-particle":"","family":"MacLaughlin","given":"Eric J.","non-dropping-particle":"","parse-names":false,"suffix":""},{"dropping-particle":"","family":"Muntner","given":"Paul","non-dropping-particle":"","parse-names":false,"suffix":""},{"dropping-particle":"","family":"Ovbiagele","given":"Bruce","non-dropping-particle":"","parse-names":false,"suffix":""},{"dropping-particle":"","family":"Smith","given":"Sidney C.","non-dropping-particle":"","parse-names":false,"suffix":""},{"dropping-particle":"","family":"Spencer","given":"Crystal C.","non-dropping-particle":"","parse-names":false,"suffix":""},{"dropping-particle":"","family":"Stafford","given":"Randall S.","non-dropping-particle":"","parse-names":false,"suffix":""},{"dropping-particle":"","family":"Taler","given":"Sandra J.","non-dropping-particle":"","parse-names":false,"suffix":""},{"dropping-particle":"","family":"Thomas","given":"Randal J.","non-dropping-particle":"","parse-names":false,"suffix":""},{"dropping-particle":"","family":"Williams","given":"Kim A.","non-dropping-particle":"","parse-names":false,"suffix":""},{"dropping-particle":"","family":"Williamson","given":"Jeff D.","non-dropping-particle":"","parse-names":false,"suffix":""},{"dropping-particle":"","family":"Wright","given":"Jackson T.","non-dropping-particle":"","parse-names":false,"suffix":""},{"dropping-particle":"","family":"Levine","given":"Glenn N.","non-dropping-particle":"","parse-names":false,"suffix":""},{"dropping-particle":"","family":"O'Gara","given":"Patrick T.","non-dropping-particle":"","parse-names":false,"suffix":""},{"dropping-particle":"","family":"Halperin","given":"Jonathan L.","non-dropping-particle":"","parse-names":false,"suffix":""},{"dropping-particle":"","family":"Past","given":"Immediate","non-dropping-particle":"","parse-names":false,"suffix":""},{"dropping-particle":"","family":"Al","given":"Sana M.","non-dropping-particle":"","parse-names":false,"suffix":""},{"dropping-particle":"","family":"Beckman","given":"Joshua A.","non-dropping-particle":"","parse-names":false,"suffix":""},{"dropping-particle":"","family":"Birtcher","given":"Kim K.","non-dropping-particle":"","parse-names":false,"suffix":""},{"dropping-particle":"","family":"Bozkurt","given":"Biykem","non-dropping-particle":"","parse-names":false,"suffix":""},{"dropping-particle":"","family":"Brindis","given":"Ralph G.","non-dropping-particle":"","parse-names":false,"suffix":""},{"dropping-particle":"","family":"Cigarroa","given":"Joaquin E.","non-dropping-particle":"","parse-names":false,"suffix":""},{"dropping-particle":"","family":"Curtis","given":"Lesley H.","non-dropping-particle":"","parse-names":false,"suffix":""},{"dropping-particle":"","family":"Deswal","given":"Anita","non-dropping-particle":"","parse-names":false,"suffix":""},{"dropping-particle":"","family":"Fleisher","given":"Lee A.","non-dropping-particle":"","parse-names":false,"suffix":""},{"dropping-particle":"","family":"Gentile","given":"Federico","non-dropping-particle":"","parse-names":false,"suffix":""},{"dropping-particle":"","family":"Goldberger","given":"Zachary D.","non-dropping-particle":"","parse-names":false,"suffix":""},{"dropping-particle":"","family":"Hlatky","given":"Mark A.","non-dropping-particle":"","parse-names":false,"suffix":""},{"dropping-particle":"","family":"Ikonomidis","given":"John","non-dropping-particle":"","parse-names":false,"suffix":""},{"dropping-particle":"","family":"Joglar","given":"José A.","non-dropping-particle":"","parse-names":false,"suffix":""},{"dropping-particle":"","family":"Mauri","given":"Laura","non-dropping-particle":"","parse-names":false,"suffix":""},{"dropping-particle":"","family":"Pressler","given":"Susan J.","non-dropping-particle":"","parse-names":false,"suffix":""},{"dropping-particle":"","family":"Riegel","given":"Barbara","non-dropping-particle":"","parse-names":false,"suffix":""},{"dropping-particle":"","family":"Wijeysundera","given":"Duminda N.","non-dropping-particle":"","parse-names":false,"suffix":""},{"dropping-particle":"","family":"Walsh","given":"Mary Norine","non-dropping-particle":"","parse-names":false,"suffix":""},{"dropping-particle":"","family":"Jacobovitz","given":"Shalom","non-dropping-particle":"","parse-names":false,"suffix":""},{"dropping-particle":"","family":"Oetgen","given":"William J.","non-dropping-particle":"","parse-names":false,"suffix":""},{"dropping-particle":"","family":"Elma","given":"Mary Anne","non-dropping-particle":"","parse-names":false,"suffix":""},{"dropping-particle":"","family":"Scholtz","given":"Amelia","non-dropping-particle":"","parse-names":false,"suffix":""},{"dropping-particle":"","family":"Sheehan","given":"Katherine A.","non-dropping-particle":"","parse-names":false,"suffix":""},{"dropping-particle":"","family":"Abdullah","given":"Abdul R.","non-dropping-particle":"","parse-names":false,"suffix":""},{"dropping-particle":"","family":"Tahir","given":"Naira","non-dropping-particle":"","parse-names":false,"suffix":""},{"dropping-particle":"","family":"Warner","given":"John J.","non-dropping-particle":"","parse-names":false,"suffix":""},{"dropping-particle":"","family":"Brown","given":"Nancy","non-dropping-particle":"","parse-names":false,"suffix":""},{"dropping-particle":"","family":"Robertson","given":"Rose Marie","non-dropping-particle":"","parse-names":false,"suffix":""},{"dropping-particle":"","family":"Whitman","given":"Gayle R.","non-dropping-particle":"","parse-names":false,"suffix":""},{"dropping-particle":"","family":"Hundley","given":"Jody","non-dropping-particle":"","parse-names":false,"suffix":""}],"container-title":"Hypertension","id":"ITEM-2","issue":"6","issued":{"date-parts":[["2018"]]},"number-of-pages":"1269-1324","title":"Guideline for the prevention, detection, evaluation, and management of high blood pressure in adults a report of the American College of Cardiology/American Heart Association Task Force on Clinical pr","type":"book","volume":"71"},"uris":["http://www.mendeley.com/documents/?uuid=b65fd7b2-f097-499f-b239-b1202853ed9e"]}],"mendeley":{"formattedCitation":"&lt;sup&gt;80,81&lt;/sup&gt;","plainTextFormattedCitation":"80,81","previouslyFormattedCitation":"&lt;sup&gt;80,81&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80,81</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it is unexpected that blood pressure did not reduce, as others have also shown hypertensives yield the greatest exercise-induced reductions in SBP</w:t>
      </w:r>
      <w:r w:rsidR="00766B6C"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{"citationItems":[{"id":"ITEM-1","itemData":{"DOI":"10.1016/s0002-9343(00)00455-1","ISSN":"0002-9343 (Print)","PMID":"10967150","abstract":"PURPOSE: To study the effects of regular walking during a golf game on various health and fitness indicators in middle-aged men. METHODS: Study subjects were 55 healthy male golfers aged 48 to 64 years who had been sedentary during the 7 months before the study, and 55 age-matched, similarly sedentary controls. During the 20-week study, those in the intervention group were encouraged to play golf two to three times a week; the controls were not. Measurements of body composition, cardiorespiratory performance, motor and musculoskeletal fitness, blood pressure, and serum lipid, glucose, and insulin levels were obtained at baseline and after the 20-week study. RESULTS: Walking during a golf game was a practical and safe form of physical activity with high adherence. It significantly increased aerobic performance and trunk muscle endurance, with a net difference (pretraining to posttraining change between the golfers and controls) of 36 seconds (95% confidence interval [CI]: 19 to 53 seconds, P &lt; 0.001) for treadmill walking time and 13 seconds (95% CI: 2 to 24 seconds, P = 0.02) for static back extension. In addition, regular walking favorably affected body composition, including reductions in weight of 1.4 kg (95% CI: 0.6 to 2.1 kg, P &lt; 0.001), in waist circumference of 2.2 cm (95% CI: 1.0 to 3.3 cm, P &lt; 0.001), and in abdominal skin fold thickness of 2.2 cm (95% CI: 0.9 to 3.4 cm, P = 0.001). Golfers also had significantly greater increases in serum high-density lipoprotein (HDL) cholesterol levels and in the ratio of HDL cholesterol to total cholesterol. CONCLUSIONS: Regular walking had many positive effects on the health and fitness of sedentary middle-aged men. Walking during a golf game is characterized by high adherence and low risk of injury and is therefore a good form of health-enhancing physical activity.","author":[{"dropping-particle":"","family":"Parkkari","given":"J","non-dropping-particle":"","parse-names":false,"suffix":""},{"dropping-particle":"","family":"Natri","given":"A","non-dropping-particle":"","parse-names":false,"suffix":""},{"dropping-particle":"","family":"Kannus","given":"P","non-dropping-particle":"","parse-names":false,"suffix":""},{"dropping-particle":"","family":"Mänttäri","given":"A","non-dropping-particle":"","parse-names":false,"suffix":""},{"dropping-particle":"","family":"Laukkanen","given":"R","non-dropping-particle":"","parse-names":false,"suffix":""},{"dropping-particle":"","family":"Haapasalo","given":"H","non-dropping-particle":"","parse-names":false,"suffix":""},{"dropping-particle":"","family":"Nenonen","given":"A","non-dropping-particle":"","parse-names":false,"suffix":""},{"dropping-particle":"","family":"Pasanen","given":"M","non-dropping-particle":"","parse-names":false,"suffix":""},{"dropping-particle":"","family":"Oja","given":"P","non-dropping-particle":"","parse-names":false,"suffix":""},{"dropping-particle":"","family":"Vuori","given":"I","non-dropping-particle":"","parse-names":false,"suffix":""}],"container-title":"The American journal of medicine","id":"ITEM-1","issue":"2","issued":{"date-parts":[["2000","8"]]},"language":"eng","page":"102-108","publisher-place":"United States","title":"A controlled trial of the health benefits of regular walking on a golf course.","type":"article-journal","volume":"109"},"uris":["http://www.mendeley.com/documents/?uuid=6bc377d2-8363-4c92-b300-6d0c88137c34"]}],"mendeley":{"formattedCitation":"&lt;sup&gt;52&lt;/sup&gt;","plainTextFormattedCitation":"52","previouslyFormattedCitation":"&lt;sup&gt;52&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52</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We noted increased time in MVPA, but not </w:t>
      </w:r>
      <w:r w:rsidR="00623874" w:rsidRPr="00A37163">
        <w:rPr>
          <w:rFonts w:ascii="Times New Roman" w:eastAsia="Times New Roman" w:hAnsi="Times New Roman" w:cs="Times New Roman"/>
          <w:sz w:val="24"/>
          <w:szCs w:val="24"/>
        </w:rPr>
        <w:t>vigorous</w:t>
      </w:r>
      <w:r w:rsidR="000C77AD" w:rsidRPr="00A37163">
        <w:rPr>
          <w:rFonts w:ascii="Times New Roman" w:eastAsia="Times New Roman" w:hAnsi="Times New Roman" w:cs="Times New Roman"/>
          <w:sz w:val="24"/>
          <w:szCs w:val="24"/>
        </w:rPr>
        <w:t>-intensity</w:t>
      </w:r>
      <w:r w:rsidR="00623874" w:rsidRPr="00A37163">
        <w:rPr>
          <w:rFonts w:ascii="Times New Roman" w:eastAsia="Times New Roman" w:hAnsi="Times New Roman" w:cs="Times New Roman"/>
          <w:sz w:val="24"/>
          <w:szCs w:val="24"/>
        </w:rPr>
        <w:t xml:space="preserve"> PA</w:t>
      </w:r>
      <w:r w:rsidRPr="00A37163">
        <w:rPr>
          <w:rFonts w:ascii="Times New Roman" w:eastAsia="Times New Roman" w:hAnsi="Times New Roman" w:cs="Times New Roman"/>
          <w:sz w:val="24"/>
          <w:szCs w:val="24"/>
        </w:rPr>
        <w:t xml:space="preserve"> which may be of importance to the lack of changes, since others have shown reduced SBP following 6-weeks of high-intensity interval training in ageing men</w:t>
      </w:r>
      <w:r w:rsidR="00766B6C"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{"citationItems":[{"id":"ITEM-1","itemData":{"DOI":"10.1016/j.exger.2017.05.010","ISSN":"18736815","PMID":"28511954","abstract":"Background: This study examined a programme of pre-conditioning exercise with subsequent high intensity interval training (HIIT) on blood pressure, echocardiography, cardiac strain mechanics and maximal metabolic (MET) capacity in sedentary (SED) aging men compared with age matched masters athletes (LEX). Methods: Using a STROBE compliant observational design, 39 aging male participants (SED; n = 22, aged 62.7 ± 5.2 yrs) (LEX; n = 17, aged = 61.1 ± 5.4 yrs) were recruited to a study that necessitated three distinct assessment phases; enrolment (Phase A), following pre-conditioning exercise in SED (Phase B), then following 6 weeks of HIIT performed once every five days by both groups before reassessment (Phase C). Hemodynamic, echocardiographic and cardiac strain mechanics were obtained at rest and maximal cardiorespiratory and chronotropic responses were obtained at each measurement phase. Results: The training intervention improved systolic, mean arterial blood pressure, rate pressure product and heart rate reserve (each P &lt; 0.05) in SED and increased MET capacity in both SED and LEX (P &lt; 0.01) which was amplified by HIIT. Echocardiography and cardiac strain measures were unremarkable apart from trivial increase to intra-ventricular septum diastole (IVSd) (P &lt; 0.05) and decrease to left ventricular internal dimension diastole (LVId) (P &lt; 0.05) in LEX following HIIT. Conclusions: A programme of preconditioning exercise with HIIT induces clinically relevant improvements in blood pressure, rate pressure product and encourages recovery of heart rate reserve in SED, while improving maximal MET capacity in both SED and LEX without inducing any pathological cardiovascular remodeling. These data add to the emerging repute of HIIT as a safe and promising exercise prescription to improve cardiovascular function and metabolic capacity in sedentary aging.","author":[{"dropping-particle":"","family":"Grace","given":"Fergal","non-dropping-particle":"","parse-names":false,"suffix":""},{"dropping-particle":"","family":"Herbert","given":"Peter","non-dropping-particle":"","parse-names":false,"suffix":""},{"dropping-particle":"","family":"Elliott","given":"Adrian D.","non-dropping-particle":"","parse-names":false,"suffix":""},{"dropping-particle":"","family":"Richards","given":"Jo","non-dropping-particle":"","parse-names":false,"suffix":""},{"dropping-particle":"","family":"Beaumont","given":"Alexander","non-dropping-particle":"","parse-names":false,"suffix":""},{"dropping-particle":"","family":"Sculthorpe","given":"Nicholas F.","non-dropping-particle":"","parse-names":false,"suffix":""}],"container-title":"Experimental Gerontology","id":"ITEM-1","issued":{"date-parts":[["2018"]]},"page":"75-81","publisher":"The Authors","title":"High intensity interval training (HIIT) improves resting blood pressure, metabolic (MET) capacity and heart rate reserve without compromising cardiac function in sedentary aging men","type":"article-journal","volume":"109"},"uris":["http://www.mendeley.com/documents/?uuid=9c392c9a-3be0-4479-aa15-29ffc2aa0ac4"]}],"mendeley":{"formattedCitation":"&lt;sup&gt;82&lt;/sup&gt;","plainTextFormattedCitation":"82","previouslyFormattedCitation":"&lt;sup&gt;82&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82</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Likewise, </w:t>
      </w:r>
      <w:proofErr w:type="spellStart"/>
      <w:r w:rsidRPr="00A37163">
        <w:rPr>
          <w:rFonts w:ascii="Times New Roman" w:eastAsia="Times New Roman" w:hAnsi="Times New Roman" w:cs="Times New Roman"/>
          <w:sz w:val="24"/>
          <w:szCs w:val="24"/>
        </w:rPr>
        <w:t>Molmen</w:t>
      </w:r>
      <w:proofErr w:type="spellEnd"/>
      <w:r w:rsidRPr="00A37163">
        <w:rPr>
          <w:rFonts w:ascii="Times New Roman" w:eastAsia="Times New Roman" w:hAnsi="Times New Roman" w:cs="Times New Roman"/>
          <w:sz w:val="24"/>
          <w:szCs w:val="24"/>
        </w:rPr>
        <w:t xml:space="preserve"> et al.</w:t>
      </w:r>
      <w:r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 xml:space="preserve">ADDIN CSL_CITATION {"citationItems":[{"id":"ITEM-1","itemData":{"DOI":"10.3109/14017431.2012.660192","ISSN":"14017431","PMID":"22273242","abstract":"Objectives. To study the effect of aerobic interval training (AIT) on myocardial function in sedentary seniors compared to master athletes (MA) and young controls. Design. Sixteen seniors (72± 1 years, 10 men) performed AIT (4 × 4 minutes) at </w:instrText>
      </w:r>
      <w:r w:rsidR="00A053DA" w:rsidRPr="00A37163">
        <w:rPr>
          <w:rFonts w:ascii="Cambria Math" w:eastAsia="Times New Roman" w:hAnsi="Cambria Math" w:cs="Cambria Math"/>
          <w:sz w:val="24"/>
          <w:szCs w:val="24"/>
        </w:rPr>
        <w:instrText>∼</w:instrText>
      </w:r>
      <w:r w:rsidR="00A053DA" w:rsidRPr="00A37163">
        <w:rPr>
          <w:rFonts w:ascii="Times New Roman" w:eastAsia="Times New Roman" w:hAnsi="Times New Roman" w:cs="Times New Roman"/>
          <w:sz w:val="24"/>
          <w:szCs w:val="24"/>
        </w:rPr>
        <w:instrText>90% of maximal heart rate three times per week for 12 weeks. Results were compared with 11 male MA (74± 2 years) and 10 young males (23±2 years). Results. Seniors had an impaired diastolic function compared to the young at rest. AIT improved resting diastolic parameters, increased E/A ratio (44%, p &lt;0.01), early diastolic tissue Doppler velocity (e′) (11%, p &lt;0.05) and e′ during exercise (11%, p &lt;0.01), shortened isovolumic relaxation rate (IVRT) (13%, p &lt;0.01). Left ventricle (LV) systolic function (S′) was unaffected at rest, whereas S′ during stress echo increased by 29% (p &lt;0.01). Right ventricle (RV) S′ and RV fractional area change (RFAC) increased (9%, p &lt;0.01, 12%, p = 0.01, respectively), but not RV e′. MA had the highest end-diastolic volume, stroke volume, diastolic reserve and RV S′. Conclusion. AIT partly reversed the impaired age related diastolic function in healthy seniors at rest, improved LV diastolic and systolic function during exercise as well as RV S′ at rest. © 2012 Informa Healthcare.","author":[{"dropping-particle":"","family":"Molmen","given":"Harald Edvard","non-dropping-particle":"","parse-names":false,"suffix":""},{"dropping-particle":"","family":"Wisloff","given":"Ulrik","non-dropping-particle":"","parse-names":false,"suffix":""},{"dropping-particle":"","family":"Aamot","given":"Inger Lise","non-dropping-particle":"","parse-names":false,"suffix":""},{"dropping-particle":"","family":"Stoylen","given":"Asbjorn","non-dropping-particle":"","parse-names":false,"suffix":""},{"dropping-particle":"","family":"Ingul","given":"Charlotte Bjork","non-dropping-particle":"","parse-names":false,"suffix":""}],"container-title":"Scandinavian Cardiovascular Journal","id":"ITEM-1","issue":"3","issued":{"date-parts":[["2012"]]},"page":"163-171","title":"Aerobic interval training compensates age related decline in cardiac function","type":"article-journal","volume":"46"},"uris":["http://www.mendeley.com/documents/?uuid=06055abc-994a-4411-af65-33b4ada13942"]}],"mendeley":{"formattedCitation":"&lt;sup&gt;83&lt;/sup&gt;","plainTextFormattedCitation":"83","previouslyFormattedCitation":"&lt;sup&gt;83&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83</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observed 12% reductions in SBP following </w:t>
      </w:r>
      <w:r w:rsidR="00A80757" w:rsidRPr="00A37163">
        <w:rPr>
          <w:rFonts w:ascii="Times New Roman" w:eastAsia="Times New Roman" w:hAnsi="Times New Roman" w:cs="Times New Roman"/>
          <w:sz w:val="24"/>
          <w:szCs w:val="24"/>
        </w:rPr>
        <w:t xml:space="preserve">12-weeks of </w:t>
      </w:r>
      <w:r w:rsidRPr="00A37163">
        <w:rPr>
          <w:rFonts w:ascii="Times New Roman" w:eastAsia="Times New Roman" w:hAnsi="Times New Roman" w:cs="Times New Roman"/>
          <w:sz w:val="24"/>
          <w:szCs w:val="24"/>
        </w:rPr>
        <w:t>aerobic interval training in older men with similar baseline blood pressure (145</w:t>
      </w:r>
      <w:r w:rsidR="0065674A" w:rsidRPr="00A37163">
        <w:rPr>
          <w:rFonts w:ascii="Times New Roman" w:eastAsia="Times New Roman" w:hAnsi="Times New Roman" w:cs="Times New Roman"/>
          <w:sz w:val="24"/>
          <w:szCs w:val="24"/>
        </w:rPr>
        <w:t xml:space="preserve"> </w:t>
      </w:r>
      <w:r w:rsidRPr="00A37163">
        <w:rPr>
          <w:rFonts w:ascii="Times New Roman" w:eastAsia="Times New Roman" w:hAnsi="Times New Roman" w:cs="Times New Roman"/>
          <w:sz w:val="24"/>
          <w:szCs w:val="24"/>
        </w:rPr>
        <w:t>±</w:t>
      </w:r>
      <w:r w:rsidR="0065674A" w:rsidRPr="00A37163">
        <w:rPr>
          <w:rFonts w:ascii="Times New Roman" w:eastAsia="Times New Roman" w:hAnsi="Times New Roman" w:cs="Times New Roman"/>
          <w:sz w:val="24"/>
          <w:szCs w:val="24"/>
        </w:rPr>
        <w:t xml:space="preserve"> </w:t>
      </w:r>
      <w:r w:rsidRPr="00A37163">
        <w:rPr>
          <w:rFonts w:ascii="Times New Roman" w:eastAsia="Times New Roman" w:hAnsi="Times New Roman" w:cs="Times New Roman"/>
          <w:sz w:val="24"/>
          <w:szCs w:val="24"/>
        </w:rPr>
        <w:t>17 mmHg) to our group (147</w:t>
      </w:r>
      <w:r w:rsidR="0065674A" w:rsidRPr="00A37163">
        <w:rPr>
          <w:rFonts w:ascii="Times New Roman" w:eastAsia="Times New Roman" w:hAnsi="Times New Roman" w:cs="Times New Roman"/>
          <w:sz w:val="24"/>
          <w:szCs w:val="24"/>
        </w:rPr>
        <w:t xml:space="preserve"> </w:t>
      </w:r>
      <w:r w:rsidRPr="00A37163">
        <w:rPr>
          <w:rFonts w:ascii="Times New Roman" w:eastAsia="Times New Roman" w:hAnsi="Times New Roman" w:cs="Times New Roman"/>
          <w:sz w:val="24"/>
          <w:szCs w:val="24"/>
        </w:rPr>
        <w:t>±</w:t>
      </w:r>
      <w:r w:rsidR="0065674A" w:rsidRPr="00A37163">
        <w:rPr>
          <w:rFonts w:ascii="Times New Roman" w:eastAsia="Times New Roman" w:hAnsi="Times New Roman" w:cs="Times New Roman"/>
          <w:sz w:val="24"/>
          <w:szCs w:val="24"/>
        </w:rPr>
        <w:t xml:space="preserve"> </w:t>
      </w:r>
      <w:r w:rsidRPr="00A37163">
        <w:rPr>
          <w:rFonts w:ascii="Times New Roman" w:eastAsia="Times New Roman" w:hAnsi="Times New Roman" w:cs="Times New Roman"/>
          <w:sz w:val="24"/>
          <w:szCs w:val="24"/>
        </w:rPr>
        <w:t>22 mmHg), therefore, exercise intensity may be an important factor. External factors beyond PA intensity could also have contributed to a maintenance of blood pressure, such as diet, sleep quality, and alcohol intake</w:t>
      </w:r>
      <w:r w:rsidR="00766B6C"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{"citationItems":[{"id":"ITEM-1","itemData":{"DOI":"10.1161/JAHA.118.008590","ISSN":"20479980","PMID":"29886425","abstract":"Background--Insufficient sleep increases blood pressure. However, the effects of milder, highly prevalent but frequently neglected sleep disturbances, including poor sleep quality and insomnia, on vascular health in women are unclear. We investigated whether poor sleep patterns are associated with blood pressure and endothelial inflammation in a diverse sample of women. Methods and Results--Women who participated in the ongoing American Heart Association Go Red for Women Strategically Focused Research Network were studied (n=323, 57% minority, mean age=39±17 years, range=20-79 years). Sleep duration, sleep quality, and time to sleep onset were assessed using the Pittsburgh Sleep Quality Index (score ≥ 5=poor sleep quality). Risk for obstructive sleep apnea was evaluated using the Berlin questionnaire, and insomnia was assessed using the Insomnia Severity Index. In a subset of women who participated in the basic study (n=26), sleep duration was assessed objectively using actigraphy, and endothelial inflammation was assessed directly in harvested endothelial cells by measuring nuclear translocation of nuclear factor kappa B. Vascular reactivity was measured by brachial artery flow-mediated dilation (n=26). Systolic and diastolic blood pressure were measured by trained personnel (n=323). Multivariable linear regressions were used to evaluate associations between sleep patterns and blood pressure, nuclear factor kappa B, and flow-mediated dilation. Mean sleep duration was 6.8±1.3 hours/night in the population study and 7.5±1.1 hour/night in the basic study. In the population study sample, 50% had poor sleep quality versus 23% in the basic study, and 37% had some level of insomnia versus 15% in the basic study. Systolic blood pressure was associated directly with poor sleep quality, and diastolic blood pressure was of borderline significance with obstructive sleep apnea risk after adjusting for confounders (P=0.04 and P=0.08, respectively). Poor sleep quality was associated with endothelial nuclear factor kappa B activation (β=30.6; P=0.03). Insomnia and longer sleep onset latency were also associated with endothelial nuclear factor kappa B activation (β=27.6; P=0.002 and β=8.26; P=0.02, respectively). No evidence was found for an association between sleep and flow-mediated dilation. Conclusions--These findings provide direct evidence that common but frequently neglected sleep disturbances such as poor sleep quality and insomnia are associated with increased…","author":[{"dropping-particle":"","family":"Aggarwal","given":"Brooke","non-dropping-particle":"","parse-names":false,"suffix":""},{"dropping-particle":"","family":"Makarem","given":"Nour","non-dropping-particle":"","parse-names":false,"suffix":""},{"dropping-particle":"","family":"Shah","given":"Riddhi","non-dropping-particle":"","parse-names":false,"suffix":""},{"dropping-particle":"","family":"Emin","given":"Memet","non-dropping-particle":"","parse-names":false,"suffix":""},{"dropping-particle":"","family":"Wei","given":"Ying","non-dropping-particle":"","parse-names":false,"suffix":""},{"dropping-particle":"","family":"St-Onge","given":"Marie Pierre","non-dropping-particle":"","parse-names":false,"suffix":""},{"dropping-particle":"","family":"Jelic","given":"Sanja","non-dropping-particle":"","parse-names":false,"suffix":""}],"container-title":"Journal of the American Heart Association","id":"ITEM-1","issue":"12","issued":{"date-parts":[["2018"]]},"page":"1-9","title":"Effects of inadequate sleep on blood pressure and endothelial inflammation in women: Findings from the American Heart Association Go Red for Women Strategically Focused Research Network","type":"article-journal","volume":"7"},"uris":["http://www.mendeley.com/documents/?uuid=34c59b12-4d84-441e-af70-cd6bb34a47d3"]},{"id":"ITEM-2","itemData":{"DOI":"10.1001/archinte.161.4.589","ISSN":"00039926","PMID":"11252120","abstract":"Background: The impact of diet on blood pressure and the age-related changes in blood pressure have been difficult to detect within one population. We designed this analysis to study the association of major dietary factors with blood pressure and with age-related changes in blood pressure in a representative sample of the US population. Methods: Data were obtained on all individuals 20 years or older (n = 17030) surveyed in the Third National Health and Nutrition Examination Survey (NHANES III), including demographic data, anthropometric data, dietary intake (sodium, potassium, calcium, magnesium, protein, alcohol, and total energy) based on 24-hour recall, and blood pressure. Multivariate models relating diet to blood pressure were constructed using stepwise regression, best subset regression, and multiple regression. Results: Systolic blood pressure was positively associated with higher sodium, alcohol, and protein intakes (P&lt;.05) and negatively associated with potassium intake (P=.003). Diastolic blood pressure was negatively associated with potassium and alcohol intakes (P&lt;.001). Pulse pressure was positively associated with sodium, protein, and alcohol intakes (P&lt;.001). A higher intake of calcium (P=.01) was associated with a lower rate of rise in systolic blood pressure with age. Conclusion: A diet low in sodium, alcohol, and protein is associated with lower systolic blood and pulse pressure. Potassium intake was associated with lower systolic and diastolic blood pressure, whereas alcohol intake was associated with lower diastolic blood pressure. In addition, the age-related changes in systolic blood pressure were attenuated by higher calcium and protein intakes. Magnesium was not associated with any changes in blood pressure.","author":[{"dropping-particle":"","family":"Hajjar","given":"Ihab M.","non-dropping-particle":"","parse-names":false,"suffix":""},{"dropping-particle":"","family":"Grim","given":"Clarence E.","non-dropping-particle":"","parse-names":false,"suffix":""},{"dropping-particle":"","family":"George","given":"Varghese","non-dropping-particle":"","parse-names":false,"suffix":""},{"dropping-particle":"","family":"Kotchen","given":"Theodore A.","non-dropping-particle":"","parse-names":false,"suffix":""}],"container-title":"Archives of Internal Medicine","id":"ITEM-2","issue":"4","issued":{"date-parts":[["2001"]]},"page":"589-593","title":"Impact of diet on blood pressure and age-related changes in blood pressure in the US population","type":"article-journal","volume":"161"},"uris":["http://www.mendeley.com/documents/?uuid=0124883e-a80e-44ba-af00-45b1d7a7aa12"]}],"mendeley":{"formattedCitation":"&lt;sup&gt;84,85&lt;/sup&gt;","plainTextFormattedCitation":"84,85","previouslyFormattedCitation":"&lt;sup&gt;84,85&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84,85</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which are known to influence blood pressure but were not assessed in this study. </w:t>
      </w:r>
    </w:p>
    <w:p w14:paraId="70984762" w14:textId="4BC4F77F" w:rsidR="00E82876" w:rsidRPr="00A37163" w:rsidRDefault="00E74B1C" w:rsidP="240FE112">
      <w:pPr>
        <w:spacing w:before="40" w:after="40" w:line="480" w:lineRule="auto"/>
        <w:ind w:firstLine="720"/>
        <w:jc w:val="both"/>
        <w:rPr>
          <w:rFonts w:ascii="Times New Roman" w:eastAsia="Times New Roman" w:hAnsi="Times New Roman" w:cs="Times New Roman"/>
          <w:sz w:val="24"/>
          <w:szCs w:val="24"/>
        </w:rPr>
      </w:pPr>
      <w:r w:rsidRPr="00A37163">
        <w:rPr>
          <w:rFonts w:ascii="Times New Roman" w:eastAsia="Times New Roman" w:hAnsi="Times New Roman" w:cs="Times New Roman"/>
          <w:sz w:val="24"/>
          <w:szCs w:val="24"/>
        </w:rPr>
        <w:t>Cardiorespiratory fitness (</w:t>
      </w:r>
      <m:oMath>
        <m:acc>
          <m:accPr>
            <m:chr m:val="̇"/>
            <m:ctrlPr>
              <w:rPr>
                <w:rFonts w:ascii="Cambria Math" w:eastAsia="Times New Roman" w:hAnsi="Cambria Math" w:cs="Times New Roman"/>
                <w:iCs/>
                <w:sz w:val="24"/>
                <w:szCs w:val="24"/>
              </w:rPr>
            </m:ctrlPr>
          </m:accPr>
          <m:e>
            <m:r>
              <m:rPr>
                <m:sty m:val="p"/>
              </m:rPr>
              <w:rPr>
                <w:rFonts w:ascii="Cambria Math" w:eastAsia="Times New Roman" w:hAnsi="Cambria Math" w:cs="Times New Roman"/>
                <w:sz w:val="24"/>
                <w:szCs w:val="24"/>
              </w:rPr>
              <m:t>V</m:t>
            </m:r>
          </m:e>
        </m:acc>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O</m:t>
            </m:r>
          </m:e>
          <m:sub>
            <m:r>
              <m:rPr>
                <m:sty m:val="p"/>
              </m:rPr>
              <w:rPr>
                <w:rFonts w:ascii="Cambria Math" w:eastAsia="Times New Roman" w:hAnsi="Cambria Math" w:cs="Times New Roman"/>
                <w:sz w:val="24"/>
                <w:szCs w:val="24"/>
              </w:rPr>
              <m:t>2max</m:t>
            </m:r>
          </m:sub>
        </m:sSub>
      </m:oMath>
      <w:r w:rsidRPr="00A37163">
        <w:rPr>
          <w:rFonts w:ascii="Times New Roman" w:eastAsia="Times New Roman" w:hAnsi="Times New Roman" w:cs="Times New Roman"/>
          <w:sz w:val="24"/>
          <w:szCs w:val="24"/>
        </w:rPr>
        <w:t>) did not change after caddying, which aligns with other longitudinal work in golfers</w:t>
      </w:r>
      <w:r w:rsidR="0005221E"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{"citationItems":[{"id":"ITEM-1","itemData":{"DOI":"10.1016/s0002-9343(00)00455-1","ISSN":"0002-9343 (Print)","PMID":"10967150","abstract":"PURPOSE: To study the effects of regular walking during a golf game on various health and fitness indicators in middle-aged men. METHODS: Study subjects were 55 healthy male golfers aged 48 to 64 years who had been sedentary during the 7 months before the study, and 55 age-matched, similarly sedentary controls. During the 20-week study, those in the intervention group were encouraged to play golf two to three times a week; the controls were not. Measurements of body composition, cardiorespiratory performance, motor and musculoskeletal fitness, blood pressure, and serum lipid, glucose, and insulin levels were obtained at baseline and after the 20-week study. RESULTS: Walking during a golf game was a practical and safe form of physical activity with high adherence. It significantly increased aerobic performance and trunk muscle endurance, with a net difference (pretraining to posttraining change between the golfers and controls) of 36 seconds (95% confidence interval [CI]: 19 to 53 seconds, P &lt; 0.001) for treadmill walking time and 13 seconds (95% CI: 2 to 24 seconds, P = 0.02) for static back extension. In addition, regular walking favorably affected body composition, including reductions in weight of 1.4 kg (95% CI: 0.6 to 2.1 kg, P &lt; 0.001), in waist circumference of 2.2 cm (95% CI: 1.0 to 3.3 cm, P &lt; 0.001), and in abdominal skin fold thickness of 2.2 cm (95% CI: 0.9 to 3.4 cm, P = 0.001). Golfers also had significantly greater increases in serum high-density lipoprotein (HDL) cholesterol levels and in the ratio of HDL cholesterol to total cholesterol. CONCLUSIONS: Regular walking had many positive effects on the health and fitness of sedentary middle-aged men. Walking during a golf game is characterized by high adherence and low risk of injury and is therefore a good form of health-enhancing physical activity.","author":[{"dropping-particle":"","family":"Parkkari","given":"J","non-dropping-particle":"","parse-names":false,"suffix":""},{"dropping-particle":"","family":"Natri","given":"A","non-dropping-particle":"","parse-names":false,"suffix":""},{"dropping-particle":"","family":"Kannus","given":"P","non-dropping-particle":"","parse-names":false,"suffix":""},{"dropping-particle":"","family":"Mänttäri","given":"A","non-dropping-particle":"","parse-names":false,"suffix":""},{"dropping-particle":"","family":"Laukkanen","given":"R","non-dropping-particle":"","parse-names":false,"suffix":""},{"dropping-particle":"","family":"Haapasalo","given":"H","non-dropping-particle":"","parse-names":false,"suffix":""},{"dropping-particle":"","family":"Nenonen","given":"A","non-dropping-particle":"","parse-names":false,"suffix":""},{"dropping-particle":"","family":"Pasanen","given":"M","non-dropping-particle":"","parse-names":false,"suffix":""},{"dropping-particle":"","family":"Oja","given":"P","non-dropping-particle":"","parse-names":false,"suffix":""},{"dropping-particle":"","family":"Vuori","given":"I","non-dropping-particle":"","parse-names":false,"suffix":""}],"container-title":"The American journal of medicine","id":"ITEM-1","issue":"2","issued":{"date-parts":[["2000","8"]]},"language":"eng","page":"102-108","publisher-place":"United States","title":"A controlled trial of the health benefits of regular walking on a golf course.","type":"article-journal","volume":"109"},"uris":["http://www.mendeley.com/documents/?uuid=d08a148f-35db-4c6d-9c52-14379fab9b4d"]}],"mendeley":{"formattedCitation":"&lt;sup&gt;52&lt;/sup&gt;","plainTextFormattedCitation":"52","previouslyFormattedCitation":"&lt;sup&gt;52&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52</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It is likely that the exercise stimulus was not sufficient to induce central or peripheral adaptions, therefore maintaining absolute </w:t>
      </w:r>
      <w:bookmarkStart w:id="1" w:name="_Hlk132794863"/>
      <m:oMath>
        <m:acc>
          <m:accPr>
            <m:chr m:val="̇"/>
            <m:ctrlPr>
              <w:rPr>
                <w:rFonts w:ascii="Cambria Math" w:eastAsia="Times New Roman" w:hAnsi="Cambria Math" w:cs="Times New Roman"/>
                <w:iCs/>
                <w:sz w:val="24"/>
                <w:szCs w:val="24"/>
              </w:rPr>
            </m:ctrlPr>
          </m:accPr>
          <m:e>
            <m:r>
              <m:rPr>
                <m:sty m:val="p"/>
              </m:rPr>
              <w:rPr>
                <w:rFonts w:ascii="Cambria Math" w:eastAsia="Times New Roman" w:hAnsi="Cambria Math" w:cs="Times New Roman"/>
                <w:sz w:val="24"/>
                <w:szCs w:val="24"/>
              </w:rPr>
              <m:t>V</m:t>
            </m:r>
          </m:e>
        </m:acc>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O</m:t>
            </m:r>
          </m:e>
          <m:sub>
            <m:r>
              <m:rPr>
                <m:sty m:val="p"/>
              </m:rPr>
              <w:rPr>
                <w:rFonts w:ascii="Cambria Math" w:eastAsia="Times New Roman" w:hAnsi="Cambria Math" w:cs="Times New Roman"/>
                <w:sz w:val="24"/>
                <w:szCs w:val="24"/>
              </w:rPr>
              <m:t>2max</m:t>
            </m:r>
          </m:sub>
        </m:sSub>
      </m:oMath>
      <w:r w:rsidRPr="00A37163">
        <w:rPr>
          <w:rFonts w:ascii="Times New Roman" w:eastAsia="Times New Roman" w:hAnsi="Times New Roman" w:cs="Times New Roman"/>
          <w:sz w:val="24"/>
          <w:szCs w:val="24"/>
        </w:rPr>
        <w:t xml:space="preserve">. </w:t>
      </w:r>
      <w:bookmarkEnd w:id="1"/>
      <w:r w:rsidRPr="00A37163">
        <w:rPr>
          <w:rFonts w:ascii="Times New Roman" w:eastAsia="Times New Roman" w:hAnsi="Times New Roman" w:cs="Times New Roman"/>
          <w:sz w:val="24"/>
          <w:szCs w:val="24"/>
        </w:rPr>
        <w:t xml:space="preserve">Maintained </w:t>
      </w:r>
      <m:oMath>
        <m:acc>
          <m:accPr>
            <m:chr m:val="̇"/>
            <m:ctrlPr>
              <w:rPr>
                <w:rFonts w:ascii="Cambria Math" w:eastAsia="Times New Roman" w:hAnsi="Cambria Math" w:cs="Times New Roman"/>
                <w:iCs/>
                <w:sz w:val="24"/>
                <w:szCs w:val="24"/>
              </w:rPr>
            </m:ctrlPr>
          </m:accPr>
          <m:e>
            <m:r>
              <m:rPr>
                <m:sty m:val="p"/>
              </m:rPr>
              <w:rPr>
                <w:rFonts w:ascii="Cambria Math" w:eastAsia="Times New Roman" w:hAnsi="Cambria Math" w:cs="Times New Roman"/>
                <w:sz w:val="24"/>
                <w:szCs w:val="24"/>
              </w:rPr>
              <m:t>V</m:t>
            </m:r>
          </m:e>
        </m:acc>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O</m:t>
            </m:r>
          </m:e>
          <m:sub>
            <m:r>
              <m:rPr>
                <m:sty m:val="p"/>
              </m:rPr>
              <w:rPr>
                <w:rFonts w:ascii="Cambria Math" w:eastAsia="Times New Roman" w:hAnsi="Cambria Math" w:cs="Times New Roman"/>
                <w:sz w:val="24"/>
                <w:szCs w:val="24"/>
              </w:rPr>
              <m:t>2max</m:t>
            </m:r>
          </m:sub>
        </m:sSub>
      </m:oMath>
      <w:r w:rsidRPr="00A37163">
        <w:rPr>
          <w:rFonts w:ascii="Times New Roman" w:eastAsia="Times New Roman" w:hAnsi="Times New Roman" w:cs="Times New Roman"/>
          <w:sz w:val="24"/>
          <w:szCs w:val="24"/>
        </w:rPr>
        <w:t xml:space="preserve"> could be due to </w:t>
      </w:r>
      <w:r w:rsidR="00D024E4" w:rsidRPr="00A37163">
        <w:rPr>
          <w:rFonts w:ascii="Times New Roman" w:eastAsia="Times New Roman" w:hAnsi="Times New Roman" w:cs="Times New Roman"/>
          <w:sz w:val="24"/>
          <w:szCs w:val="24"/>
        </w:rPr>
        <w:t>CRF</w:t>
      </w:r>
      <w:r w:rsidRPr="00A37163">
        <w:rPr>
          <w:rFonts w:ascii="Times New Roman" w:eastAsia="Times New Roman" w:hAnsi="Times New Roman" w:cs="Times New Roman"/>
          <w:sz w:val="24"/>
          <w:szCs w:val="24"/>
        </w:rPr>
        <w:t xml:space="preserve"> (</w:t>
      </w:r>
      <w:r w:rsidR="00675522" w:rsidRPr="00A37163">
        <w:rPr>
          <w:rFonts w:ascii="Times New Roman" w:hAnsi="Times New Roman" w:cs="Times New Roman"/>
          <w:sz w:val="24"/>
          <w:szCs w:val="24"/>
        </w:rPr>
        <w:t>3.</w:t>
      </w:r>
      <w:r w:rsidR="000A0E7F" w:rsidRPr="00A37163">
        <w:rPr>
          <w:rFonts w:ascii="Times New Roman" w:hAnsi="Times New Roman" w:cs="Times New Roman"/>
          <w:sz w:val="24"/>
          <w:szCs w:val="24"/>
        </w:rPr>
        <w:t>4</w:t>
      </w:r>
      <w:r w:rsidR="0065674A" w:rsidRPr="00A37163">
        <w:rPr>
          <w:rFonts w:ascii="Times New Roman" w:hAnsi="Times New Roman" w:cs="Times New Roman"/>
          <w:sz w:val="24"/>
          <w:szCs w:val="24"/>
        </w:rPr>
        <w:t xml:space="preserve"> </w:t>
      </w:r>
      <w:r w:rsidRPr="00A37163">
        <w:rPr>
          <w:rFonts w:ascii="Times New Roman" w:hAnsi="Times New Roman" w:cs="Times New Roman"/>
          <w:sz w:val="24"/>
          <w:szCs w:val="24"/>
        </w:rPr>
        <w:t>±</w:t>
      </w:r>
      <w:r w:rsidR="0065674A" w:rsidRPr="00A37163">
        <w:rPr>
          <w:rFonts w:ascii="Times New Roman" w:hAnsi="Times New Roman" w:cs="Times New Roman"/>
          <w:sz w:val="24"/>
          <w:szCs w:val="24"/>
        </w:rPr>
        <w:t xml:space="preserve"> </w:t>
      </w:r>
      <w:r w:rsidR="00107643" w:rsidRPr="00A37163">
        <w:rPr>
          <w:rFonts w:ascii="Times New Roman" w:hAnsi="Times New Roman" w:cs="Times New Roman"/>
          <w:sz w:val="24"/>
          <w:szCs w:val="24"/>
        </w:rPr>
        <w:t>0.3</w:t>
      </w:r>
      <w:r w:rsidRPr="00A37163">
        <w:rPr>
          <w:rFonts w:ascii="Times New Roman" w:hAnsi="Times New Roman" w:cs="Times New Roman"/>
          <w:sz w:val="24"/>
          <w:szCs w:val="24"/>
        </w:rPr>
        <w:t xml:space="preserve"> L.min</w:t>
      </w:r>
      <w:r w:rsidRPr="00A37163">
        <w:rPr>
          <w:rFonts w:ascii="Times New Roman" w:hAnsi="Times New Roman" w:cs="Times New Roman"/>
          <w:sz w:val="24"/>
          <w:szCs w:val="24"/>
          <w:vertAlign w:val="superscript"/>
        </w:rPr>
        <w:t>-1</w:t>
      </w:r>
      <w:r w:rsidRPr="00A37163">
        <w:rPr>
          <w:rFonts w:ascii="Times New Roman" w:hAnsi="Times New Roman" w:cs="Times New Roman"/>
          <w:sz w:val="24"/>
          <w:szCs w:val="24"/>
        </w:rPr>
        <w:t>)</w:t>
      </w:r>
      <w:r w:rsidRPr="00A37163">
        <w:rPr>
          <w:rFonts w:ascii="Times New Roman" w:eastAsia="Times New Roman" w:hAnsi="Times New Roman" w:cs="Times New Roman"/>
          <w:sz w:val="24"/>
          <w:szCs w:val="24"/>
        </w:rPr>
        <w:t xml:space="preserve"> in our </w:t>
      </w:r>
      <w:r w:rsidR="000A0E7F" w:rsidRPr="00A37163">
        <w:rPr>
          <w:rFonts w:ascii="Times New Roman" w:eastAsia="Times New Roman" w:hAnsi="Times New Roman" w:cs="Times New Roman"/>
          <w:sz w:val="24"/>
          <w:szCs w:val="24"/>
        </w:rPr>
        <w:t>middle-older aged</w:t>
      </w:r>
      <w:r w:rsidRPr="00A37163">
        <w:rPr>
          <w:rFonts w:ascii="Times New Roman" w:eastAsia="Times New Roman" w:hAnsi="Times New Roman" w:cs="Times New Roman"/>
          <w:sz w:val="24"/>
          <w:szCs w:val="24"/>
        </w:rPr>
        <w:t xml:space="preserve"> caddies (59</w:t>
      </w:r>
      <w:r w:rsidR="0065674A" w:rsidRPr="00A37163">
        <w:rPr>
          <w:rFonts w:ascii="Times New Roman" w:eastAsia="Times New Roman" w:hAnsi="Times New Roman" w:cs="Times New Roman"/>
          <w:sz w:val="24"/>
          <w:szCs w:val="24"/>
        </w:rPr>
        <w:t xml:space="preserve"> </w:t>
      </w:r>
      <w:r w:rsidRPr="00A37163">
        <w:rPr>
          <w:rFonts w:ascii="Times New Roman" w:eastAsia="Times New Roman" w:hAnsi="Times New Roman" w:cs="Times New Roman"/>
          <w:sz w:val="24"/>
          <w:szCs w:val="24"/>
        </w:rPr>
        <w:t>±</w:t>
      </w:r>
      <w:r w:rsidR="0065674A" w:rsidRPr="00A37163">
        <w:rPr>
          <w:rFonts w:ascii="Times New Roman" w:eastAsia="Times New Roman" w:hAnsi="Times New Roman" w:cs="Times New Roman"/>
          <w:sz w:val="24"/>
          <w:szCs w:val="24"/>
        </w:rPr>
        <w:t xml:space="preserve"> </w:t>
      </w:r>
      <w:r w:rsidR="000A0E7F" w:rsidRPr="00A37163">
        <w:rPr>
          <w:rFonts w:ascii="Times New Roman" w:eastAsia="Times New Roman" w:hAnsi="Times New Roman" w:cs="Times New Roman"/>
          <w:sz w:val="24"/>
          <w:szCs w:val="24"/>
        </w:rPr>
        <w:t>8</w:t>
      </w:r>
      <w:r w:rsidRPr="00A37163">
        <w:rPr>
          <w:rFonts w:ascii="Times New Roman" w:eastAsia="Times New Roman" w:hAnsi="Times New Roman" w:cs="Times New Roman"/>
          <w:sz w:val="24"/>
          <w:szCs w:val="24"/>
        </w:rPr>
        <w:t xml:space="preserve"> </w:t>
      </w:r>
      <w:r w:rsidRPr="00A37163">
        <w:rPr>
          <w:rFonts w:ascii="Times New Roman" w:eastAsia="Times New Roman" w:hAnsi="Times New Roman" w:cs="Times New Roman"/>
          <w:sz w:val="24"/>
          <w:szCs w:val="24"/>
        </w:rPr>
        <w:lastRenderedPageBreak/>
        <w:t xml:space="preserve">years) </w:t>
      </w:r>
      <w:r w:rsidR="00C60E1D" w:rsidRPr="00A37163">
        <w:rPr>
          <w:rFonts w:ascii="Times New Roman" w:eastAsia="Times New Roman" w:hAnsi="Times New Roman" w:cs="Times New Roman"/>
          <w:sz w:val="24"/>
          <w:szCs w:val="24"/>
        </w:rPr>
        <w:t>pre-season</w:t>
      </w:r>
      <w:r w:rsidRPr="00A37163">
        <w:rPr>
          <w:rFonts w:ascii="Times New Roman" w:eastAsia="Times New Roman" w:hAnsi="Times New Roman" w:cs="Times New Roman"/>
          <w:sz w:val="24"/>
          <w:szCs w:val="24"/>
        </w:rPr>
        <w:t xml:space="preserve"> being </w:t>
      </w:r>
      <w:r w:rsidR="00CF31F9" w:rsidRPr="00A37163">
        <w:rPr>
          <w:rFonts w:ascii="Times New Roman" w:eastAsia="Times New Roman" w:hAnsi="Times New Roman" w:cs="Times New Roman"/>
          <w:sz w:val="24"/>
          <w:szCs w:val="24"/>
        </w:rPr>
        <w:t xml:space="preserve">directly </w:t>
      </w:r>
      <w:r w:rsidRPr="00A37163">
        <w:rPr>
          <w:rFonts w:ascii="Times New Roman" w:eastAsia="Times New Roman" w:hAnsi="Times New Roman" w:cs="Times New Roman"/>
          <w:sz w:val="24"/>
          <w:szCs w:val="24"/>
        </w:rPr>
        <w:t xml:space="preserve">comparable to age-related normative values reported in the HUNT study (50-59 years, </w:t>
      </w:r>
      <w:r w:rsidR="00D3673F" w:rsidRPr="00A37163">
        <w:rPr>
          <w:rFonts w:ascii="Times New Roman" w:eastAsia="Times New Roman" w:hAnsi="Times New Roman" w:cs="Times New Roman"/>
          <w:sz w:val="24"/>
          <w:szCs w:val="24"/>
        </w:rPr>
        <w:t>3.7</w:t>
      </w:r>
      <w:r w:rsidRPr="00A37163">
        <w:rPr>
          <w:rFonts w:ascii="Times New Roman" w:eastAsia="Times New Roman" w:hAnsi="Times New Roman" w:cs="Times New Roman"/>
          <w:sz w:val="24"/>
          <w:szCs w:val="24"/>
        </w:rPr>
        <w:t xml:space="preserve"> L.min</w:t>
      </w:r>
      <w:r w:rsidRPr="00A37163">
        <w:rPr>
          <w:rFonts w:ascii="Times New Roman" w:eastAsia="Times New Roman" w:hAnsi="Times New Roman" w:cs="Times New Roman"/>
          <w:sz w:val="24"/>
          <w:szCs w:val="24"/>
          <w:vertAlign w:val="superscript"/>
        </w:rPr>
        <w:t>-1</w:t>
      </w:r>
      <w:r w:rsidRPr="00A37163">
        <w:rPr>
          <w:rFonts w:ascii="Times New Roman" w:eastAsia="Times New Roman" w:hAnsi="Times New Roman" w:cs="Times New Roman"/>
          <w:sz w:val="24"/>
          <w:szCs w:val="24"/>
        </w:rPr>
        <w:t>; 60-69 years, 3</w:t>
      </w:r>
      <w:r w:rsidR="00D3673F" w:rsidRPr="00A37163">
        <w:rPr>
          <w:rFonts w:ascii="Times New Roman" w:eastAsia="Times New Roman" w:hAnsi="Times New Roman" w:cs="Times New Roman"/>
          <w:sz w:val="24"/>
          <w:szCs w:val="24"/>
        </w:rPr>
        <w:t>.3</w:t>
      </w:r>
      <w:r w:rsidRPr="00A37163">
        <w:rPr>
          <w:rFonts w:ascii="Times New Roman" w:eastAsia="Times New Roman" w:hAnsi="Times New Roman" w:cs="Times New Roman"/>
          <w:sz w:val="24"/>
          <w:szCs w:val="24"/>
        </w:rPr>
        <w:t xml:space="preserve"> L.min</w:t>
      </w:r>
      <w:r w:rsidRPr="00A37163">
        <w:rPr>
          <w:rFonts w:ascii="Times New Roman" w:eastAsia="Times New Roman" w:hAnsi="Times New Roman" w:cs="Times New Roman"/>
          <w:sz w:val="24"/>
          <w:szCs w:val="24"/>
          <w:vertAlign w:val="superscript"/>
        </w:rPr>
        <w:t>-1</w:t>
      </w:r>
      <w:r w:rsidRPr="00A37163">
        <w:rPr>
          <w:rFonts w:ascii="Times New Roman" w:eastAsia="Times New Roman" w:hAnsi="Times New Roman" w:cs="Times New Roman"/>
          <w:sz w:val="24"/>
          <w:szCs w:val="24"/>
        </w:rPr>
        <w:t>)</w:t>
      </w:r>
      <w:r w:rsidR="0005221E"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{"citationItems":[{"id":"ITEM-1","itemData":{"DOI":"10.1371/journal.pone.0064319","ISSN":"19326203","PMID":"23691196","abstract":"Purpose: To provide a large reference material on aerobic fitness and exercise physiology data in a healthy population of Norwegian men and women aged 20-90 years. Methods: Maximal and sub maximal levels of VO2, heart rate, oxygen pulse, and rating of perceived exertion (Borg scale: 6-20) were measured in 1929 men and 1881 women during treadmill running. Results: The highest VO2max and maximal heart rate among men and women were observed in the youngest age group (20-29 years) and was 54.4±8.4 mL·kg-1·min-1 and 43.0±7.7 mL·kg-1·min-1 (sex differences, p&lt;0.001) and 196±10 beats·min-1 and 194±9 beats·min-1 (sex differences, p&lt;0.05), respectively, with a subsequent reduction of approximately 3.5 mL·kg-1·min-1 and 6 beats·min-1 per decade. The highest oxygen pulses were observed in the 3 youngest age groups (20-29 years, 30-39 years, 40-49 years) among men and women; 22.3 mL·beat-1±3.6 and 14.7 mL·beat-1±2.7 (sex differences, p&lt;0.001), respectively, with no significant difference between these age groups. After the age of 50 we observed an 8% reduction per decade among both sexes. Borg scores appear to give a good estimate of the relative exercise intensity, although observing a slightly different relationship than reported in previous reference material from small populations. Conclusion: This is the largest European reference material of objectively measured parameters of aerobic fitness and exercise-physiology in healthy men and women aged 20-90 years, forming the basis for an easily accessible, valid and understandable tool for improved training prescription in healthy men and women. © 2013 Loe et al.","author":[{"dropping-particle":"","family":"Loe","given":"Henrik","non-dropping-particle":"","parse-names":false,"suffix":""},{"dropping-particle":"","family":"Rognmo","given":"Øivind","non-dropping-particle":"","parse-names":false,"suffix":""},{"dropping-particle":"","family":"Saltin","given":"Bengt","non-dropping-particle":"","parse-names":false,"suffix":""},{"dropping-particle":"","family":"Wisløff","given":"Ulrik","non-dropping-particle":"","parse-names":false,"suffix":""}],"container-title":"PLoS ONE","id":"ITEM-1","issue":"5","issued":{"date-parts":[["2013"]]},"page":"1-11","title":"Aerobic capacity reference data in 3816 healthy men and women 20-90 years","type":"article-journal","volume":"8"},"uris":["http://www.mendeley.com/documents/?uuid=6f0f5a56-0de1-48ec-87a9-d150876aea6b"]}],"mendeley":{"formattedCitation":"&lt;sup&gt;86&lt;/sup&gt;","plainTextFormattedCitation":"86","previouslyFormattedCitation":"&lt;sup&gt;86&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86</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Therefore, a stronger exercise stimulus may be required during caddying to further improve </w:t>
      </w:r>
      <w:r w:rsidR="00D024E4" w:rsidRPr="00A37163">
        <w:rPr>
          <w:rFonts w:ascii="Times New Roman" w:eastAsia="Times New Roman" w:hAnsi="Times New Roman" w:cs="Times New Roman"/>
          <w:sz w:val="24"/>
          <w:szCs w:val="24"/>
        </w:rPr>
        <w:t>CRF</w:t>
      </w:r>
      <w:r w:rsidRPr="00A37163">
        <w:rPr>
          <w:rFonts w:ascii="Times New Roman" w:eastAsia="Times New Roman" w:hAnsi="Times New Roman" w:cs="Times New Roman"/>
          <w:sz w:val="24"/>
          <w:szCs w:val="24"/>
        </w:rPr>
        <w:t xml:space="preserve"> to surpass the age-predicted </w:t>
      </w:r>
      <w:r w:rsidR="00A92080" w:rsidRPr="00A37163">
        <w:rPr>
          <w:rFonts w:ascii="Times New Roman" w:eastAsia="Times New Roman" w:hAnsi="Times New Roman" w:cs="Times New Roman"/>
          <w:sz w:val="24"/>
          <w:szCs w:val="24"/>
        </w:rPr>
        <w:t>estimates</w:t>
      </w:r>
      <w:r w:rsidRPr="00A37163">
        <w:rPr>
          <w:rFonts w:ascii="Times New Roman" w:eastAsia="Times New Roman" w:hAnsi="Times New Roman" w:cs="Times New Roman"/>
          <w:sz w:val="24"/>
          <w:szCs w:val="24"/>
        </w:rPr>
        <w:t xml:space="preserve">. </w:t>
      </w:r>
      <w:r w:rsidR="00067174" w:rsidRPr="00A37163">
        <w:rPr>
          <w:rFonts w:ascii="Times New Roman" w:eastAsia="Times New Roman" w:hAnsi="Times New Roman" w:cs="Times New Roman"/>
          <w:sz w:val="24"/>
          <w:szCs w:val="24"/>
        </w:rPr>
        <w:t>Moreover, w</w:t>
      </w:r>
      <w:r w:rsidR="00260DE8" w:rsidRPr="00A37163">
        <w:rPr>
          <w:rFonts w:ascii="Times New Roman" w:eastAsia="Times New Roman" w:hAnsi="Times New Roman" w:cs="Times New Roman"/>
          <w:sz w:val="24"/>
          <w:szCs w:val="24"/>
        </w:rPr>
        <w:t xml:space="preserve">e observed a trend towards greater relative </w:t>
      </w:r>
      <m:oMath>
        <m:acc>
          <m:accPr>
            <m:chr m:val="̇"/>
            <m:ctrlPr>
              <w:rPr>
                <w:rFonts w:ascii="Cambria Math" w:eastAsia="Times New Roman" w:hAnsi="Cambria Math" w:cs="Times New Roman"/>
                <w:iCs/>
                <w:sz w:val="24"/>
                <w:szCs w:val="24"/>
              </w:rPr>
            </m:ctrlPr>
          </m:accPr>
          <m:e>
            <m:r>
              <m:rPr>
                <m:sty m:val="p"/>
              </m:rPr>
              <w:rPr>
                <w:rFonts w:ascii="Cambria Math" w:eastAsia="Times New Roman" w:hAnsi="Cambria Math" w:cs="Times New Roman"/>
                <w:sz w:val="24"/>
                <w:szCs w:val="24"/>
              </w:rPr>
              <m:t>V</m:t>
            </m:r>
          </m:e>
        </m:acc>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O</m:t>
            </m:r>
          </m:e>
          <m:sub>
            <m:r>
              <m:rPr>
                <m:sty m:val="p"/>
              </m:rPr>
              <w:rPr>
                <w:rFonts w:ascii="Cambria Math" w:eastAsia="Times New Roman" w:hAnsi="Cambria Math" w:cs="Times New Roman"/>
                <w:sz w:val="24"/>
                <w:szCs w:val="24"/>
              </w:rPr>
              <m:t>2max</m:t>
            </m:r>
          </m:sub>
        </m:sSub>
      </m:oMath>
      <w:r w:rsidR="00A80A97" w:rsidRPr="00A37163">
        <w:rPr>
          <w:rFonts w:ascii="Times New Roman" w:eastAsia="Times New Roman" w:hAnsi="Times New Roman" w:cs="Times New Roman"/>
          <w:sz w:val="24"/>
          <w:szCs w:val="24"/>
        </w:rPr>
        <w:t xml:space="preserve">, </w:t>
      </w:r>
      <w:r w:rsidR="00422C23" w:rsidRPr="00A37163">
        <w:rPr>
          <w:rFonts w:ascii="Times New Roman" w:eastAsia="Times New Roman" w:hAnsi="Times New Roman" w:cs="Times New Roman"/>
          <w:sz w:val="24"/>
          <w:szCs w:val="24"/>
        </w:rPr>
        <w:t xml:space="preserve">therefore, a larger cohort may produce statistically significant </w:t>
      </w:r>
      <w:r w:rsidR="00943EF5" w:rsidRPr="00A37163">
        <w:rPr>
          <w:rFonts w:ascii="Times New Roman" w:eastAsia="Times New Roman" w:hAnsi="Times New Roman" w:cs="Times New Roman"/>
          <w:sz w:val="24"/>
          <w:szCs w:val="24"/>
        </w:rPr>
        <w:t>results</w:t>
      </w:r>
      <w:r w:rsidR="00422C23" w:rsidRPr="00A37163">
        <w:rPr>
          <w:rFonts w:ascii="Times New Roman" w:eastAsia="Times New Roman" w:hAnsi="Times New Roman" w:cs="Times New Roman"/>
          <w:sz w:val="24"/>
          <w:szCs w:val="24"/>
        </w:rPr>
        <w:t>.</w:t>
      </w:r>
      <w:r w:rsidR="00943EF5" w:rsidRPr="00A37163">
        <w:rPr>
          <w:rFonts w:ascii="Times New Roman" w:eastAsia="Times New Roman" w:hAnsi="Times New Roman" w:cs="Times New Roman"/>
          <w:sz w:val="24"/>
          <w:szCs w:val="24"/>
        </w:rPr>
        <w:t xml:space="preserve"> Still, th</w:t>
      </w:r>
      <w:r w:rsidR="0054250A" w:rsidRPr="00A37163">
        <w:rPr>
          <w:rFonts w:ascii="Times New Roman" w:eastAsia="Times New Roman" w:hAnsi="Times New Roman" w:cs="Times New Roman"/>
          <w:sz w:val="24"/>
          <w:szCs w:val="24"/>
        </w:rPr>
        <w:t>is</w:t>
      </w:r>
      <w:r w:rsidR="00943EF5" w:rsidRPr="00A37163">
        <w:rPr>
          <w:rFonts w:ascii="Times New Roman" w:eastAsia="Times New Roman" w:hAnsi="Times New Roman" w:cs="Times New Roman"/>
          <w:sz w:val="24"/>
          <w:szCs w:val="24"/>
        </w:rPr>
        <w:t xml:space="preserve"> change likely reflects </w:t>
      </w:r>
      <w:r w:rsidR="00260DE8" w:rsidRPr="00A37163">
        <w:rPr>
          <w:rFonts w:ascii="Times New Roman" w:eastAsia="Times New Roman" w:hAnsi="Times New Roman" w:cs="Times New Roman"/>
          <w:sz w:val="24"/>
          <w:szCs w:val="24"/>
        </w:rPr>
        <w:t>reduced body mass</w:t>
      </w:r>
      <w:r w:rsidR="00943EF5" w:rsidRPr="00A37163">
        <w:rPr>
          <w:rFonts w:ascii="Times New Roman" w:eastAsia="Times New Roman" w:hAnsi="Times New Roman" w:cs="Times New Roman"/>
          <w:sz w:val="24"/>
          <w:szCs w:val="24"/>
        </w:rPr>
        <w:t xml:space="preserve"> as </w:t>
      </w:r>
      <w:r w:rsidR="0054250A" w:rsidRPr="00A37163">
        <w:rPr>
          <w:rFonts w:ascii="Times New Roman" w:eastAsia="Times New Roman" w:hAnsi="Times New Roman" w:cs="Times New Roman"/>
          <w:sz w:val="24"/>
          <w:szCs w:val="24"/>
        </w:rPr>
        <w:t>opposed</w:t>
      </w:r>
      <w:r w:rsidR="00943EF5" w:rsidRPr="00A37163">
        <w:rPr>
          <w:rFonts w:ascii="Times New Roman" w:eastAsia="Times New Roman" w:hAnsi="Times New Roman" w:cs="Times New Roman"/>
          <w:sz w:val="24"/>
          <w:szCs w:val="24"/>
        </w:rPr>
        <w:t xml:space="preserve"> to </w:t>
      </w:r>
      <w:r w:rsidR="0054250A" w:rsidRPr="00A37163">
        <w:rPr>
          <w:rFonts w:ascii="Times New Roman" w:eastAsia="Times New Roman" w:hAnsi="Times New Roman" w:cs="Times New Roman"/>
          <w:sz w:val="24"/>
          <w:szCs w:val="24"/>
        </w:rPr>
        <w:t xml:space="preserve">improved </w:t>
      </w:r>
      <w:r w:rsidR="00067174" w:rsidRPr="00A37163">
        <w:rPr>
          <w:rFonts w:ascii="Times New Roman" w:eastAsia="Times New Roman" w:hAnsi="Times New Roman" w:cs="Times New Roman"/>
          <w:sz w:val="24"/>
          <w:szCs w:val="24"/>
        </w:rPr>
        <w:t xml:space="preserve">absolute </w:t>
      </w:r>
      <w:r w:rsidR="0054250A" w:rsidRPr="00A37163">
        <w:rPr>
          <w:rFonts w:ascii="Times New Roman" w:eastAsia="Times New Roman" w:hAnsi="Times New Roman" w:cs="Times New Roman"/>
          <w:sz w:val="24"/>
          <w:szCs w:val="24"/>
        </w:rPr>
        <w:t>CRF.</w:t>
      </w:r>
      <w:r w:rsidR="00854803" w:rsidRPr="00A37163">
        <w:rPr>
          <w:rFonts w:ascii="Times New Roman" w:eastAsia="Times New Roman" w:hAnsi="Times New Roman" w:cs="Times New Roman"/>
          <w:sz w:val="24"/>
          <w:szCs w:val="24"/>
        </w:rPr>
        <w:t xml:space="preserve"> </w:t>
      </w:r>
      <w:r w:rsidR="007570EB" w:rsidRPr="00A37163">
        <w:rPr>
          <w:rFonts w:ascii="Times New Roman" w:eastAsia="Times New Roman" w:hAnsi="Times New Roman" w:cs="Times New Roman"/>
          <w:sz w:val="24"/>
          <w:szCs w:val="24"/>
        </w:rPr>
        <w:t>Nevertheless</w:t>
      </w:r>
      <w:r w:rsidR="00F950D5" w:rsidRPr="00A37163">
        <w:rPr>
          <w:rFonts w:ascii="Times New Roman" w:eastAsia="Times New Roman" w:hAnsi="Times New Roman" w:cs="Times New Roman"/>
          <w:sz w:val="24"/>
          <w:szCs w:val="24"/>
        </w:rPr>
        <w:t xml:space="preserve">, these findings do indicate that physical health improvements are possible without the necessity for altered CRF through </w:t>
      </w:r>
      <w:r w:rsidR="0063779E" w:rsidRPr="00A37163">
        <w:rPr>
          <w:rFonts w:ascii="Times New Roman" w:eastAsia="Times New Roman" w:hAnsi="Times New Roman" w:cs="Times New Roman"/>
          <w:sz w:val="24"/>
          <w:szCs w:val="24"/>
        </w:rPr>
        <w:t>low</w:t>
      </w:r>
      <w:r w:rsidR="056A4A59" w:rsidRPr="00A37163">
        <w:rPr>
          <w:rFonts w:ascii="Times New Roman" w:eastAsia="Times New Roman" w:hAnsi="Times New Roman" w:cs="Times New Roman"/>
          <w:sz w:val="24"/>
          <w:szCs w:val="24"/>
        </w:rPr>
        <w:t xml:space="preserve"> and </w:t>
      </w:r>
      <w:r w:rsidR="0063779E" w:rsidRPr="00A37163">
        <w:rPr>
          <w:rFonts w:ascii="Times New Roman" w:eastAsia="Times New Roman" w:hAnsi="Times New Roman" w:cs="Times New Roman"/>
          <w:sz w:val="24"/>
          <w:szCs w:val="24"/>
        </w:rPr>
        <w:t>moderate</w:t>
      </w:r>
      <w:r w:rsidR="00F950D5" w:rsidRPr="00A37163">
        <w:rPr>
          <w:rFonts w:ascii="Times New Roman" w:eastAsia="Times New Roman" w:hAnsi="Times New Roman" w:cs="Times New Roman"/>
          <w:sz w:val="24"/>
          <w:szCs w:val="24"/>
        </w:rPr>
        <w:t xml:space="preserve"> intensity, high volume PA. </w:t>
      </w:r>
    </w:p>
    <w:p w14:paraId="364A3FF5" w14:textId="198F31B3" w:rsidR="00E74B1C" w:rsidRPr="00A37163" w:rsidRDefault="00E74B1C" w:rsidP="00E74B1C">
      <w:pPr>
        <w:spacing w:before="40" w:after="40" w:line="480" w:lineRule="auto"/>
        <w:rPr>
          <w:rFonts w:ascii="Times New Roman" w:eastAsia="Times New Roman" w:hAnsi="Times New Roman" w:cs="Times New Roman"/>
          <w:b/>
          <w:sz w:val="24"/>
          <w:szCs w:val="24"/>
        </w:rPr>
      </w:pPr>
      <w:r w:rsidRPr="00A37163">
        <w:rPr>
          <w:rFonts w:ascii="Times New Roman" w:eastAsia="Times New Roman" w:hAnsi="Times New Roman" w:cs="Times New Roman"/>
          <w:b/>
          <w:bCs/>
          <w:sz w:val="24"/>
          <w:szCs w:val="24"/>
        </w:rPr>
        <w:t>Practical Implications</w:t>
      </w:r>
    </w:p>
    <w:p w14:paraId="6F0A3505" w14:textId="0BE4902D" w:rsidR="00F0648B" w:rsidRPr="00A37163" w:rsidRDefault="06FD8221" w:rsidP="00F0648B">
      <w:pPr>
        <w:spacing w:before="40" w:after="40" w:line="480" w:lineRule="auto"/>
        <w:jc w:val="both"/>
        <w:rPr>
          <w:rFonts w:ascii="Times New Roman" w:eastAsia="Times New Roman" w:hAnsi="Times New Roman" w:cs="Times New Roman"/>
          <w:sz w:val="24"/>
          <w:szCs w:val="24"/>
        </w:rPr>
      </w:pPr>
      <w:r w:rsidRPr="00A37163">
        <w:rPr>
          <w:rFonts w:ascii="Times New Roman" w:eastAsia="Times New Roman" w:hAnsi="Times New Roman" w:cs="Times New Roman"/>
          <w:sz w:val="24"/>
          <w:szCs w:val="24"/>
        </w:rPr>
        <w:t>Using an interdisciplinary approach, t</w:t>
      </w:r>
      <w:r w:rsidR="59C428E3" w:rsidRPr="00A37163">
        <w:rPr>
          <w:rFonts w:ascii="Times New Roman" w:eastAsia="Times New Roman" w:hAnsi="Times New Roman" w:cs="Times New Roman"/>
          <w:sz w:val="24"/>
          <w:szCs w:val="24"/>
        </w:rPr>
        <w:t xml:space="preserve">he findings from this </w:t>
      </w:r>
      <w:r w:rsidR="70ECB80C" w:rsidRPr="00A37163">
        <w:rPr>
          <w:rFonts w:ascii="Times New Roman" w:eastAsia="Times New Roman" w:hAnsi="Times New Roman" w:cs="Times New Roman"/>
          <w:sz w:val="24"/>
          <w:szCs w:val="24"/>
        </w:rPr>
        <w:t xml:space="preserve">study </w:t>
      </w:r>
      <w:r w:rsidR="59C428E3" w:rsidRPr="00A37163">
        <w:rPr>
          <w:rFonts w:ascii="Times New Roman" w:eastAsia="Times New Roman" w:hAnsi="Times New Roman" w:cs="Times New Roman"/>
          <w:sz w:val="24"/>
          <w:szCs w:val="24"/>
        </w:rPr>
        <w:t>can be applied to the</w:t>
      </w:r>
      <w:r w:rsidR="0411EA11" w:rsidRPr="00A37163">
        <w:rPr>
          <w:rFonts w:ascii="Times New Roman" w:eastAsia="Times New Roman" w:hAnsi="Times New Roman" w:cs="Times New Roman"/>
          <w:sz w:val="24"/>
          <w:szCs w:val="24"/>
        </w:rPr>
        <w:t xml:space="preserve"> golf</w:t>
      </w:r>
      <w:r w:rsidR="59C428E3" w:rsidRPr="00A37163">
        <w:rPr>
          <w:rFonts w:ascii="Times New Roman" w:eastAsia="Times New Roman" w:hAnsi="Times New Roman" w:cs="Times New Roman"/>
          <w:sz w:val="24"/>
          <w:szCs w:val="24"/>
        </w:rPr>
        <w:t xml:space="preserve"> caddying community</w:t>
      </w:r>
      <w:r w:rsidR="70ECB80C" w:rsidRPr="00A37163">
        <w:rPr>
          <w:rFonts w:ascii="Times New Roman" w:eastAsia="Times New Roman" w:hAnsi="Times New Roman" w:cs="Times New Roman"/>
          <w:sz w:val="24"/>
          <w:szCs w:val="24"/>
        </w:rPr>
        <w:t xml:space="preserve"> and </w:t>
      </w:r>
      <w:r w:rsidR="59C428E3" w:rsidRPr="00A37163">
        <w:rPr>
          <w:rFonts w:ascii="Times New Roman" w:eastAsia="Times New Roman" w:hAnsi="Times New Roman" w:cs="Times New Roman"/>
          <w:sz w:val="24"/>
          <w:szCs w:val="24"/>
        </w:rPr>
        <w:t>generalised to the ageing population. The number of individuals &gt;60 years of age is continually increasing</w:t>
      </w:r>
      <w:r w:rsidR="1943FE4F"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Pr="00A37163">
        <w:rPr>
          <w:rFonts w:ascii="Times New Roman" w:eastAsia="Times New Roman" w:hAnsi="Times New Roman" w:cs="Times New Roman"/>
          <w:sz w:val="24"/>
          <w:szCs w:val="24"/>
        </w:rPr>
        <w:instrText>ADDIN CSL_CITATION {"citationItems":[{"id":"ITEM-1","itemData":{"URL":"https://www.who.int/health-topics/ageing","accessed":{"date-parts":[["2023","2","27"]]},"author":[{"dropping-particle":"","family":"World Health Organization (WHO)","given":"","non-dropping-particle":"","parse-names":false,"suffix":""}],"id":"ITEM-1","issued":{"date-parts":[["0"]]},"title":"Ageing","type":"webpage"},"uris":["http://www.mendeley.com/documents/?uuid=79b98d6a-c637-48d3-b39b-91bf5d2390a9"]}],"mendeley":{"formattedCitation":"&lt;sup&gt;87&lt;/sup&gt;","plainTextFormattedCitation":"87","previouslyFormattedCitation":"&lt;sup&gt;87&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87</w:t>
      </w:r>
      <w:r w:rsidRPr="00A37163">
        <w:rPr>
          <w:rFonts w:ascii="Times New Roman" w:eastAsia="Times New Roman" w:hAnsi="Times New Roman" w:cs="Times New Roman"/>
          <w:sz w:val="24"/>
          <w:szCs w:val="24"/>
        </w:rPr>
        <w:fldChar w:fldCharType="end"/>
      </w:r>
      <w:r w:rsidR="59C428E3" w:rsidRPr="00A37163">
        <w:rPr>
          <w:rFonts w:ascii="Times New Roman" w:eastAsia="Times New Roman" w:hAnsi="Times New Roman" w:cs="Times New Roman"/>
          <w:sz w:val="24"/>
          <w:szCs w:val="24"/>
        </w:rPr>
        <w:t xml:space="preserve"> which presents a key challenge to implement non-pharmacological strategies to promote healthy ageing</w:t>
      </w:r>
      <w:r w:rsidR="6DD295E5" w:rsidRPr="00A37163">
        <w:rPr>
          <w:rFonts w:ascii="Times New Roman" w:eastAsia="Times New Roman" w:hAnsi="Times New Roman" w:cs="Times New Roman"/>
          <w:sz w:val="24"/>
          <w:szCs w:val="24"/>
        </w:rPr>
        <w:t xml:space="preserve">, </w:t>
      </w:r>
      <w:r w:rsidR="6C638AD4" w:rsidRPr="00A37163">
        <w:rPr>
          <w:rFonts w:ascii="Times New Roman" w:eastAsia="Times New Roman" w:hAnsi="Times New Roman" w:cs="Times New Roman"/>
          <w:sz w:val="24"/>
          <w:szCs w:val="24"/>
        </w:rPr>
        <w:t>and</w:t>
      </w:r>
      <w:r w:rsidR="60B7D480" w:rsidRPr="00A37163">
        <w:rPr>
          <w:rFonts w:ascii="Times New Roman" w:eastAsia="Times New Roman" w:hAnsi="Times New Roman" w:cs="Times New Roman"/>
          <w:sz w:val="24"/>
          <w:szCs w:val="24"/>
        </w:rPr>
        <w:t xml:space="preserve"> well-being in older age through the maintenance</w:t>
      </w:r>
      <w:r w:rsidR="6DD295E5" w:rsidRPr="00A37163">
        <w:rPr>
          <w:rFonts w:ascii="Times New Roman" w:eastAsia="Times New Roman" w:hAnsi="Times New Roman" w:cs="Times New Roman"/>
          <w:sz w:val="24"/>
          <w:szCs w:val="24"/>
        </w:rPr>
        <w:t xml:space="preserve"> </w:t>
      </w:r>
      <w:r w:rsidR="59C428E3" w:rsidRPr="00A37163">
        <w:rPr>
          <w:rFonts w:ascii="Times New Roman" w:eastAsia="Times New Roman" w:hAnsi="Times New Roman" w:cs="Times New Roman"/>
          <w:sz w:val="24"/>
          <w:szCs w:val="24"/>
        </w:rPr>
        <w:t xml:space="preserve">and </w:t>
      </w:r>
      <w:r w:rsidR="6E378AC9" w:rsidRPr="00A37163">
        <w:rPr>
          <w:rFonts w:ascii="Times New Roman" w:eastAsia="Times New Roman" w:hAnsi="Times New Roman" w:cs="Times New Roman"/>
          <w:sz w:val="24"/>
          <w:szCs w:val="24"/>
        </w:rPr>
        <w:t xml:space="preserve">augmentation of </w:t>
      </w:r>
      <w:r w:rsidR="59C428E3" w:rsidRPr="00A37163">
        <w:rPr>
          <w:rFonts w:ascii="Times New Roman" w:eastAsia="Times New Roman" w:hAnsi="Times New Roman" w:cs="Times New Roman"/>
          <w:sz w:val="24"/>
          <w:szCs w:val="24"/>
        </w:rPr>
        <w:t xml:space="preserve">functional </w:t>
      </w:r>
      <w:r w:rsidR="77B3AB29" w:rsidRPr="00A37163">
        <w:rPr>
          <w:rFonts w:ascii="Times New Roman" w:eastAsia="Times New Roman" w:hAnsi="Times New Roman" w:cs="Times New Roman"/>
          <w:sz w:val="24"/>
          <w:szCs w:val="24"/>
        </w:rPr>
        <w:t>ability</w:t>
      </w:r>
      <w:r w:rsidR="1943FE4F"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5F794D" w:rsidRPr="00A37163">
        <w:rPr>
          <w:rFonts w:ascii="Times New Roman" w:eastAsia="Times New Roman" w:hAnsi="Times New Roman" w:cs="Times New Roman"/>
          <w:sz w:val="24"/>
          <w:szCs w:val="24"/>
        </w:rPr>
        <w:instrText>ADDIN CSL_CITATION {"citationItems":[{"id":"ITEM-1","itemData":{"author":[{"dropping-particle":"","family":"World Health Organization (WHO)","given":"","non-dropping-particle":"","parse-names":false,"suffix":""}],"id":"ITEM-1","issued":{"date-parts":[["0"]]},"number-of-pages":"1-31","title":"UN decade of healthy ageing: Plan of action 2021-2030","type":"report"},"uris":["http://www.mendeley.com/documents/?uuid=181e3ce6-74de-47d5-92b3-48c71176f4e4"]}],"mendeley":{"formattedCitation":"&lt;sup&gt;2&lt;/sup&gt;","plainTextFormattedCitation":"2","previouslyFormattedCitation":"&lt;sup&gt;2&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33F2408F" w:rsidRPr="00A37163">
        <w:rPr>
          <w:rFonts w:ascii="Times New Roman" w:eastAsia="Times New Roman" w:hAnsi="Times New Roman" w:cs="Times New Roman"/>
          <w:noProof/>
          <w:sz w:val="24"/>
          <w:szCs w:val="24"/>
          <w:vertAlign w:val="superscript"/>
        </w:rPr>
        <w:t>2</w:t>
      </w:r>
      <w:r w:rsidRPr="00A37163">
        <w:rPr>
          <w:rFonts w:ascii="Times New Roman" w:eastAsia="Times New Roman" w:hAnsi="Times New Roman" w:cs="Times New Roman"/>
          <w:sz w:val="24"/>
          <w:szCs w:val="24"/>
        </w:rPr>
        <w:fldChar w:fldCharType="end"/>
      </w:r>
      <w:r w:rsidR="59C428E3" w:rsidRPr="00A37163">
        <w:rPr>
          <w:rFonts w:ascii="Times New Roman" w:eastAsia="Times New Roman" w:hAnsi="Times New Roman" w:cs="Times New Roman"/>
          <w:sz w:val="24"/>
          <w:szCs w:val="24"/>
        </w:rPr>
        <w:t xml:space="preserve"> Our </w:t>
      </w:r>
      <w:r w:rsidR="30F46607" w:rsidRPr="00A37163">
        <w:rPr>
          <w:rFonts w:ascii="Times New Roman" w:eastAsia="Times New Roman" w:hAnsi="Times New Roman" w:cs="Times New Roman"/>
          <w:sz w:val="24"/>
          <w:szCs w:val="24"/>
        </w:rPr>
        <w:t>cohort</w:t>
      </w:r>
      <w:r w:rsidR="59C428E3" w:rsidRPr="00A37163">
        <w:rPr>
          <w:rFonts w:ascii="Times New Roman" w:eastAsia="Times New Roman" w:hAnsi="Times New Roman" w:cs="Times New Roman"/>
          <w:sz w:val="24"/>
          <w:szCs w:val="24"/>
        </w:rPr>
        <w:t xml:space="preserve"> of men represent a middle-older age group (59</w:t>
      </w:r>
      <w:r w:rsidR="0065674A" w:rsidRPr="00A37163">
        <w:rPr>
          <w:rFonts w:ascii="Times New Roman" w:eastAsia="Times New Roman" w:hAnsi="Times New Roman" w:cs="Times New Roman"/>
          <w:sz w:val="24"/>
          <w:szCs w:val="24"/>
        </w:rPr>
        <w:t xml:space="preserve"> </w:t>
      </w:r>
      <w:r w:rsidR="59C428E3" w:rsidRPr="00A37163">
        <w:rPr>
          <w:rFonts w:ascii="Times New Roman" w:eastAsia="Times New Roman" w:hAnsi="Times New Roman" w:cs="Times New Roman"/>
          <w:sz w:val="24"/>
          <w:szCs w:val="24"/>
        </w:rPr>
        <w:t>±</w:t>
      </w:r>
      <w:r w:rsidR="0065674A" w:rsidRPr="00A37163">
        <w:rPr>
          <w:rFonts w:ascii="Times New Roman" w:eastAsia="Times New Roman" w:hAnsi="Times New Roman" w:cs="Times New Roman"/>
          <w:sz w:val="24"/>
          <w:szCs w:val="24"/>
        </w:rPr>
        <w:t xml:space="preserve"> </w:t>
      </w:r>
      <w:r w:rsidR="00F758DD" w:rsidRPr="00A37163">
        <w:rPr>
          <w:rFonts w:ascii="Times New Roman" w:eastAsia="Times New Roman" w:hAnsi="Times New Roman" w:cs="Times New Roman"/>
          <w:sz w:val="24"/>
          <w:szCs w:val="24"/>
        </w:rPr>
        <w:t>8</w:t>
      </w:r>
      <w:r w:rsidR="59C428E3" w:rsidRPr="00A37163">
        <w:rPr>
          <w:rFonts w:ascii="Times New Roman" w:eastAsia="Times New Roman" w:hAnsi="Times New Roman" w:cs="Times New Roman"/>
          <w:sz w:val="24"/>
          <w:szCs w:val="24"/>
        </w:rPr>
        <w:t xml:space="preserve"> years)</w:t>
      </w:r>
      <w:r w:rsidR="1943FE4F"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B243D5" w:rsidRPr="00A37163">
        <w:rPr>
          <w:rFonts w:ascii="Times New Roman" w:eastAsia="Times New Roman" w:hAnsi="Times New Roman" w:cs="Times New Roman"/>
          <w:sz w:val="24"/>
          <w:szCs w:val="24"/>
        </w:rPr>
        <w:instrText>ADDIN CSL_CITATION {"citationItems":[{"id":"ITEM-1","itemData":{"DOI":"https://doi.org/10.1016/B0-08-043076-7/01650-8","ISBN":"978-0-08-043076-8","author":[{"dropping-particle":"","family":"Lachman","given":"M.E.","non-dropping-particle":"","parse-names":false,"suffix":""}],"container-title":"International Encyclopedia of the Social &amp; Behavioral Sciences","editor":[{"dropping-particle":"","family":"Neil J. Smelser and Paul B. Baltes","given":"","non-dropping-particle":"","parse-names":false,"suffix":""}],"id":"ITEM-1","issued":{"date-parts":[["2001"]]},"page":"135-139","publisher":"Elsevier Ltd","title":"Adult Development, Psychology of","type":"chapter"},"uris":["http://www.mendeley.com/documents/?uuid=692b3f9e-900c-49dd-9ade-e90965faf3ef"]},{"id":"ITEM-2","itemData":{"DOI":"10.1016/j.ypmed.2014.06.003","ISSN":"10960260","PMID":"24931432","abstract":"Objective: To examine the associations between objectively measured physical activity (PA) or sedentary behavior and self-reported sleep duration or daytime sleepiness in a nationally representative sample of healthy US adults (N. = 2128). Methods: We report analyses of four aspects of sedentary behavior and PA derived from accelerometry data (minutes of sedentary time, activity counts/minute, Minutes of Moderate and Vigorous PA [MVPA], and MVPA in 10-minute bouts) versus self-report of sleep duration and frequency of daytime sleepiness from the 2005-2006 National Health and Nutrition Examination Survey. Results: Age and sex dependence of associations between PA and sleep were observed. Aspects of PA were significantly lower in adults reporting more frequent daytime sleepiness in younger (20-39) and older (≥. 60) age groups, but not in middle-aged (40-59), respondents. In younger respondents, PA increased with sleep duration, but in middle aged and older respondents PA was either unrelated to sleep duration or lower in those reporting ≥. 8. h of sleep. Objectively measured sedentary time showed limited evidence of associations with sleep duration. Conclusions: Further research delineating the relationships between sleep and PA is important because both activities have been implicated in diverse health outcomes as well as in the etiology of obesity. © 2014.","author":[{"dropping-particle":"","family":"McClain","given":"James J.","non-dropping-particle":"","parse-names":false,"suffix":""},{"dropping-particle":"","family":"Lewin","given":"Daniel S.","non-dropping-particle":"","parse-names":false,"suffix":""},{"dropping-particle":"","family":"Laposky","given":"Aaron D.","non-dropping-particle":"","parse-names":false,"suffix":""},{"dropping-particle":"","family":"Kahle","given":"Lisa","non-dropping-particle":"","parse-names":false,"suffix":""},{"dropping-particle":"","family":"Berrigan","given":"David","non-dropping-particle":"","parse-names":false,"suffix":""}],"container-title":"Preventive Medicine","id":"ITEM-2","issued":{"date-parts":[["2014"]]},"page":"68-73","publisher":"Elsevier B.V.","title":"Associations between physical activity, sedentary time, sleep duration and daytime sleepiness in US adults","type":"article-journal","volume":"66"},"uris":["http://www.mendeley.com/documents/?uuid=fac4b6ed-1e9d-4e36-8a26-cf433b1146f9"]},{"id":"ITEM-3","itemData":{"author":[{"dropping-particle":"","family":"U.S. Department of Health and Human Services.","given":"","non-dropping-particle":"","parse-names":false,"suffix":""}],"id":"ITEM-3","issued":{"date-parts":[["2013"]]},"publisher-place":"United States","title":"National Health and Nutrition Examination Survey: Analytic Guidelines, 1999–2010","type":"report"},"uris":["http://www.mendeley.com/documents/?uuid=cf51b25b-c61f-4d6a-8922-070a0f87082b"]}],"mendeley":{"formattedCitation":"&lt;sup&gt;12,14,15&lt;/sup&gt;","plainTextFormattedCitation":"12,14,15","previouslyFormattedCitation":"&lt;sup&gt;12,14,15&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59751D" w:rsidRPr="00A37163">
        <w:rPr>
          <w:rFonts w:ascii="Times New Roman" w:eastAsia="Times New Roman" w:hAnsi="Times New Roman" w:cs="Times New Roman"/>
          <w:noProof/>
          <w:sz w:val="24"/>
          <w:szCs w:val="24"/>
          <w:vertAlign w:val="superscript"/>
        </w:rPr>
        <w:t>12,14,15</w:t>
      </w:r>
      <w:r w:rsidRPr="00A37163">
        <w:rPr>
          <w:rFonts w:ascii="Times New Roman" w:eastAsia="Times New Roman" w:hAnsi="Times New Roman" w:cs="Times New Roman"/>
          <w:sz w:val="24"/>
          <w:szCs w:val="24"/>
        </w:rPr>
        <w:fldChar w:fldCharType="end"/>
      </w:r>
      <w:r w:rsidR="59C428E3" w:rsidRPr="00A37163">
        <w:rPr>
          <w:rFonts w:ascii="Times New Roman" w:eastAsia="Times New Roman" w:hAnsi="Times New Roman" w:cs="Times New Roman"/>
          <w:sz w:val="24"/>
          <w:szCs w:val="24"/>
        </w:rPr>
        <w:t xml:space="preserve"> and we report the benefits that caddying may offer as a mode</w:t>
      </w:r>
      <w:r w:rsidR="37E56844" w:rsidRPr="00A37163">
        <w:rPr>
          <w:rFonts w:ascii="Times New Roman" w:eastAsia="Times New Roman" w:hAnsi="Times New Roman" w:cs="Times New Roman"/>
          <w:sz w:val="24"/>
          <w:szCs w:val="24"/>
        </w:rPr>
        <w:t>l</w:t>
      </w:r>
      <w:r w:rsidR="59C428E3" w:rsidRPr="00A37163">
        <w:rPr>
          <w:rFonts w:ascii="Times New Roman" w:eastAsia="Times New Roman" w:hAnsi="Times New Roman" w:cs="Times New Roman"/>
          <w:sz w:val="24"/>
          <w:szCs w:val="24"/>
        </w:rPr>
        <w:t xml:space="preserve"> for increasing PA through walking</w:t>
      </w:r>
      <w:r w:rsidR="04C1CE6D" w:rsidRPr="00A37163">
        <w:rPr>
          <w:rFonts w:ascii="Times New Roman" w:eastAsia="Times New Roman" w:hAnsi="Times New Roman" w:cs="Times New Roman"/>
          <w:sz w:val="24"/>
          <w:szCs w:val="24"/>
        </w:rPr>
        <w:t xml:space="preserve">, </w:t>
      </w:r>
      <w:r w:rsidR="59C428E3" w:rsidRPr="00A37163">
        <w:rPr>
          <w:rFonts w:ascii="Times New Roman" w:eastAsia="Times New Roman" w:hAnsi="Times New Roman" w:cs="Times New Roman"/>
          <w:sz w:val="24"/>
          <w:szCs w:val="24"/>
        </w:rPr>
        <w:t xml:space="preserve">while achieving the UK PA </w:t>
      </w:r>
      <w:r w:rsidR="350C79F8" w:rsidRPr="00A37163">
        <w:rPr>
          <w:rFonts w:ascii="Times New Roman" w:eastAsia="Times New Roman" w:hAnsi="Times New Roman" w:cs="Times New Roman"/>
          <w:sz w:val="24"/>
          <w:szCs w:val="24"/>
        </w:rPr>
        <w:t xml:space="preserve">aerobic activity </w:t>
      </w:r>
      <w:r w:rsidR="59C428E3" w:rsidRPr="00A37163">
        <w:rPr>
          <w:rFonts w:ascii="Times New Roman" w:eastAsia="Times New Roman" w:hAnsi="Times New Roman" w:cs="Times New Roman"/>
          <w:sz w:val="24"/>
          <w:szCs w:val="24"/>
        </w:rPr>
        <w:t>guidelines</w:t>
      </w:r>
      <w:r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{"citationItems":[{"id":"ITEM-1","itemData":{"DOI":"10.5040/9781492596349.ch-002","author":[{"dropping-particle":"","family":"Uk Government","given":"","non-dropping-particle":"","parse-names":false,"suffix":""}],"id":"ITEM-1","issued":{"date-parts":[["2019"]]},"title":"Physical activity for adults and older adults","type":"report"},"uris":["http://www.mendeley.com/documents/?uuid=0836bb0b-5cb5-4737-a45f-dc7301d58e9e"]}],"mendeley":{"formattedCitation":"&lt;sup&gt;71&lt;/sup&gt;","plainTextFormattedCitation":"71","previouslyFormattedCitation":"&lt;sup&gt;71&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71</w:t>
      </w:r>
      <w:r w:rsidRPr="00A37163">
        <w:rPr>
          <w:rFonts w:ascii="Times New Roman" w:eastAsia="Times New Roman" w:hAnsi="Times New Roman" w:cs="Times New Roman"/>
          <w:sz w:val="24"/>
          <w:szCs w:val="24"/>
        </w:rPr>
        <w:fldChar w:fldCharType="end"/>
      </w:r>
      <w:r w:rsidR="4CB95AA2" w:rsidRPr="00A37163">
        <w:rPr>
          <w:rFonts w:ascii="Times New Roman" w:eastAsia="Times New Roman" w:hAnsi="Times New Roman" w:cs="Times New Roman"/>
          <w:sz w:val="24"/>
          <w:szCs w:val="24"/>
        </w:rPr>
        <w:t xml:space="preserve"> through caddying.</w:t>
      </w:r>
      <w:r w:rsidR="59C428E3" w:rsidRPr="00A37163">
        <w:rPr>
          <w:rFonts w:ascii="Times New Roman" w:eastAsia="Times New Roman" w:hAnsi="Times New Roman" w:cs="Times New Roman"/>
          <w:sz w:val="24"/>
          <w:szCs w:val="24"/>
        </w:rPr>
        <w:t xml:space="preserve"> While caddying </w:t>
      </w:r>
      <w:r w:rsidR="37E56844" w:rsidRPr="00A37163">
        <w:rPr>
          <w:rFonts w:ascii="Times New Roman" w:eastAsia="Times New Roman" w:hAnsi="Times New Roman" w:cs="Times New Roman"/>
          <w:sz w:val="24"/>
          <w:szCs w:val="24"/>
        </w:rPr>
        <w:t xml:space="preserve">may </w:t>
      </w:r>
      <w:r w:rsidR="59C428E3" w:rsidRPr="00A37163">
        <w:rPr>
          <w:rFonts w:ascii="Times New Roman" w:eastAsia="Times New Roman" w:hAnsi="Times New Roman" w:cs="Times New Roman"/>
          <w:sz w:val="24"/>
          <w:szCs w:val="24"/>
        </w:rPr>
        <w:t xml:space="preserve">involve some technical requirements, such as offering advice and determining yardage, the role also involves non-technical/sport specific </w:t>
      </w:r>
      <w:r w:rsidR="006E4CB1" w:rsidRPr="00A37163">
        <w:rPr>
          <w:rFonts w:ascii="Times New Roman" w:eastAsia="Times New Roman" w:hAnsi="Times New Roman" w:cs="Times New Roman"/>
          <w:sz w:val="24"/>
          <w:szCs w:val="24"/>
        </w:rPr>
        <w:t xml:space="preserve">knowledge </w:t>
      </w:r>
      <w:r w:rsidR="59C428E3" w:rsidRPr="00A37163">
        <w:rPr>
          <w:rFonts w:ascii="Times New Roman" w:eastAsia="Times New Roman" w:hAnsi="Times New Roman" w:cs="Times New Roman"/>
          <w:sz w:val="24"/>
          <w:szCs w:val="24"/>
        </w:rPr>
        <w:t>such as carrying golf bags</w:t>
      </w:r>
      <w:r w:rsidR="1943FE4F"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306936" w:rsidRPr="00A37163">
        <w:rPr>
          <w:rFonts w:ascii="Times New Roman" w:eastAsia="Times New Roman" w:hAnsi="Times New Roman" w:cs="Times New Roman"/>
          <w:sz w:val="24"/>
          <w:szCs w:val="24"/>
        </w:rPr>
        <w:instrText>ADDIN CSL_CITATION {"citationItems":[{"id":"ITEM-1","itemData":{"URL":"https://www.randa.org/en/rog/the-rules-of-golf/rule-10","accessed":{"date-parts":[["2022","11","23"]]},"author":[{"dropping-particle":"","family":"The Royal &amp; Ancient (R&amp;A)","given":"","non-dropping-particle":"","parse-names":false,"suffix":""}],"id":"ITEM-1","issued":{"date-parts":[["0"]]},"title":"Preparing for and Making a Stroke; Advice and Help; Caddies","type":"webpage"},"uris":["http://www.mendeley.com/documents/?uuid=7923e027-f0ac-41cf-abee-0efc84ba2156"]},{"id":"ITEM-2","itemData":{"URL":"https://caddiehalloffame.org/about-caddying","accessed":{"date-parts":[["2022","11","23"]]},"author":[{"dropping-particle":"","family":"Caddie Hall of Fame","given":"","non-dropping-particle":"","parse-names":false,"suffix":""}],"id":"ITEM-2","issued":{"date-parts":[["0"]]},"title":"About Caddying","type":"webpage"},"uris":["http://www.mendeley.com/documents/?uuid=a05c2b27-453f-4968-bb2c-f33a6d8311d8"]}],"mendeley":{"formattedCitation":"&lt;sup&gt;5,88&lt;/sup&gt;","plainTextFormattedCitation":"5,88","previouslyFormattedCitation":"&lt;sup&gt;5,88&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5,88</w:t>
      </w:r>
      <w:r w:rsidRPr="00A37163">
        <w:rPr>
          <w:rFonts w:ascii="Times New Roman" w:eastAsia="Times New Roman" w:hAnsi="Times New Roman" w:cs="Times New Roman"/>
          <w:sz w:val="24"/>
          <w:szCs w:val="24"/>
        </w:rPr>
        <w:fldChar w:fldCharType="end"/>
      </w:r>
      <w:r w:rsidR="59C428E3" w:rsidRPr="00A37163">
        <w:rPr>
          <w:rFonts w:ascii="Times New Roman" w:eastAsia="Times New Roman" w:hAnsi="Times New Roman" w:cs="Times New Roman"/>
          <w:sz w:val="24"/>
          <w:szCs w:val="24"/>
        </w:rPr>
        <w:t xml:space="preserve"> which has been reported to be approximately 12 kg</w:t>
      </w:r>
      <w:r w:rsidR="1943FE4F"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CB2AC0" w:rsidRPr="00A37163">
        <w:rPr>
          <w:rFonts w:ascii="Times New Roman" w:eastAsia="Times New Roman" w:hAnsi="Times New Roman" w:cs="Times New Roman"/>
          <w:sz w:val="24"/>
          <w:szCs w:val="24"/>
        </w:rPr>
        <w:instrText>ADDIN CSL_CITATION {"citationItems":[{"id":"ITEM-1","itemData":{"DOI":"10.12691/jpar-5-1-8","ISSN":"2574-4437","abstract":"Caddies are an integral part of the game of golf. As an occupation, little is known regarding the physical and psychological demands of caddying. Likewise, there is a dearth of scientific literature regarding musculoskeletal disorders (MSDs) among caddies. This research endeavor attempted to provide a review of literature regarding the physical demands associated with caddying as well as the prevalence of MSDs. The authors then provide targeted research recommendations to address the shortcomings of the current state of the scientific literature as related to the occupation of caddying. This information may help inform workplace health intervention strategies to improve job performance/satisfaction, lower the occurrence of MSDs, lower health care costs, increase occupational longevity, and enhance the quality of life for the professional caddie.","author":[{"dropping-particle":"","family":"Adams","given":"Kent J.","non-dropping-particle":"","parse-names":false,"suffix":""},{"dropping-particle":"","family":"Sevene","given":"Trish","non-dropping-particle":"","parse-names":false,"suffix":""},{"dropping-particle":"","family":"Walsh","given":"Joe","non-dropping-particle":"","parse-names":false,"suffix":""},{"dropping-particle":"","family":"Climstein","given":"Mike","non-dropping-particle":"","parse-names":false,"suffix":""},{"dropping-particle":"","family":"DeBeliso","given":"Mark","non-dropping-particle":"","parse-names":false,"suffix":""}],"container-title":"Journal of Physical Activity Research","id":"ITEM-1","issue":"1","issued":{"date-parts":[["2020"]]},"page":"41-44","title":"The Golf Caddie - The Forgotten Worker","type":"article-journal","volume":"5"},"uris":["http://www.mendeley.com/documents/?uuid=0aa78d2c-839e-43ab-bb3a-a412d84d0113"]},{"id":"ITEM-2","itemData":{"author":[{"dropping-particle":"","family":"Carter","given":"Sophie E.","non-dropping-particle":"","parse-names":false,"suffix":""},{"dropping-particle":"","family":"Beaumont","given":"Alexander J.","non-dropping-particle":"","parse-names":false,"suffix":""},{"dropping-particle":"","family":"Sorbie","given":"Graeme G","non-dropping-particle":"","parse-names":false,"suffix":""}],"container-title":"International Journal of Golf Science","id":"ITEM-2","issue":"1","issued":{"date-parts":[["2023"]]},"title":"Physical activity accrued whilst golf caddying","type":"article-journal","volume":"1"},"uris":["http://www.mendeley.com/documents/?uuid=4059f898-d4ac-4e66-9e6e-c315885ded56"]}],"mendeley":{"formattedCitation":"&lt;sup&gt;6,7&lt;/sup&gt;","plainTextFormattedCitation":"6,7","previouslyFormattedCitation":"&lt;sup&gt;6,7&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33F2408F" w:rsidRPr="00A37163">
        <w:rPr>
          <w:rFonts w:ascii="Times New Roman" w:eastAsia="Times New Roman" w:hAnsi="Times New Roman" w:cs="Times New Roman"/>
          <w:noProof/>
          <w:sz w:val="24"/>
          <w:szCs w:val="24"/>
          <w:vertAlign w:val="superscript"/>
        </w:rPr>
        <w:t>6,7</w:t>
      </w:r>
      <w:r w:rsidRPr="00A37163">
        <w:rPr>
          <w:rFonts w:ascii="Times New Roman" w:eastAsia="Times New Roman" w:hAnsi="Times New Roman" w:cs="Times New Roman"/>
          <w:sz w:val="24"/>
          <w:szCs w:val="24"/>
        </w:rPr>
        <w:fldChar w:fldCharType="end"/>
      </w:r>
      <w:r w:rsidR="59C428E3" w:rsidRPr="00A37163">
        <w:rPr>
          <w:rFonts w:ascii="Times New Roman" w:eastAsia="Times New Roman" w:hAnsi="Times New Roman" w:cs="Times New Roman"/>
          <w:sz w:val="24"/>
          <w:szCs w:val="24"/>
          <w:vertAlign w:val="superscript"/>
        </w:rPr>
        <w:t xml:space="preserve"> </w:t>
      </w:r>
      <w:r w:rsidR="59C428E3" w:rsidRPr="00A37163">
        <w:rPr>
          <w:rFonts w:ascii="Times New Roman" w:eastAsia="Times New Roman" w:hAnsi="Times New Roman" w:cs="Times New Roman"/>
          <w:sz w:val="24"/>
          <w:szCs w:val="24"/>
        </w:rPr>
        <w:t>Therefore, caddying represents an activity capable of eliciting a high volume of PA through</w:t>
      </w:r>
      <w:r w:rsidR="32E0D1F8" w:rsidRPr="00A37163">
        <w:rPr>
          <w:rFonts w:ascii="Times New Roman" w:eastAsia="Times New Roman" w:hAnsi="Times New Roman" w:cs="Times New Roman"/>
          <w:sz w:val="24"/>
          <w:szCs w:val="24"/>
        </w:rPr>
        <w:t xml:space="preserve"> occupational</w:t>
      </w:r>
      <w:r w:rsidR="59C428E3" w:rsidRPr="00A37163">
        <w:rPr>
          <w:rFonts w:ascii="Times New Roman" w:eastAsia="Times New Roman" w:hAnsi="Times New Roman" w:cs="Times New Roman"/>
          <w:sz w:val="24"/>
          <w:szCs w:val="24"/>
        </w:rPr>
        <w:t xml:space="preserve"> walking</w:t>
      </w:r>
      <w:r w:rsidR="1943FE4F"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CB2AC0" w:rsidRPr="00A37163">
        <w:rPr>
          <w:rFonts w:ascii="Times New Roman" w:eastAsia="Times New Roman" w:hAnsi="Times New Roman" w:cs="Times New Roman"/>
          <w:sz w:val="24"/>
          <w:szCs w:val="24"/>
        </w:rPr>
        <w:instrText>ADDIN CSL_CITATION {"citationItems":[{"id":"ITEM-1","itemData":{"author":[{"dropping-particle":"","family":"Carter","given":"Sophie E.","non-dropping-particle":"","parse-names":false,"suffix":""},{"dropping-particle":"","family":"Beaumont","given":"Alexander J.","non-dropping-particle":"","parse-names":false,"suffix":""},{"dropping-particle":"","family":"Sorbie","given":"Graeme G","non-dropping-particle":"","parse-names":false,"suffix":""}],"container-title":"International Journal of Golf Science","id":"ITEM-1","issue":"1","issued":{"date-parts":[["2023"]]},"title":"Physical activity accrued whilst golf caddying","type":"article-journal","volume":"1"},"uris":["http://www.mendeley.com/documents/?uuid=4059f898-d4ac-4e66-9e6e-c315885ded56"]}],"mendeley":{"formattedCitation":"&lt;sup&gt;6&lt;/sup&gt;","plainTextFormattedCitation":"6","previouslyFormattedCitation":"&lt;sup&gt;6&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33F2408F" w:rsidRPr="00A37163">
        <w:rPr>
          <w:rFonts w:ascii="Times New Roman" w:eastAsia="Times New Roman" w:hAnsi="Times New Roman" w:cs="Times New Roman"/>
          <w:noProof/>
          <w:sz w:val="24"/>
          <w:szCs w:val="24"/>
          <w:vertAlign w:val="superscript"/>
        </w:rPr>
        <w:t>6</w:t>
      </w:r>
      <w:r w:rsidRPr="00A37163">
        <w:rPr>
          <w:rFonts w:ascii="Times New Roman" w:eastAsia="Times New Roman" w:hAnsi="Times New Roman" w:cs="Times New Roman"/>
          <w:sz w:val="24"/>
          <w:szCs w:val="24"/>
        </w:rPr>
        <w:fldChar w:fldCharType="end"/>
      </w:r>
      <w:r w:rsidR="59C428E3" w:rsidRPr="00A37163">
        <w:rPr>
          <w:rFonts w:ascii="Times New Roman" w:eastAsia="Times New Roman" w:hAnsi="Times New Roman" w:cs="Times New Roman"/>
          <w:sz w:val="24"/>
          <w:szCs w:val="24"/>
        </w:rPr>
        <w:t xml:space="preserve"> which general populations may participate in. </w:t>
      </w:r>
      <w:r w:rsidR="3620A748" w:rsidRPr="00A37163">
        <w:rPr>
          <w:rFonts w:ascii="Times New Roman" w:eastAsia="Times New Roman" w:hAnsi="Times New Roman" w:cs="Times New Roman"/>
          <w:sz w:val="24"/>
          <w:szCs w:val="24"/>
        </w:rPr>
        <w:t>It is feasible to suggest that o</w:t>
      </w:r>
      <w:r w:rsidR="37F2AB76" w:rsidRPr="00A37163">
        <w:rPr>
          <w:rFonts w:ascii="Times New Roman" w:eastAsia="Times New Roman" w:hAnsi="Times New Roman" w:cs="Times New Roman"/>
          <w:sz w:val="24"/>
          <w:szCs w:val="24"/>
        </w:rPr>
        <w:t xml:space="preserve">pportunities to </w:t>
      </w:r>
      <w:r w:rsidR="7EA27D5C" w:rsidRPr="00A37163">
        <w:rPr>
          <w:rFonts w:ascii="Times New Roman" w:eastAsia="Times New Roman" w:hAnsi="Times New Roman" w:cs="Times New Roman"/>
          <w:sz w:val="24"/>
          <w:szCs w:val="24"/>
        </w:rPr>
        <w:t xml:space="preserve">increase high volume PA through caddying </w:t>
      </w:r>
      <w:r w:rsidR="1F6A80DF" w:rsidRPr="00A37163">
        <w:rPr>
          <w:rFonts w:ascii="Times New Roman" w:eastAsia="Times New Roman" w:hAnsi="Times New Roman" w:cs="Times New Roman"/>
          <w:sz w:val="24"/>
          <w:szCs w:val="24"/>
        </w:rPr>
        <w:t xml:space="preserve">may grow </w:t>
      </w:r>
      <w:r w:rsidR="129140F7" w:rsidRPr="00A37163">
        <w:rPr>
          <w:rFonts w:ascii="Times New Roman" w:eastAsia="Times New Roman" w:hAnsi="Times New Roman" w:cs="Times New Roman"/>
          <w:sz w:val="24"/>
          <w:szCs w:val="24"/>
        </w:rPr>
        <w:t>in future years due to</w:t>
      </w:r>
      <w:r w:rsidR="1F6A80DF" w:rsidRPr="00A37163">
        <w:rPr>
          <w:rFonts w:ascii="Times New Roman" w:eastAsia="Times New Roman" w:hAnsi="Times New Roman" w:cs="Times New Roman"/>
          <w:sz w:val="24"/>
          <w:szCs w:val="24"/>
        </w:rPr>
        <w:t xml:space="preserve"> </w:t>
      </w:r>
      <w:r w:rsidR="397D47F9" w:rsidRPr="00A37163">
        <w:rPr>
          <w:rFonts w:ascii="Times New Roman" w:eastAsia="Times New Roman" w:hAnsi="Times New Roman" w:cs="Times New Roman"/>
          <w:sz w:val="24"/>
          <w:szCs w:val="24"/>
        </w:rPr>
        <w:t>the continuing rise in golf participation</w:t>
      </w:r>
      <w:r w:rsidR="0002551C" w:rsidRPr="00A37163">
        <w:rPr>
          <w:rFonts w:ascii="Times New Roman" w:eastAsia="Times New Roman" w:hAnsi="Times New Roman" w:cs="Times New Roman"/>
          <w:sz w:val="24"/>
          <w:szCs w:val="24"/>
        </w:rPr>
        <w:t xml:space="preserve"> </w:t>
      </w:r>
      <w:r w:rsidR="397D47F9" w:rsidRPr="00A37163">
        <w:rPr>
          <w:rFonts w:ascii="Times New Roman" w:eastAsia="Times New Roman" w:hAnsi="Times New Roman" w:cs="Times New Roman"/>
          <w:sz w:val="24"/>
          <w:szCs w:val="24"/>
        </w:rPr>
        <w:t>following the COVID-19 pandemic</w:t>
      </w:r>
      <w:r w:rsidR="129140F7"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306936" w:rsidRPr="00A37163">
        <w:rPr>
          <w:rFonts w:ascii="Times New Roman" w:eastAsia="Times New Roman" w:hAnsi="Times New Roman" w:cs="Times New Roman"/>
          <w:sz w:val="24"/>
          <w:szCs w:val="24"/>
        </w:rPr>
        <w:instrText>ADDIN CSL_CITATION {"citationItems":[{"id":"ITEM-1","itemData":{"URL":"https://www.randa.org/en/articles/participation-growth-in-great-britain-and-ireland","accessed":{"date-parts":[["2023","7","31"]]},"author":[{"dropping-particle":"","family":"The Royal &amp; Ancient (R&amp;A)","given":"","non-dropping-particle":"","parse-names":false,"suffix":""}],"id":"ITEM-1","issued":{"date-parts":[["2023"]]},"title":"Participation growth in Great Britain and Ireland","type":"webpage"},"uris":["http://www.mendeley.com/documents/?uuid=55c0a6ea-6b16-4f18-a762-70f9d39dc466"]}],"mendeley":{"formattedCitation":"&lt;sup&gt;89&lt;/sup&gt;","plainTextFormattedCitation":"89","previouslyFormattedCitation":"&lt;sup&gt;89&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89</w:t>
      </w:r>
      <w:r w:rsidRPr="00A37163">
        <w:rPr>
          <w:rFonts w:ascii="Times New Roman" w:eastAsia="Times New Roman" w:hAnsi="Times New Roman" w:cs="Times New Roman"/>
          <w:sz w:val="24"/>
          <w:szCs w:val="24"/>
        </w:rPr>
        <w:fldChar w:fldCharType="end"/>
      </w:r>
      <w:r w:rsidR="3620A748" w:rsidRPr="00A37163">
        <w:rPr>
          <w:rFonts w:ascii="Times New Roman" w:eastAsia="Times New Roman" w:hAnsi="Times New Roman" w:cs="Times New Roman"/>
          <w:sz w:val="24"/>
          <w:szCs w:val="24"/>
        </w:rPr>
        <w:t xml:space="preserve"> </w:t>
      </w:r>
      <w:r w:rsidR="6F0971BB" w:rsidRPr="00A37163">
        <w:rPr>
          <w:rFonts w:ascii="Times New Roman" w:eastAsia="Times New Roman" w:hAnsi="Times New Roman" w:cs="Times New Roman"/>
          <w:sz w:val="24"/>
          <w:szCs w:val="24"/>
        </w:rPr>
        <w:t xml:space="preserve">Nevertheless, golf bag carriage style can influence the </w:t>
      </w:r>
      <w:r w:rsidR="5496CD9A" w:rsidRPr="00A37163">
        <w:rPr>
          <w:rFonts w:ascii="Times New Roman" w:eastAsia="Times New Roman" w:hAnsi="Times New Roman" w:cs="Times New Roman"/>
          <w:sz w:val="24"/>
          <w:szCs w:val="24"/>
        </w:rPr>
        <w:t>biomechanical demands of the lower extremity,</w:t>
      </w:r>
      <w:r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author":[{"dropping-particle":"","family":"Cai","given":"Guanrong","non-dropping-particle":"","parse-names":false,"suffix":""},{"dropping-particle":"","family":"Cannon","given":"Jordan","non-dropping-particle":"","parse-names":false,"suffix":""},{"dropping-particle":"","family":"Zou","given":"Yunsheng","non-dropping-particle":"","parse-names":false,"suffix":""},{"dropping-particle":"","family":"Salem","given":"George","non-dropping-particle":"","parse-names":false,"suffix":""}],"container-title":"Internation Journal of Exercise Science","id":"ITEM-1","issued":{"date-parts":[["0"]]},"title":"Unilateral load carriage in golf increases frontal plane moment demand at the knee","type":"article-journal"},"uris":["http://www.mendeley.com/documents/?uuid=d792b888-5d81-4e8c-96e3-5d961502a424"]}],"mendeley":{"formattedCitation":"&lt;sup&gt;90&lt;/sup&gt;","plainTextFormattedCitation":"90","previouslyFormattedCitation":"&lt;sup&gt;90&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90</w:t>
      </w:r>
      <w:r w:rsidRPr="00A37163">
        <w:rPr>
          <w:rFonts w:ascii="Times New Roman" w:eastAsia="Times New Roman" w:hAnsi="Times New Roman" w:cs="Times New Roman"/>
          <w:sz w:val="24"/>
          <w:szCs w:val="24"/>
        </w:rPr>
        <w:fldChar w:fldCharType="end"/>
      </w:r>
      <w:r w:rsidR="5496CD9A" w:rsidRPr="00A37163">
        <w:rPr>
          <w:rFonts w:ascii="Times New Roman" w:eastAsia="Times New Roman" w:hAnsi="Times New Roman" w:cs="Times New Roman"/>
          <w:sz w:val="24"/>
          <w:szCs w:val="24"/>
        </w:rPr>
        <w:t xml:space="preserve"> </w:t>
      </w:r>
      <w:r w:rsidR="5496CD9A" w:rsidRPr="00A37163">
        <w:rPr>
          <w:rFonts w:ascii="Times New Roman" w:eastAsia="Times New Roman" w:hAnsi="Times New Roman" w:cs="Times New Roman"/>
          <w:sz w:val="24"/>
          <w:szCs w:val="24"/>
        </w:rPr>
        <w:lastRenderedPageBreak/>
        <w:t>which must be considered before undertaking the role</w:t>
      </w:r>
      <w:r w:rsidR="3A1E0EF6" w:rsidRPr="00A37163">
        <w:rPr>
          <w:rFonts w:ascii="Times New Roman" w:eastAsia="Times New Roman" w:hAnsi="Times New Roman" w:cs="Times New Roman"/>
          <w:sz w:val="24"/>
          <w:szCs w:val="24"/>
        </w:rPr>
        <w:t xml:space="preserve"> of a golf caddie</w:t>
      </w:r>
      <w:r w:rsidR="5496CD9A" w:rsidRPr="00A37163">
        <w:rPr>
          <w:rFonts w:ascii="Times New Roman" w:eastAsia="Times New Roman" w:hAnsi="Times New Roman" w:cs="Times New Roman"/>
          <w:sz w:val="24"/>
          <w:szCs w:val="24"/>
        </w:rPr>
        <w:t xml:space="preserve">. </w:t>
      </w:r>
      <w:r w:rsidR="5563B956" w:rsidRPr="00A37163">
        <w:rPr>
          <w:rFonts w:ascii="Times New Roman" w:eastAsia="Times New Roman" w:hAnsi="Times New Roman" w:cs="Times New Roman"/>
          <w:sz w:val="24"/>
          <w:szCs w:val="24"/>
        </w:rPr>
        <w:t>W</w:t>
      </w:r>
      <w:r w:rsidR="651BF757" w:rsidRPr="00A37163">
        <w:rPr>
          <w:rFonts w:ascii="Times New Roman" w:eastAsia="Times New Roman" w:hAnsi="Times New Roman" w:cs="Times New Roman"/>
          <w:sz w:val="24"/>
          <w:szCs w:val="24"/>
        </w:rPr>
        <w:t xml:space="preserve">hile we did not investigate </w:t>
      </w:r>
      <w:r w:rsidR="316DD5E7" w:rsidRPr="00A37163">
        <w:rPr>
          <w:rFonts w:ascii="Times New Roman" w:eastAsia="Times New Roman" w:hAnsi="Times New Roman" w:cs="Times New Roman"/>
          <w:sz w:val="24"/>
          <w:szCs w:val="24"/>
        </w:rPr>
        <w:t>cadd</w:t>
      </w:r>
      <w:r w:rsidR="124166AC" w:rsidRPr="00A37163">
        <w:rPr>
          <w:rFonts w:ascii="Times New Roman" w:eastAsia="Times New Roman" w:hAnsi="Times New Roman" w:cs="Times New Roman"/>
          <w:sz w:val="24"/>
          <w:szCs w:val="24"/>
        </w:rPr>
        <w:t>ie</w:t>
      </w:r>
      <w:r w:rsidR="316DD5E7" w:rsidRPr="00A37163">
        <w:rPr>
          <w:rFonts w:ascii="Times New Roman" w:eastAsia="Times New Roman" w:hAnsi="Times New Roman" w:cs="Times New Roman"/>
          <w:sz w:val="24"/>
          <w:szCs w:val="24"/>
        </w:rPr>
        <w:t xml:space="preserve">-related </w:t>
      </w:r>
      <w:r w:rsidR="651BF757" w:rsidRPr="00A37163">
        <w:rPr>
          <w:rFonts w:ascii="Times New Roman" w:eastAsia="Times New Roman" w:hAnsi="Times New Roman" w:cs="Times New Roman"/>
          <w:sz w:val="24"/>
          <w:szCs w:val="24"/>
        </w:rPr>
        <w:t>injuries</w:t>
      </w:r>
      <w:r w:rsidR="3A2A7D8A" w:rsidRPr="00A37163">
        <w:rPr>
          <w:rFonts w:ascii="Times New Roman" w:eastAsia="Times New Roman" w:hAnsi="Times New Roman" w:cs="Times New Roman"/>
          <w:sz w:val="24"/>
          <w:szCs w:val="24"/>
        </w:rPr>
        <w:t xml:space="preserve"> beyond those that prevented participants from caddying</w:t>
      </w:r>
      <w:r w:rsidR="651BF757" w:rsidRPr="00A37163">
        <w:rPr>
          <w:rFonts w:ascii="Times New Roman" w:eastAsia="Times New Roman" w:hAnsi="Times New Roman" w:cs="Times New Roman"/>
          <w:sz w:val="24"/>
          <w:szCs w:val="24"/>
        </w:rPr>
        <w:t xml:space="preserve">, previous </w:t>
      </w:r>
      <w:r w:rsidR="597B5E56" w:rsidRPr="00A37163">
        <w:rPr>
          <w:rFonts w:ascii="Times New Roman" w:eastAsia="Times New Roman" w:hAnsi="Times New Roman" w:cs="Times New Roman"/>
          <w:sz w:val="24"/>
          <w:szCs w:val="24"/>
        </w:rPr>
        <w:t xml:space="preserve">cross-sectional </w:t>
      </w:r>
      <w:r w:rsidR="651BF757" w:rsidRPr="00A37163">
        <w:rPr>
          <w:rFonts w:ascii="Times New Roman" w:eastAsia="Times New Roman" w:hAnsi="Times New Roman" w:cs="Times New Roman"/>
          <w:sz w:val="24"/>
          <w:szCs w:val="24"/>
        </w:rPr>
        <w:t xml:space="preserve">research has demonstrated that golf caddies </w:t>
      </w:r>
      <w:r w:rsidR="32BE92FB" w:rsidRPr="00A37163">
        <w:rPr>
          <w:rFonts w:ascii="Times New Roman" w:eastAsia="Times New Roman" w:hAnsi="Times New Roman" w:cs="Times New Roman"/>
          <w:sz w:val="24"/>
          <w:szCs w:val="24"/>
        </w:rPr>
        <w:t>reported</w:t>
      </w:r>
      <w:r w:rsidR="4BE6807D" w:rsidRPr="00A37163">
        <w:rPr>
          <w:rFonts w:ascii="Times New Roman" w:eastAsia="Times New Roman" w:hAnsi="Times New Roman" w:cs="Times New Roman"/>
          <w:sz w:val="24"/>
          <w:szCs w:val="24"/>
        </w:rPr>
        <w:t xml:space="preserve"> </w:t>
      </w:r>
      <w:r w:rsidR="76C705EC" w:rsidRPr="00A37163">
        <w:rPr>
          <w:rFonts w:ascii="Times New Roman" w:eastAsia="Times New Roman" w:hAnsi="Times New Roman" w:cs="Times New Roman"/>
          <w:sz w:val="24"/>
          <w:szCs w:val="24"/>
        </w:rPr>
        <w:t xml:space="preserve">higher </w:t>
      </w:r>
      <w:r w:rsidR="090ADE3A" w:rsidRPr="00A37163">
        <w:rPr>
          <w:rFonts w:ascii="Times New Roman" w:eastAsia="Times New Roman" w:hAnsi="Times New Roman" w:cs="Times New Roman"/>
          <w:sz w:val="24"/>
          <w:szCs w:val="24"/>
        </w:rPr>
        <w:t>prevalence</w:t>
      </w:r>
      <w:r w:rsidR="76C705EC" w:rsidRPr="00A37163">
        <w:rPr>
          <w:rFonts w:ascii="Times New Roman" w:eastAsia="Times New Roman" w:hAnsi="Times New Roman" w:cs="Times New Roman"/>
          <w:sz w:val="24"/>
          <w:szCs w:val="24"/>
        </w:rPr>
        <w:t xml:space="preserve"> o</w:t>
      </w:r>
      <w:r w:rsidR="3A165633" w:rsidRPr="00A37163">
        <w:rPr>
          <w:rFonts w:ascii="Times New Roman" w:eastAsia="Times New Roman" w:hAnsi="Times New Roman" w:cs="Times New Roman"/>
          <w:sz w:val="24"/>
          <w:szCs w:val="24"/>
        </w:rPr>
        <w:t>f</w:t>
      </w:r>
      <w:r w:rsidR="76C705EC" w:rsidRPr="00A37163">
        <w:rPr>
          <w:rFonts w:ascii="Times New Roman" w:eastAsia="Times New Roman" w:hAnsi="Times New Roman" w:cs="Times New Roman"/>
          <w:sz w:val="24"/>
          <w:szCs w:val="24"/>
        </w:rPr>
        <w:t xml:space="preserve"> musculoskeletal pain</w:t>
      </w:r>
      <w:r w:rsidR="4BE6807D" w:rsidRPr="00A37163">
        <w:rPr>
          <w:rFonts w:ascii="Times New Roman" w:eastAsia="Times New Roman" w:hAnsi="Times New Roman" w:cs="Times New Roman"/>
          <w:sz w:val="24"/>
          <w:szCs w:val="24"/>
        </w:rPr>
        <w:t xml:space="preserve"> compared to non-caddies</w:t>
      </w:r>
      <w:r w:rsidR="445934DF"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{"citationItems":[{"id":"ITEM-1","itemData":{"DOI":"10.3390/ijerph17103617","ISSN":"1660-4601 (Electronic)","PMID":"32455707","abstract":"Golf is an important and growing industry in South Africa that currently fosters the creation of an informal job sector of which little is known about the health and safety risks. The purpose of the study is to investigate the prevalence and significance of musculoskeletal pain in male caddies compared to other golf course employees while holding contributing factors such as socioeconomic status, age, and education constant. Cross-sectional data were collected and analyzed from a convenience sample of 249 caddies and 74 non-caddies from six golf courses in Johannesburg, South Africa. Structural interviews were conducted to collect data on general demographics and musculoskeletal pain for two to three days at each golf course. On average, caddies were eight years older, had an income of 2880 rand less a month, and worked 4 h less a shift compared to non-caddies employed at the golf courses. Caddies were approximately 10% more likely to experience lower back and shoulder pain than non-caddies. Logistic regression models show a significantly increased adjusted odds ratio for musculoskeletal pain in caddies for neck (3.29, p = 0.015), back (2.39, p = 0.045), arm (2.95, p = 0.027), and leg (2.83, p = 0.019) compared to other golf course workers. The study findings indicate that caddying, as a growing informal occupation is at higher risk for musculoskeletal pain in caddies. Future policy should consider the safety of such a vulnerable population without limiting their ability to generate an income.","author":[{"dropping-particle":"","family":"Garnett","given":"Jennica","non-dropping-particle":"","parse-names":false,"suffix":""},{"dropping-particle":"","family":"Made","given":"Felix","non-dropping-particle":"","parse-names":false,"suffix":""},{"dropping-particle":"","family":"Tlotleng","given":"Nonhlanhla","non-dropping-particle":"","parse-names":false,"suffix":""},{"dropping-particle":"","family":"Wilson","given":"Kerry","non-dropping-particle":"","parse-names":false,"suffix":""},{"dropping-particle":"","family":"Naicker","given":"Nisha","non-dropping-particle":"","parse-names":false,"suffix":""}],"container-title":"International journal of environmental research and public health","id":"ITEM-1","issued":{"date-parts":[["2020","5"]]},"language":"eng","page":"2-8","title":"Work related musculoskeletal pain in golf caddies-Johannesburg, South Africa.","type":"article-journal","volume":"17"},"uris":["http://www.mendeley.com/documents/?uuid=c9e7ef90-61cd-4e6b-a705-59f4058ecb4d"]}],"mendeley":{"formattedCitation":"&lt;sup&gt;11&lt;/sup&gt;","plainTextFormattedCitation":"11","previouslyFormattedCitation":"&lt;sup&gt;11&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59751D" w:rsidRPr="00A37163">
        <w:rPr>
          <w:rFonts w:ascii="Times New Roman" w:eastAsia="Times New Roman" w:hAnsi="Times New Roman" w:cs="Times New Roman"/>
          <w:noProof/>
          <w:sz w:val="24"/>
          <w:szCs w:val="24"/>
          <w:vertAlign w:val="superscript"/>
        </w:rPr>
        <w:t>11</w:t>
      </w:r>
      <w:r w:rsidRPr="00A37163">
        <w:rPr>
          <w:rFonts w:ascii="Times New Roman" w:eastAsia="Times New Roman" w:hAnsi="Times New Roman" w:cs="Times New Roman"/>
          <w:sz w:val="24"/>
          <w:szCs w:val="24"/>
        </w:rPr>
        <w:fldChar w:fldCharType="end"/>
      </w:r>
      <w:r w:rsidR="445934DF" w:rsidRPr="00A37163">
        <w:rPr>
          <w:rFonts w:ascii="Times New Roman" w:eastAsia="Times New Roman" w:hAnsi="Times New Roman" w:cs="Times New Roman"/>
          <w:sz w:val="24"/>
          <w:szCs w:val="24"/>
        </w:rPr>
        <w:t xml:space="preserve"> </w:t>
      </w:r>
      <w:r w:rsidR="63987A7E" w:rsidRPr="00A37163">
        <w:rPr>
          <w:rFonts w:ascii="Times New Roman" w:eastAsia="Times New Roman" w:hAnsi="Times New Roman" w:cs="Times New Roman"/>
          <w:sz w:val="24"/>
          <w:szCs w:val="24"/>
        </w:rPr>
        <w:t xml:space="preserve">Therefore, </w:t>
      </w:r>
      <w:r w:rsidR="6C6934D5" w:rsidRPr="00A37163">
        <w:rPr>
          <w:rFonts w:ascii="Times New Roman" w:eastAsia="Times New Roman" w:hAnsi="Times New Roman" w:cs="Times New Roman"/>
          <w:sz w:val="24"/>
          <w:szCs w:val="24"/>
        </w:rPr>
        <w:t xml:space="preserve">inactive </w:t>
      </w:r>
      <w:r w:rsidR="64449502" w:rsidRPr="00A37163">
        <w:rPr>
          <w:rFonts w:ascii="Times New Roman" w:eastAsia="Times New Roman" w:hAnsi="Times New Roman" w:cs="Times New Roman"/>
          <w:sz w:val="24"/>
          <w:szCs w:val="24"/>
        </w:rPr>
        <w:t xml:space="preserve">individuals wishing to enhance </w:t>
      </w:r>
      <w:r w:rsidR="2D8A34AF" w:rsidRPr="00A37163">
        <w:rPr>
          <w:rFonts w:ascii="Times New Roman" w:eastAsia="Times New Roman" w:hAnsi="Times New Roman" w:cs="Times New Roman"/>
          <w:sz w:val="24"/>
          <w:szCs w:val="24"/>
        </w:rPr>
        <w:t xml:space="preserve">their </w:t>
      </w:r>
      <w:r w:rsidR="64449502" w:rsidRPr="00A37163">
        <w:rPr>
          <w:rFonts w:ascii="Times New Roman" w:eastAsia="Times New Roman" w:hAnsi="Times New Roman" w:cs="Times New Roman"/>
          <w:sz w:val="24"/>
          <w:szCs w:val="24"/>
        </w:rPr>
        <w:t>PA through a model of high volume</w:t>
      </w:r>
      <w:r w:rsidR="00F42F46" w:rsidRPr="00A37163">
        <w:rPr>
          <w:rFonts w:ascii="Times New Roman" w:eastAsia="Times New Roman" w:hAnsi="Times New Roman" w:cs="Times New Roman"/>
          <w:sz w:val="24"/>
          <w:szCs w:val="24"/>
        </w:rPr>
        <w:t xml:space="preserve"> exercise</w:t>
      </w:r>
      <w:r w:rsidR="64449502" w:rsidRPr="00A37163">
        <w:rPr>
          <w:rFonts w:ascii="Times New Roman" w:eastAsia="Times New Roman" w:hAnsi="Times New Roman" w:cs="Times New Roman"/>
          <w:sz w:val="24"/>
          <w:szCs w:val="24"/>
        </w:rPr>
        <w:t xml:space="preserve">, </w:t>
      </w:r>
      <w:r w:rsidR="3B3B2A8F" w:rsidRPr="00A37163">
        <w:rPr>
          <w:rFonts w:ascii="Times New Roman" w:eastAsia="Times New Roman" w:hAnsi="Times New Roman" w:cs="Times New Roman"/>
          <w:sz w:val="24"/>
          <w:szCs w:val="24"/>
        </w:rPr>
        <w:t>which</w:t>
      </w:r>
      <w:r w:rsidR="58798AFD" w:rsidRPr="00A37163">
        <w:rPr>
          <w:rFonts w:ascii="Times New Roman" w:eastAsia="Times New Roman" w:hAnsi="Times New Roman" w:cs="Times New Roman"/>
          <w:sz w:val="24"/>
          <w:szCs w:val="24"/>
        </w:rPr>
        <w:t xml:space="preserve"> </w:t>
      </w:r>
      <w:r w:rsidR="32BE92FB" w:rsidRPr="00A37163">
        <w:rPr>
          <w:rFonts w:ascii="Times New Roman" w:eastAsia="Times New Roman" w:hAnsi="Times New Roman" w:cs="Times New Roman"/>
          <w:sz w:val="24"/>
          <w:szCs w:val="24"/>
        </w:rPr>
        <w:t xml:space="preserve">may </w:t>
      </w:r>
      <w:r w:rsidR="5CACF5CB" w:rsidRPr="00A37163">
        <w:rPr>
          <w:rFonts w:ascii="Times New Roman" w:eastAsia="Times New Roman" w:hAnsi="Times New Roman" w:cs="Times New Roman"/>
          <w:sz w:val="24"/>
          <w:szCs w:val="24"/>
        </w:rPr>
        <w:t>include increased walking volumes and/or carrying a heavy load</w:t>
      </w:r>
      <w:r w:rsidR="445934DF" w:rsidRPr="00A37163">
        <w:rPr>
          <w:rFonts w:ascii="Times New Roman" w:eastAsia="Times New Roman" w:hAnsi="Times New Roman" w:cs="Times New Roman"/>
          <w:sz w:val="24"/>
          <w:szCs w:val="24"/>
        </w:rPr>
        <w:t>,</w:t>
      </w:r>
      <w:r w:rsidR="5CACF5CB" w:rsidRPr="00A37163">
        <w:rPr>
          <w:rFonts w:ascii="Times New Roman" w:eastAsia="Times New Roman" w:hAnsi="Times New Roman" w:cs="Times New Roman"/>
          <w:sz w:val="24"/>
          <w:szCs w:val="24"/>
        </w:rPr>
        <w:t xml:space="preserve"> should </w:t>
      </w:r>
      <w:r w:rsidR="2D8A34AF" w:rsidRPr="00A37163">
        <w:rPr>
          <w:rFonts w:ascii="Times New Roman" w:eastAsia="Times New Roman" w:hAnsi="Times New Roman" w:cs="Times New Roman"/>
          <w:sz w:val="24"/>
          <w:szCs w:val="24"/>
        </w:rPr>
        <w:t>take caution</w:t>
      </w:r>
      <w:r w:rsidR="5CACF5CB" w:rsidRPr="00A37163">
        <w:rPr>
          <w:rFonts w:ascii="Times New Roman" w:eastAsia="Times New Roman" w:hAnsi="Times New Roman" w:cs="Times New Roman"/>
          <w:sz w:val="24"/>
          <w:szCs w:val="24"/>
        </w:rPr>
        <w:t xml:space="preserve"> to prevent </w:t>
      </w:r>
      <w:r w:rsidR="18BE10CE" w:rsidRPr="00A37163">
        <w:rPr>
          <w:rFonts w:ascii="Times New Roman" w:eastAsia="Times New Roman" w:hAnsi="Times New Roman" w:cs="Times New Roman"/>
          <w:sz w:val="24"/>
          <w:szCs w:val="24"/>
        </w:rPr>
        <w:t xml:space="preserve">injury </w:t>
      </w:r>
      <w:r w:rsidR="3B3B2A8F" w:rsidRPr="00A37163">
        <w:rPr>
          <w:rFonts w:ascii="Times New Roman" w:eastAsia="Times New Roman" w:hAnsi="Times New Roman" w:cs="Times New Roman"/>
          <w:sz w:val="24"/>
          <w:szCs w:val="24"/>
        </w:rPr>
        <w:t>occurrence</w:t>
      </w:r>
      <w:r w:rsidR="18BE10CE" w:rsidRPr="00A37163">
        <w:rPr>
          <w:rFonts w:ascii="Times New Roman" w:eastAsia="Times New Roman" w:hAnsi="Times New Roman" w:cs="Times New Roman"/>
          <w:sz w:val="24"/>
          <w:szCs w:val="24"/>
        </w:rPr>
        <w:t>.</w:t>
      </w:r>
      <w:r w:rsidR="5D93E3B7" w:rsidRPr="00A37163">
        <w:rPr>
          <w:rFonts w:ascii="Times New Roman" w:eastAsia="Times New Roman" w:hAnsi="Times New Roman" w:cs="Times New Roman"/>
          <w:sz w:val="24"/>
          <w:szCs w:val="24"/>
        </w:rPr>
        <w:t xml:space="preserve"> </w:t>
      </w:r>
      <w:r w:rsidR="00F57D30" w:rsidRPr="00A37163">
        <w:rPr>
          <w:rFonts w:ascii="Times New Roman" w:eastAsia="Times New Roman" w:hAnsi="Times New Roman" w:cs="Times New Roman"/>
          <w:sz w:val="24"/>
          <w:szCs w:val="24"/>
        </w:rPr>
        <w:t>Nevertheless</w:t>
      </w:r>
      <w:r w:rsidR="00E74B1C" w:rsidRPr="00A37163">
        <w:rPr>
          <w:rFonts w:ascii="Times New Roman" w:eastAsia="Times New Roman" w:hAnsi="Times New Roman" w:cs="Times New Roman"/>
          <w:sz w:val="24"/>
          <w:szCs w:val="24"/>
        </w:rPr>
        <w:t>, walking has been shown through meta-analyses to provide a wide range of positive health outcomes</w:t>
      </w:r>
      <w:r w:rsidR="0005221E" w:rsidRPr="00A37163">
        <w:rPr>
          <w:rFonts w:ascii="Times New Roman" w:eastAsia="Times New Roman" w:hAnsi="Times New Roman" w:cs="Times New Roman"/>
          <w:sz w:val="24"/>
          <w:szCs w:val="24"/>
        </w:rPr>
        <w:t>.</w:t>
      </w:r>
      <w:r w:rsidR="00E61D84"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{"citationItems":[{"id":"ITEM-1","itemData":{"DOI":"10.1136/bjsports-2014-094157","ISSN":"14730480","PMID":"25601182","abstract":"Objective: To assess the health benefits of outdoor walking groups. Design: Systematic review and meta-analysis of walking group interventions examining differences in commonly used physiological, psychological and well-being outcomes between baseline and intervention end. Data sources: Seven electronic databases, clinical trial registers, grey literature and reference lists in English language up to November 2013. Eligibility criteria: Adults, group walking outdoors with outcomes directly attributable to the walking intervention. Results: Forty-two studies were identified involving 1843 participants. There is evidence that walking groups have wide-ranging health benefits. Meta-analysis showed statistically significant reductions in mean difference for systolic blood pressure -3.72 mm Hg (-5.28 to -2.17) and diastolic blood pressure -3.14 mm Hg (-4.15 to -2.13); resting heart rate -2.88 bpm (-4.13 to -1.64); body fat -1.31% (-2.10 to -0.52), body mass index -0.71 kg/m2 (-1.19 to -0.23), total cholesterol -0.11 mmol/L (-0.22 to -0.01) and statistically significant mean increases in VO2max of 2.66 mL/kg/min (1.67-3.65), the SF-36 ( physical functioning) score 6.02 (0.51 to 11.53) and a 6 min walk time of 79.6 m (53.37-105.84). A standardised mean difference showed a reduction in depression scores with an effect size of -0.67 (-0.97 to -0.38). The evidence was less clear for other outcomes such as waist circumference fasting glucose, SF-36 (mental health) and serum lipids such as high-density lipids. There were no notable adverse side effects reported in any of the studies. Conclusions: Walking groups are effective and safe with good adherence and wide-ranging health benefits. They could be a promising intervention as an adjunct to other healthcare or as a proactive health-promoting activity.","author":[{"dropping-particle":"","family":"Hanson","given":"Sarah","non-dropping-particle":"","parse-names":false,"suffix":""},{"dropping-particle":"","family":"Jones","given":"Andy","non-dropping-particle":"","parse-names":false,"suffix":""}],"container-title":"British Journal of Sports Medicine","id":"ITEM-1","issue":"11","issued":{"date-parts":[["2015"]]},"page":"710-715","title":"Is there evidence that walking groups have health benefits? A systematic review and meta-analysis","type":"article-journal","volume":"49"},"uris":["http://www.mendeley.com/documents/?uuid=a9362bcb-d7fb-451f-9a2f-db986cc62bfe"]}],"mendeley":{"formattedCitation":"&lt;sup&gt;91&lt;/sup&gt;","plainTextFormattedCitation":"91","previouslyFormattedCitation":"&lt;sup&gt;91&lt;/sup&gt;"},"properties":{"noteIndex":0},"schema":"https://github.com/citation-style-language/schema/raw/master/csl-citation.json"}</w:instrText>
      </w:r>
      <w:r w:rsidR="00E61D84"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91</w:t>
      </w:r>
      <w:r w:rsidR="00E61D84" w:rsidRPr="00A37163">
        <w:rPr>
          <w:rFonts w:ascii="Times New Roman" w:eastAsia="Times New Roman" w:hAnsi="Times New Roman" w:cs="Times New Roman"/>
          <w:sz w:val="24"/>
          <w:szCs w:val="24"/>
        </w:rPr>
        <w:fldChar w:fldCharType="end"/>
      </w:r>
      <w:r w:rsidR="74D4A0DD" w:rsidRPr="00A37163">
        <w:rPr>
          <w:rFonts w:ascii="Times New Roman" w:eastAsia="Times New Roman" w:hAnsi="Times New Roman" w:cs="Times New Roman"/>
          <w:sz w:val="24"/>
          <w:szCs w:val="24"/>
        </w:rPr>
        <w:t xml:space="preserve"> Through findings that high volume activity</w:t>
      </w:r>
      <w:r w:rsidR="12A13585" w:rsidRPr="00A37163">
        <w:rPr>
          <w:rFonts w:ascii="Times New Roman" w:eastAsia="Times New Roman" w:hAnsi="Times New Roman" w:cs="Times New Roman"/>
          <w:sz w:val="24"/>
          <w:szCs w:val="24"/>
        </w:rPr>
        <w:t>,</w:t>
      </w:r>
      <w:r w:rsidR="74D4A0DD" w:rsidRPr="00A37163">
        <w:rPr>
          <w:rFonts w:ascii="Times New Roman" w:eastAsia="Times New Roman" w:hAnsi="Times New Roman" w:cs="Times New Roman"/>
          <w:sz w:val="24"/>
          <w:szCs w:val="24"/>
        </w:rPr>
        <w:t xml:space="preserve"> including the carrying of weight</w:t>
      </w:r>
      <w:r w:rsidR="00882BCF" w:rsidRPr="00A37163">
        <w:rPr>
          <w:rFonts w:ascii="Times New Roman" w:eastAsia="Times New Roman" w:hAnsi="Times New Roman" w:cs="Times New Roman"/>
          <w:sz w:val="24"/>
          <w:szCs w:val="24"/>
        </w:rPr>
        <w:t xml:space="preserve">, </w:t>
      </w:r>
      <w:r w:rsidR="74D4A0DD" w:rsidRPr="00A37163">
        <w:rPr>
          <w:rFonts w:ascii="Times New Roman" w:eastAsia="Times New Roman" w:hAnsi="Times New Roman" w:cs="Times New Roman"/>
          <w:sz w:val="24"/>
          <w:szCs w:val="24"/>
        </w:rPr>
        <w:t>provides physical health benefits, this knowledge may be extrapolated to those beyond golfing communities. We observed improvements in experienced caddies with relatively high PA</w:t>
      </w:r>
      <w:r w:rsidR="00C60E1D" w:rsidRPr="00A37163">
        <w:rPr>
          <w:rFonts w:ascii="Times New Roman" w:eastAsia="Times New Roman" w:hAnsi="Times New Roman" w:cs="Times New Roman"/>
          <w:sz w:val="24"/>
          <w:szCs w:val="24"/>
        </w:rPr>
        <w:t xml:space="preserve">, and normative aerobic capacity </w:t>
      </w:r>
      <w:r w:rsidR="74D4A0DD" w:rsidRPr="00A37163">
        <w:rPr>
          <w:rFonts w:ascii="Times New Roman" w:eastAsia="Times New Roman" w:hAnsi="Times New Roman" w:cs="Times New Roman"/>
          <w:sz w:val="24"/>
          <w:szCs w:val="24"/>
        </w:rPr>
        <w:t>before the 24-weeks</w:t>
      </w:r>
      <w:r w:rsidR="00F950D5" w:rsidRPr="00A37163">
        <w:rPr>
          <w:rFonts w:ascii="Times New Roman" w:eastAsia="Times New Roman" w:hAnsi="Times New Roman" w:cs="Times New Roman"/>
          <w:sz w:val="24"/>
          <w:szCs w:val="24"/>
        </w:rPr>
        <w:t>.</w:t>
      </w:r>
      <w:r w:rsidR="74D4A0DD" w:rsidRPr="00A37163">
        <w:rPr>
          <w:rFonts w:ascii="Times New Roman" w:eastAsia="Times New Roman" w:hAnsi="Times New Roman" w:cs="Times New Roman"/>
          <w:sz w:val="24"/>
          <w:szCs w:val="24"/>
        </w:rPr>
        <w:t xml:space="preserve"> </w:t>
      </w:r>
      <w:r w:rsidR="00F950D5" w:rsidRPr="00A37163">
        <w:rPr>
          <w:rFonts w:ascii="Times New Roman" w:eastAsia="Times New Roman" w:hAnsi="Times New Roman" w:cs="Times New Roman"/>
          <w:sz w:val="24"/>
          <w:szCs w:val="24"/>
        </w:rPr>
        <w:t>This</w:t>
      </w:r>
      <w:r w:rsidR="74D4A0DD" w:rsidRPr="00A37163">
        <w:rPr>
          <w:rFonts w:ascii="Times New Roman" w:eastAsia="Times New Roman" w:hAnsi="Times New Roman" w:cs="Times New Roman"/>
          <w:sz w:val="24"/>
          <w:szCs w:val="24"/>
        </w:rPr>
        <w:t xml:space="preserve"> is promising for those who are already active</w:t>
      </w:r>
      <w:r w:rsidR="00F950D5" w:rsidRPr="00A37163">
        <w:rPr>
          <w:rFonts w:ascii="Times New Roman" w:eastAsia="Times New Roman" w:hAnsi="Times New Roman" w:cs="Times New Roman"/>
          <w:sz w:val="24"/>
          <w:szCs w:val="24"/>
        </w:rPr>
        <w:t xml:space="preserve"> to still gain physical health improvements</w:t>
      </w:r>
      <w:r w:rsidR="74D4A0DD" w:rsidRPr="00A37163">
        <w:rPr>
          <w:rFonts w:ascii="Times New Roman" w:eastAsia="Times New Roman" w:hAnsi="Times New Roman" w:cs="Times New Roman"/>
          <w:sz w:val="24"/>
          <w:szCs w:val="24"/>
        </w:rPr>
        <w:t xml:space="preserve">, but also </w:t>
      </w:r>
      <w:r w:rsidR="002D72A8" w:rsidRPr="00A37163">
        <w:rPr>
          <w:rFonts w:ascii="Times New Roman" w:eastAsia="Times New Roman" w:hAnsi="Times New Roman" w:cs="Times New Roman"/>
          <w:sz w:val="24"/>
          <w:szCs w:val="24"/>
        </w:rPr>
        <w:t xml:space="preserve">for </w:t>
      </w:r>
      <w:r w:rsidR="74D4A0DD" w:rsidRPr="00A37163">
        <w:rPr>
          <w:rFonts w:ascii="Times New Roman" w:eastAsia="Times New Roman" w:hAnsi="Times New Roman" w:cs="Times New Roman"/>
          <w:sz w:val="24"/>
          <w:szCs w:val="24"/>
        </w:rPr>
        <w:t>sedentary individuals, since the largest cardiovascular benefits are seen in those with the lowest initial activity</w:t>
      </w:r>
      <w:r w:rsidR="0005221E" w:rsidRPr="00A37163">
        <w:rPr>
          <w:rFonts w:ascii="Times New Roman" w:eastAsia="Times New Roman" w:hAnsi="Times New Roman" w:cs="Times New Roman"/>
          <w:sz w:val="24"/>
          <w:szCs w:val="24"/>
        </w:rPr>
        <w:t>.</w:t>
      </w:r>
      <w:r w:rsidR="00E61D84"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{"citationItems":[{"id":"ITEM-1","itemData":{"author":[{"dropping-particle":"","family":"Uk Government","given":"","non-dropping-particle":"","parse-names":false,"suffix":""}],"id":"ITEM-1","issued":{"date-parts":[["2019"]]},"number-of-pages":"1-66","title":"UK Chief Medical Officers' Physical Activity Guidelines","type":"report"},"uris":["http://www.mendeley.com/documents/?uuid=d4a5e8dc-97e4-4ece-927a-9febca4d1eca"]}],"mendeley":{"formattedCitation":"&lt;sup&gt;92&lt;/sup&gt;","plainTextFormattedCitation":"92","previouslyFormattedCitation":"&lt;sup&gt;92&lt;/sup&gt;"},"properties":{"noteIndex":0},"schema":"https://github.com/citation-style-language/schema/raw/master/csl-citation.json"}</w:instrText>
      </w:r>
      <w:r w:rsidR="00E61D84"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92</w:t>
      </w:r>
      <w:r w:rsidR="00E61D84" w:rsidRPr="00A37163">
        <w:rPr>
          <w:rFonts w:ascii="Times New Roman" w:eastAsia="Times New Roman" w:hAnsi="Times New Roman" w:cs="Times New Roman"/>
          <w:sz w:val="24"/>
          <w:szCs w:val="24"/>
        </w:rPr>
        <w:fldChar w:fldCharType="end"/>
      </w:r>
    </w:p>
    <w:p w14:paraId="108A1FC6" w14:textId="77777777" w:rsidR="00753BB7" w:rsidRPr="00A37163" w:rsidRDefault="00753BB7" w:rsidP="00E74B1C">
      <w:pPr>
        <w:spacing w:after="0" w:line="480" w:lineRule="auto"/>
        <w:rPr>
          <w:rFonts w:ascii="Times New Roman" w:eastAsia="Times New Roman" w:hAnsi="Times New Roman" w:cs="Times New Roman"/>
          <w:b/>
          <w:sz w:val="24"/>
          <w:szCs w:val="24"/>
        </w:rPr>
      </w:pPr>
    </w:p>
    <w:p w14:paraId="1880E238" w14:textId="662ABC63" w:rsidR="00E74B1C" w:rsidRPr="00A37163" w:rsidRDefault="00E74B1C" w:rsidP="00E74B1C">
      <w:pPr>
        <w:spacing w:after="0" w:line="480" w:lineRule="auto"/>
        <w:rPr>
          <w:rFonts w:ascii="Times New Roman" w:eastAsia="Times New Roman" w:hAnsi="Times New Roman" w:cs="Times New Roman"/>
          <w:b/>
          <w:sz w:val="24"/>
          <w:szCs w:val="24"/>
        </w:rPr>
      </w:pPr>
      <w:r w:rsidRPr="00A37163">
        <w:rPr>
          <w:rFonts w:ascii="Times New Roman" w:eastAsia="Times New Roman" w:hAnsi="Times New Roman" w:cs="Times New Roman"/>
          <w:b/>
          <w:sz w:val="24"/>
          <w:szCs w:val="24"/>
        </w:rPr>
        <w:t xml:space="preserve">Limitations and </w:t>
      </w:r>
      <w:r w:rsidR="00E82876" w:rsidRPr="00A37163">
        <w:rPr>
          <w:rFonts w:ascii="Times New Roman" w:eastAsia="Times New Roman" w:hAnsi="Times New Roman" w:cs="Times New Roman"/>
          <w:b/>
          <w:sz w:val="24"/>
          <w:szCs w:val="24"/>
        </w:rPr>
        <w:t>F</w:t>
      </w:r>
      <w:r w:rsidRPr="00A37163">
        <w:rPr>
          <w:rFonts w:ascii="Times New Roman" w:eastAsia="Times New Roman" w:hAnsi="Times New Roman" w:cs="Times New Roman"/>
          <w:b/>
          <w:sz w:val="24"/>
          <w:szCs w:val="24"/>
        </w:rPr>
        <w:t xml:space="preserve">uture </w:t>
      </w:r>
      <w:r w:rsidR="00E82876" w:rsidRPr="00A37163">
        <w:rPr>
          <w:rFonts w:ascii="Times New Roman" w:eastAsia="Times New Roman" w:hAnsi="Times New Roman" w:cs="Times New Roman"/>
          <w:b/>
          <w:sz w:val="24"/>
          <w:szCs w:val="24"/>
        </w:rPr>
        <w:t>D</w:t>
      </w:r>
      <w:r w:rsidRPr="00A37163">
        <w:rPr>
          <w:rFonts w:ascii="Times New Roman" w:eastAsia="Times New Roman" w:hAnsi="Times New Roman" w:cs="Times New Roman"/>
          <w:b/>
          <w:sz w:val="24"/>
          <w:szCs w:val="24"/>
        </w:rPr>
        <w:t>irections</w:t>
      </w:r>
    </w:p>
    <w:p w14:paraId="599FBE60" w14:textId="4362DD3D" w:rsidR="00613796" w:rsidRPr="00A37163" w:rsidRDefault="00E74B1C" w:rsidP="00222A1C">
      <w:pPr>
        <w:spacing w:line="480" w:lineRule="auto"/>
        <w:jc w:val="both"/>
        <w:rPr>
          <w:rFonts w:ascii="Times New Roman" w:eastAsia="Times New Roman" w:hAnsi="Times New Roman" w:cs="Times New Roman"/>
          <w:sz w:val="24"/>
          <w:szCs w:val="24"/>
        </w:rPr>
      </w:pPr>
      <w:r w:rsidRPr="00A37163">
        <w:rPr>
          <w:rFonts w:ascii="Times New Roman" w:eastAsia="Times New Roman" w:hAnsi="Times New Roman" w:cs="Times New Roman"/>
          <w:sz w:val="24"/>
          <w:szCs w:val="24"/>
        </w:rPr>
        <w:t>The current study provides valuable insights in the physical health of golf caddying; however, some limitations warrant consideration. Whilst positive findings were reported in relation to body composition, it should be noted that these measures were estimated using Tanita bioelectrical impedance analysis. In terms of body composition measurements, techniques such as dual-energy X-ray absorptiometry (DXA) and magnetic resonance imaging (MRI) have greater accuracy</w:t>
      </w:r>
      <w:r w:rsidR="0005221E"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FF1807" w:rsidRPr="00A37163">
        <w:rPr>
          <w:rFonts w:ascii="Times New Roman" w:eastAsia="Times New Roman" w:hAnsi="Times New Roman" w:cs="Times New Roman"/>
          <w:sz w:val="24"/>
          <w:szCs w:val="24"/>
        </w:rPr>
        <w:instrText>ADDIN CSL_CITATION {"citationItems":[{"id":"ITEM-1","itemData":{"DOI":"10.1038/s41430-018-0210-2","ISBN":"4143001802","ISSN":"1476-5640","author":[{"dropping-particle":"","family":"Ward","given":"Leigh C","non-dropping-particle":"","parse-names":false,"suffix":""}],"container-title":"European Journal of Clinical Nutrition","id":"ITEM-1","issued":{"date-parts":[["2018"]]},"page":"1201-1207","publisher":"Springer US","title":"Human body composition: yesterday, today, and tomorrow","type":"article-journal"},"uris":["http://www.mendeley.com/documents/?uuid=a315eff5-84b9-40b2-ac89-1a815e23e185"]}],"mendeley":{"formattedCitation":"&lt;sup&gt;93&lt;/sup&gt;","plainTextFormattedCitation":"93","previouslyFormattedCitation":"&lt;sup&gt;93&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93</w:t>
      </w:r>
      <w:r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w:t>
      </w:r>
      <w:r w:rsidR="00131854" w:rsidRPr="00A37163">
        <w:rPr>
          <w:rFonts w:ascii="Times New Roman" w:eastAsia="Times New Roman" w:hAnsi="Times New Roman" w:cs="Times New Roman"/>
          <w:sz w:val="24"/>
          <w:szCs w:val="24"/>
        </w:rPr>
        <w:t>P</w:t>
      </w:r>
      <w:r w:rsidRPr="00A37163">
        <w:rPr>
          <w:rFonts w:ascii="Times New Roman" w:eastAsia="Times New Roman" w:hAnsi="Times New Roman" w:cs="Times New Roman"/>
          <w:sz w:val="24"/>
          <w:szCs w:val="24"/>
        </w:rPr>
        <w:t>revious research has</w:t>
      </w:r>
      <w:r w:rsidR="00BD6418"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t xml:space="preserve"> </w:t>
      </w:r>
      <w:r w:rsidR="00451E12" w:rsidRPr="00A37163">
        <w:rPr>
          <w:rFonts w:ascii="Times New Roman" w:eastAsia="Times New Roman" w:hAnsi="Times New Roman" w:cs="Times New Roman"/>
          <w:sz w:val="24"/>
          <w:szCs w:val="24"/>
        </w:rPr>
        <w:t>however</w:t>
      </w:r>
      <w:r w:rsidR="00BD6418" w:rsidRPr="00A37163">
        <w:rPr>
          <w:rFonts w:ascii="Times New Roman" w:eastAsia="Times New Roman" w:hAnsi="Times New Roman" w:cs="Times New Roman"/>
          <w:sz w:val="24"/>
          <w:szCs w:val="24"/>
        </w:rPr>
        <w:t>,</w:t>
      </w:r>
      <w:r w:rsidR="00451E12" w:rsidRPr="00A37163">
        <w:rPr>
          <w:rFonts w:ascii="Times New Roman" w:eastAsia="Times New Roman" w:hAnsi="Times New Roman" w:cs="Times New Roman"/>
          <w:sz w:val="24"/>
          <w:szCs w:val="24"/>
        </w:rPr>
        <w:t xml:space="preserve"> </w:t>
      </w:r>
      <w:r w:rsidRPr="00A37163">
        <w:rPr>
          <w:rFonts w:ascii="Times New Roman" w:eastAsia="Times New Roman" w:hAnsi="Times New Roman" w:cs="Times New Roman"/>
          <w:sz w:val="24"/>
          <w:szCs w:val="24"/>
        </w:rPr>
        <w:t>demonstrated that using Tanita bioelectrical impedance analysis is valid when measuring variables such as body fat %</w:t>
      </w:r>
      <w:r w:rsidR="04C8ABFC"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{"citationItems":[{"id":"ITEM-1","itemData":{"DOI":"10.1016/j.jada.2005.07.011","ISSN":"00028223","PMID":"16183365","abstract":"Simple, accurate, and noninvasive methods for assessing body composition are needed in many clinical, community, and research settings. The foot-to-foot bioelectrical impedance analysis (BIA) system may be one method of addressing those needs. The objective of this study was to determine the validity of a foot-to-foot BIA system for body-composition assessment of older adults. Subjects 55 years of age or older without functional limitations or cognitive impairments (N=50) were measured using both the Tanita foot-to-foot system (Tanita Corporation of America, Inc, Arlington Heights, IL) and traditional hand-to-foot BIA. The correlation for percent body fat measurements between the Tanita and traditional BIA was r=0.84 (P&lt;.001). Percent body fat estimates from both BIA measures were significantly correlated with waist circumference, body mass index, and age (all P&lt;.01). The Tanita BIA system provides a valid measure of percent body fat in older adults, and could be a convenient and practical approach for assessment in public health settings. Copyright © 2005 by the American Dietetic Association.","author":[{"dropping-particle":"","family":"Ritchie","given":"Julie D.","non-dropping-particle":"","parse-names":false,"suffix":""},{"dropping-particle":"","family":"Miller","given":"Carla K.","non-dropping-particle":"","parse-names":false,"suffix":""},{"dropping-particle":"","family":"Smiciklas-Wright","given":"Helen","non-dropping-particle":"","parse-names":false,"suffix":""}],"container-title":"Journal of the American Dietetic Association","id":"ITEM-1","issue":"10","issued":{"date-parts":[["2005"]]},"page":"1617-1619","title":"Tanita foot-to-foot bioelectrical impedance analysis system validated in older adults","type":"article-journal","volume":"105"},"uris":["http://www.mendeley.com/documents/?uuid=e22f248f-72ec-48b5-99c4-937cc57eeb37"]}],"mendeley":{"formattedCitation":"&lt;sup&gt;94&lt;/sup&gt;","plainTextFormattedCitation":"94","previouslyFormattedCitation":"&lt;sup&gt;94&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94</w:t>
      </w:r>
      <w:r w:rsidRPr="00A37163">
        <w:rPr>
          <w:rFonts w:ascii="Times New Roman" w:eastAsia="Times New Roman" w:hAnsi="Times New Roman" w:cs="Times New Roman"/>
          <w:sz w:val="24"/>
          <w:szCs w:val="24"/>
        </w:rPr>
        <w:fldChar w:fldCharType="end"/>
      </w:r>
      <w:r w:rsidR="00151B36" w:rsidRPr="00A37163">
        <w:rPr>
          <w:rFonts w:ascii="Times New Roman" w:eastAsia="Times New Roman" w:hAnsi="Times New Roman" w:cs="Times New Roman"/>
          <w:sz w:val="24"/>
          <w:szCs w:val="24"/>
        </w:rPr>
        <w:t xml:space="preserve"> Additionally, Tanita provides good absolute (no significant difference in mean scores) and </w:t>
      </w:r>
      <w:r w:rsidR="00151B36" w:rsidRPr="00A37163">
        <w:rPr>
          <w:rFonts w:ascii="Times New Roman" w:eastAsia="Times New Roman" w:hAnsi="Times New Roman" w:cs="Times New Roman"/>
          <w:sz w:val="24"/>
          <w:szCs w:val="24"/>
        </w:rPr>
        <w:lastRenderedPageBreak/>
        <w:t>relative (r</w:t>
      </w:r>
      <w:r w:rsidR="00151B36" w:rsidRPr="00A37163">
        <w:rPr>
          <w:rFonts w:ascii="Times New Roman" w:eastAsia="Times New Roman" w:hAnsi="Times New Roman" w:cs="Times New Roman"/>
          <w:sz w:val="24"/>
          <w:szCs w:val="24"/>
          <w:vertAlign w:val="superscript"/>
        </w:rPr>
        <w:t>2</w:t>
      </w:r>
      <w:r w:rsidR="00151B36" w:rsidRPr="00A37163">
        <w:rPr>
          <w:rFonts w:ascii="Times New Roman" w:eastAsia="Times New Roman" w:hAnsi="Times New Roman" w:cs="Times New Roman"/>
          <w:sz w:val="24"/>
          <w:szCs w:val="24"/>
        </w:rPr>
        <w:t xml:space="preserve"> = 0.44, p&lt;0.001) agreement with DXA scans for body mass % when testing overweight and obese men</w:t>
      </w:r>
      <w:r w:rsidR="0005221E" w:rsidRPr="00A37163">
        <w:rPr>
          <w:rFonts w:ascii="Times New Roman" w:eastAsia="Times New Roman" w:hAnsi="Times New Roman" w:cs="Times New Roman"/>
          <w:sz w:val="24"/>
          <w:szCs w:val="24"/>
        </w:rPr>
        <w:t>.</w:t>
      </w:r>
      <w:r w:rsidR="003A7F5A"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{"citationItems":[{"id":"ITEM-1","itemData":{"DOI":"10.1038/oby.2006.241","ISSN":"19307381","PMID":"17135624","abstract":"Objective: To compare bioelectrical impedance analysis (BIA) of body composition using three different methods against DXA in overweight and obese men. Research Methods and Procedures: Forty-three healthy overweight or obese men (ages 25 to 60 years; BMI, 28 to 43 kg/m2) underwent BIA assessment of body composition using the ImpediMed SFB7 (version 6; ImpediMed, Ltd., Eight Mile Plains, Queensland, Australia) in multifrequency mode (Imp-MF) and DF50 single-frequency mode (Imp-SF) and the Tanita UltimateScale (Tanita Corp., Tokyo, Japan). Validity was assessed by comparison against DXA using linear regression and limits of agreement analysis. Results: All three BIA methods showed good relative agreement with DXA [Imp-MF: fat mass (FM), r 2 = 0.81; fat-free mass (FFM), r2 = 0.81; percentage body fat (BF%), r2 = 0.69; Imp-SF: FM, r2 = 0.65; FFM, r 2 = 0.76; BF%, r2 = 0.40; Tanita: BF%, r2 = 0.44; all p &lt; 0.001]. Absolute agreement between DXA and Imp-MF was poor, as indicated by a large bias and wide limits of agreement (bias, ± 1.96 standard deviation; FM, -6.6 ± 7.7 kg; FFM, 8.0 ± 7.1 kg; BF%, -7.0 ± 6.6%). Imp-SF and Tanita exhibited a smaller bias but wide limits of agreement (Imp-SF: FM, -1.1 ± 8.5 kg; FFM, 2.5 ± 7.9 kg; BF%, -1.7 ± 7.3%; Tanita: BF%, 1.2 ± 9.5%). Discussion: Compared with DXA, Imp-MF produced large bias and wide limits of agreement, and its accuracy estimating body composition in overweight or obese men was poor. Imp-SF and Tanita demonstrated little bias and may be useful for group comparisons, but their utility for assessment of body composition in individuals is limited. Copyright © 2006 NAASO.","author":[{"dropping-particle":"","family":"Pateyjohns","given":"Ian R.","non-dropping-particle":"","parse-names":false,"suffix":""},{"dropping-particle":"","family":"Brinkworth","given":"Grant D.","non-dropping-particle":"","parse-names":false,"suffix":""},{"dropping-particle":"","family":"Buckley","given":"Jonathan D.","non-dropping-particle":"","parse-names":false,"suffix":""},{"dropping-particle":"","family":"Noakes","given":"Manny","non-dropping-particle":"","parse-names":false,"suffix":""},{"dropping-particle":"","family":"Clifton","given":"Peter M.","non-dropping-particle":"","parse-names":false,"suffix":""}],"container-title":"Obesity","id":"ITEM-1","issue":"11","issued":{"date-parts":[["2006"]]},"page":"2064-2070","title":"Comparison of three bioelectrical impedance methods with DXA in overweight and obese men","type":"article-journal","volume":"14"},"uris":["http://www.mendeley.com/documents/?uuid=6c613251-e1a9-4c5c-83e1-08e54d59f93c"]}],"mendeley":{"formattedCitation":"&lt;sup&gt;95&lt;/sup&gt;","plainTextFormattedCitation":"95","previouslyFormattedCitation":"&lt;sup&gt;95&lt;/sup&gt;"},"properties":{"noteIndex":0},"schema":"https://github.com/citation-style-language/schema/raw/master/csl-citation.json"}</w:instrText>
      </w:r>
      <w:r w:rsidR="003A7F5A"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95</w:t>
      </w:r>
      <w:r w:rsidR="003A7F5A" w:rsidRPr="00A37163">
        <w:rPr>
          <w:rFonts w:ascii="Times New Roman" w:eastAsia="Times New Roman" w:hAnsi="Times New Roman" w:cs="Times New Roman"/>
          <w:sz w:val="24"/>
          <w:szCs w:val="24"/>
        </w:rPr>
        <w:fldChar w:fldCharType="end"/>
      </w:r>
      <w:r w:rsidRPr="00A37163">
        <w:rPr>
          <w:rFonts w:ascii="Times New Roman" w:eastAsia="Times New Roman" w:hAnsi="Times New Roman" w:cs="Times New Roman"/>
          <w:sz w:val="24"/>
          <w:szCs w:val="24"/>
        </w:rPr>
        <w:t xml:space="preserve"> </w:t>
      </w:r>
      <w:r w:rsidR="00F91F9E" w:rsidRPr="00A37163">
        <w:rPr>
          <w:rFonts w:ascii="Times New Roman" w:eastAsia="Times New Roman" w:hAnsi="Times New Roman" w:cs="Times New Roman"/>
          <w:sz w:val="24"/>
          <w:szCs w:val="24"/>
        </w:rPr>
        <w:t xml:space="preserve">Moreover, </w:t>
      </w:r>
      <w:r w:rsidR="0095230B" w:rsidRPr="00A37163">
        <w:rPr>
          <w:rFonts w:ascii="Times New Roman" w:eastAsia="Times New Roman" w:hAnsi="Times New Roman" w:cs="Times New Roman"/>
          <w:sz w:val="24"/>
          <w:szCs w:val="24"/>
        </w:rPr>
        <w:t xml:space="preserve">we </w:t>
      </w:r>
      <w:r w:rsidR="00004395" w:rsidRPr="00A37163">
        <w:rPr>
          <w:rFonts w:ascii="Times New Roman" w:eastAsia="Times New Roman" w:hAnsi="Times New Roman" w:cs="Times New Roman"/>
          <w:sz w:val="24"/>
          <w:szCs w:val="24"/>
        </w:rPr>
        <w:t xml:space="preserve">indirectly estimated </w:t>
      </w:r>
      <m:oMath>
        <m:acc>
          <m:accPr>
            <m:chr m:val="̇"/>
            <m:ctrlPr>
              <w:rPr>
                <w:rFonts w:ascii="Cambria Math" w:eastAsia="Times New Roman" w:hAnsi="Cambria Math" w:cs="Times New Roman"/>
                <w:iCs/>
                <w:sz w:val="24"/>
                <w:szCs w:val="24"/>
              </w:rPr>
            </m:ctrlPr>
          </m:accPr>
          <m:e>
            <m:r>
              <m:rPr>
                <m:sty m:val="p"/>
              </m:rPr>
              <w:rPr>
                <w:rFonts w:ascii="Cambria Math" w:eastAsia="Times New Roman" w:hAnsi="Cambria Math" w:cs="Times New Roman"/>
                <w:sz w:val="24"/>
                <w:szCs w:val="24"/>
              </w:rPr>
              <m:t>V</m:t>
            </m:r>
          </m:e>
        </m:acc>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O</m:t>
            </m:r>
          </m:e>
          <m:sub>
            <m:r>
              <m:rPr>
                <m:sty m:val="p"/>
              </m:rPr>
              <w:rPr>
                <w:rFonts w:ascii="Cambria Math" w:eastAsia="Times New Roman" w:hAnsi="Cambria Math" w:cs="Times New Roman"/>
                <w:sz w:val="24"/>
                <w:szCs w:val="24"/>
              </w:rPr>
              <m:t>2max</m:t>
            </m:r>
          </m:sub>
        </m:sSub>
      </m:oMath>
      <w:r w:rsidR="00004395" w:rsidRPr="00A37163">
        <w:rPr>
          <w:rFonts w:ascii="Times New Roman" w:eastAsia="Times New Roman" w:hAnsi="Times New Roman" w:cs="Times New Roman"/>
          <w:sz w:val="24"/>
          <w:szCs w:val="24"/>
        </w:rPr>
        <w:t xml:space="preserve">, </w:t>
      </w:r>
      <w:r w:rsidR="00F91F9E" w:rsidRPr="00A37163">
        <w:rPr>
          <w:rFonts w:ascii="Times New Roman" w:eastAsia="Times New Roman" w:hAnsi="Times New Roman" w:cs="Times New Roman"/>
          <w:sz w:val="24"/>
          <w:szCs w:val="24"/>
        </w:rPr>
        <w:t xml:space="preserve">which may have reduced the sensitivity for detecting </w:t>
      </w:r>
      <w:r w:rsidR="008168B4" w:rsidRPr="00A37163">
        <w:rPr>
          <w:rFonts w:ascii="Times New Roman" w:eastAsia="Times New Roman" w:hAnsi="Times New Roman" w:cs="Times New Roman"/>
          <w:sz w:val="24"/>
          <w:szCs w:val="24"/>
        </w:rPr>
        <w:t>change</w:t>
      </w:r>
      <w:r w:rsidR="00F91F9E" w:rsidRPr="00A37163">
        <w:rPr>
          <w:rFonts w:ascii="Times New Roman" w:eastAsia="Times New Roman" w:hAnsi="Times New Roman" w:cs="Times New Roman"/>
          <w:sz w:val="24"/>
          <w:szCs w:val="24"/>
        </w:rPr>
        <w:t>, however</w:t>
      </w:r>
      <w:r w:rsidR="00957632" w:rsidRPr="00A37163">
        <w:rPr>
          <w:rFonts w:ascii="Times New Roman" w:eastAsia="Times New Roman" w:hAnsi="Times New Roman" w:cs="Times New Roman"/>
          <w:sz w:val="24"/>
          <w:szCs w:val="24"/>
        </w:rPr>
        <w:t>, this approach w</w:t>
      </w:r>
      <w:r w:rsidR="00CA52AC" w:rsidRPr="00A37163">
        <w:rPr>
          <w:rFonts w:ascii="Times New Roman" w:eastAsia="Times New Roman" w:hAnsi="Times New Roman" w:cs="Times New Roman"/>
          <w:sz w:val="24"/>
          <w:szCs w:val="24"/>
        </w:rPr>
        <w:t>as</w:t>
      </w:r>
      <w:r w:rsidR="00957632" w:rsidRPr="00A37163">
        <w:rPr>
          <w:rFonts w:ascii="Times New Roman" w:eastAsia="Times New Roman" w:hAnsi="Times New Roman" w:cs="Times New Roman"/>
          <w:sz w:val="24"/>
          <w:szCs w:val="24"/>
        </w:rPr>
        <w:t xml:space="preserve"> taken </w:t>
      </w:r>
      <w:r w:rsidR="004C405E" w:rsidRPr="00A37163">
        <w:rPr>
          <w:rFonts w:ascii="Times New Roman" w:eastAsia="Times New Roman" w:hAnsi="Times New Roman" w:cs="Times New Roman"/>
          <w:sz w:val="24"/>
          <w:szCs w:val="24"/>
        </w:rPr>
        <w:t>due to the constraints of fiel</w:t>
      </w:r>
      <w:r w:rsidR="00882BCF" w:rsidRPr="00A37163">
        <w:rPr>
          <w:rFonts w:ascii="Times New Roman" w:eastAsia="Times New Roman" w:hAnsi="Times New Roman" w:cs="Times New Roman"/>
          <w:sz w:val="24"/>
          <w:szCs w:val="24"/>
        </w:rPr>
        <w:t>d-</w:t>
      </w:r>
      <w:r w:rsidR="004C405E" w:rsidRPr="00A37163">
        <w:rPr>
          <w:rFonts w:ascii="Times New Roman" w:eastAsia="Times New Roman" w:hAnsi="Times New Roman" w:cs="Times New Roman"/>
          <w:sz w:val="24"/>
          <w:szCs w:val="24"/>
        </w:rPr>
        <w:t>based testing</w:t>
      </w:r>
      <w:r w:rsidR="00D13B2B" w:rsidRPr="00A37163">
        <w:rPr>
          <w:rFonts w:ascii="Times New Roman" w:eastAsia="Times New Roman" w:hAnsi="Times New Roman" w:cs="Times New Roman"/>
          <w:sz w:val="24"/>
          <w:szCs w:val="24"/>
        </w:rPr>
        <w:t>.</w:t>
      </w:r>
      <w:r w:rsidR="0055020D" w:rsidRPr="00A37163">
        <w:rPr>
          <w:rFonts w:ascii="Times New Roman" w:eastAsia="Times New Roman" w:hAnsi="Times New Roman" w:cs="Times New Roman"/>
          <w:sz w:val="24"/>
          <w:szCs w:val="24"/>
        </w:rPr>
        <w:t xml:space="preserve"> Furthermore,</w:t>
      </w:r>
      <w:r w:rsidR="396E4EFB" w:rsidRPr="00A37163">
        <w:rPr>
          <w:rFonts w:ascii="Times New Roman" w:eastAsia="Times New Roman" w:hAnsi="Times New Roman" w:cs="Times New Roman"/>
          <w:sz w:val="24"/>
          <w:szCs w:val="24"/>
        </w:rPr>
        <w:t xml:space="preserve"> </w:t>
      </w:r>
      <w:r w:rsidR="03F940E2" w:rsidRPr="00A37163">
        <w:rPr>
          <w:rFonts w:ascii="Times New Roman" w:eastAsia="Times New Roman" w:hAnsi="Times New Roman" w:cs="Times New Roman"/>
          <w:sz w:val="24"/>
          <w:szCs w:val="24"/>
        </w:rPr>
        <w:t>static</w:t>
      </w:r>
      <w:r w:rsidR="0055020D" w:rsidRPr="00A37163">
        <w:rPr>
          <w:rFonts w:ascii="Times New Roman" w:eastAsia="Times New Roman" w:hAnsi="Times New Roman" w:cs="Times New Roman"/>
          <w:sz w:val="24"/>
          <w:szCs w:val="24"/>
        </w:rPr>
        <w:t xml:space="preserve"> </w:t>
      </w:r>
      <w:r w:rsidR="00F63874" w:rsidRPr="00A37163">
        <w:rPr>
          <w:rFonts w:ascii="Times New Roman" w:eastAsia="Times New Roman" w:hAnsi="Times New Roman" w:cs="Times New Roman"/>
          <w:sz w:val="24"/>
          <w:szCs w:val="24"/>
        </w:rPr>
        <w:t xml:space="preserve">balance was assessed using the total standing duration during the </w:t>
      </w:r>
      <w:r w:rsidR="00881B47" w:rsidRPr="00A37163">
        <w:rPr>
          <w:rFonts w:ascii="Times New Roman" w:eastAsia="Times New Roman" w:hAnsi="Times New Roman" w:cs="Times New Roman"/>
          <w:sz w:val="24"/>
          <w:szCs w:val="24"/>
        </w:rPr>
        <w:t>OLS task</w:t>
      </w:r>
      <w:r w:rsidR="00F63874" w:rsidRPr="00A37163">
        <w:rPr>
          <w:rFonts w:ascii="Times New Roman" w:eastAsia="Times New Roman" w:hAnsi="Times New Roman" w:cs="Times New Roman"/>
          <w:sz w:val="24"/>
          <w:szCs w:val="24"/>
        </w:rPr>
        <w:t xml:space="preserve">. </w:t>
      </w:r>
      <w:r w:rsidR="126B45B7" w:rsidRPr="00A37163">
        <w:rPr>
          <w:rFonts w:ascii="Times New Roman" w:eastAsia="Times New Roman" w:hAnsi="Times New Roman" w:cs="Times New Roman"/>
          <w:sz w:val="24"/>
          <w:szCs w:val="24"/>
        </w:rPr>
        <w:t>To</w:t>
      </w:r>
      <w:r w:rsidR="00AC1812" w:rsidRPr="00A37163">
        <w:rPr>
          <w:rFonts w:ascii="Times New Roman" w:eastAsia="Times New Roman" w:hAnsi="Times New Roman" w:cs="Times New Roman"/>
          <w:sz w:val="24"/>
          <w:szCs w:val="24"/>
        </w:rPr>
        <w:t xml:space="preserve"> </w:t>
      </w:r>
      <w:r w:rsidR="00715FFB" w:rsidRPr="00A37163">
        <w:rPr>
          <w:rFonts w:ascii="Times New Roman" w:eastAsia="Times New Roman" w:hAnsi="Times New Roman" w:cs="Times New Roman"/>
          <w:sz w:val="24"/>
          <w:szCs w:val="24"/>
        </w:rPr>
        <w:t>dete</w:t>
      </w:r>
      <w:r w:rsidR="00650571" w:rsidRPr="00A37163">
        <w:rPr>
          <w:rFonts w:ascii="Times New Roman" w:eastAsia="Times New Roman" w:hAnsi="Times New Roman" w:cs="Times New Roman"/>
          <w:sz w:val="24"/>
          <w:szCs w:val="24"/>
        </w:rPr>
        <w:t>ct</w:t>
      </w:r>
      <w:r w:rsidR="001C1855" w:rsidRPr="00A37163">
        <w:rPr>
          <w:rFonts w:ascii="Times New Roman" w:eastAsia="Times New Roman" w:hAnsi="Times New Roman" w:cs="Times New Roman"/>
          <w:sz w:val="24"/>
          <w:szCs w:val="24"/>
        </w:rPr>
        <w:t xml:space="preserve"> sen</w:t>
      </w:r>
      <w:r w:rsidR="00EB6872" w:rsidRPr="00A37163">
        <w:rPr>
          <w:rFonts w:ascii="Times New Roman" w:eastAsia="Times New Roman" w:hAnsi="Times New Roman" w:cs="Times New Roman"/>
          <w:sz w:val="24"/>
          <w:szCs w:val="24"/>
        </w:rPr>
        <w:t xml:space="preserve">sitive changes in </w:t>
      </w:r>
      <w:r w:rsidR="001867BA" w:rsidRPr="00A37163">
        <w:rPr>
          <w:rFonts w:ascii="Times New Roman" w:eastAsia="Times New Roman" w:hAnsi="Times New Roman" w:cs="Times New Roman"/>
          <w:sz w:val="24"/>
          <w:szCs w:val="24"/>
        </w:rPr>
        <w:t xml:space="preserve">balance, </w:t>
      </w:r>
      <w:r w:rsidR="00EB6872" w:rsidRPr="00A37163">
        <w:rPr>
          <w:rFonts w:ascii="Times New Roman" w:eastAsia="Times New Roman" w:hAnsi="Times New Roman" w:cs="Times New Roman"/>
          <w:sz w:val="24"/>
          <w:szCs w:val="24"/>
        </w:rPr>
        <w:t xml:space="preserve">centre of pressure </w:t>
      </w:r>
      <w:r w:rsidR="00613796" w:rsidRPr="00A37163">
        <w:rPr>
          <w:rFonts w:ascii="Times New Roman" w:eastAsia="Times New Roman" w:hAnsi="Times New Roman" w:cs="Times New Roman"/>
          <w:sz w:val="24"/>
          <w:szCs w:val="24"/>
        </w:rPr>
        <w:t xml:space="preserve">measures </w:t>
      </w:r>
      <w:r w:rsidR="00EB6872" w:rsidRPr="00A37163">
        <w:rPr>
          <w:rFonts w:ascii="Times New Roman" w:eastAsia="Times New Roman" w:hAnsi="Times New Roman" w:cs="Times New Roman"/>
          <w:sz w:val="24"/>
          <w:szCs w:val="24"/>
        </w:rPr>
        <w:t xml:space="preserve">via a </w:t>
      </w:r>
      <w:r w:rsidR="0090350A" w:rsidRPr="00A37163">
        <w:rPr>
          <w:rFonts w:ascii="Times New Roman" w:eastAsia="Times New Roman" w:hAnsi="Times New Roman" w:cs="Times New Roman"/>
          <w:sz w:val="24"/>
          <w:szCs w:val="24"/>
        </w:rPr>
        <w:t>force platform</w:t>
      </w:r>
      <w:r w:rsidR="001867BA" w:rsidRPr="00A37163">
        <w:rPr>
          <w:rFonts w:ascii="Times New Roman" w:eastAsia="Times New Roman" w:hAnsi="Times New Roman" w:cs="Times New Roman"/>
          <w:sz w:val="24"/>
          <w:szCs w:val="24"/>
        </w:rPr>
        <w:t xml:space="preserve"> may be</w:t>
      </w:r>
      <w:r w:rsidR="001D2C77" w:rsidRPr="00A37163">
        <w:rPr>
          <w:rFonts w:ascii="Times New Roman" w:eastAsia="Times New Roman" w:hAnsi="Times New Roman" w:cs="Times New Roman"/>
          <w:sz w:val="24"/>
          <w:szCs w:val="24"/>
        </w:rPr>
        <w:t xml:space="preserve"> </w:t>
      </w:r>
      <w:r w:rsidR="0090350A" w:rsidRPr="00A37163">
        <w:rPr>
          <w:rFonts w:ascii="Times New Roman" w:eastAsia="Times New Roman" w:hAnsi="Times New Roman" w:cs="Times New Roman"/>
          <w:sz w:val="24"/>
          <w:szCs w:val="24"/>
        </w:rPr>
        <w:t xml:space="preserve">more </w:t>
      </w:r>
      <w:r w:rsidR="001D2C77" w:rsidRPr="00A37163">
        <w:rPr>
          <w:rFonts w:ascii="Times New Roman" w:eastAsia="Times New Roman" w:hAnsi="Times New Roman" w:cs="Times New Roman"/>
          <w:sz w:val="24"/>
          <w:szCs w:val="24"/>
        </w:rPr>
        <w:t>advantageous</w:t>
      </w:r>
      <w:r w:rsidR="0005221E" w:rsidRPr="00A37163">
        <w:rPr>
          <w:rFonts w:ascii="Times New Roman" w:eastAsia="Times New Roman" w:hAnsi="Times New Roman" w:cs="Times New Roman"/>
          <w:sz w:val="24"/>
          <w:szCs w:val="24"/>
        </w:rPr>
        <w:t>.</w:t>
      </w:r>
      <w:r w:rsidR="00DE089A" w:rsidRPr="00A37163">
        <w:rPr>
          <w:rFonts w:ascii="Times New Roman" w:eastAsia="Times New Roman" w:hAnsi="Times New Roman" w:cs="Times New Roman"/>
          <w:sz w:val="24"/>
          <w:szCs w:val="24"/>
        </w:rPr>
        <w:fldChar w:fldCharType="begin" w:fldLock="1"/>
      </w:r>
      <w:r w:rsidR="00A053DA" w:rsidRPr="00A37163">
        <w:rPr>
          <w:rFonts w:ascii="Times New Roman" w:eastAsia="Times New Roman" w:hAnsi="Times New Roman" w:cs="Times New Roman"/>
          <w:sz w:val="24"/>
          <w:szCs w:val="24"/>
        </w:rPr>
        <w:instrText>ADDIN CSL_CITATION {"citationItems":[{"id":"ITEM-1","itemData":{"DOI":"10.1016/j.jelekin.2013.01.008","ISSN":"10506411","PMID":"23403137","abstract":"Poor posture control has been associated with an increased risk of falls and mobility disability among older adults. This study was conducted to assess the test-retest reliability and sensitivity to group differences regarding the time-limit (TLimit) of one-leg standing and selected balance parameters obtained with a force platform in older and young adults. A secondary purpose was to assess the relationship between TLimit and these balance parameters. Twenty-eight healthy older adults (age: 69±5years) and thirty young adults (age: 21±4years) participated in this study. Two one-leg stance tasks were performed: (1) three trials of 30s maximum and (2) one TLimit trial. The following balance parameters were computed: center of pressure area, RMS sway amplitude, and mean velocity and mean frequency in both the anterio-posterior and medio-lateral directions. All balance parameters obtained with the force platform as well as the TLimit variable were sensitive to differences in balance performance between older and young adults. The test-retest reliability of these measures was found to be acceptable (ICC: 0.40-0.85), with better ICC scores observed for mean velocity and mean frequency in the older group. Pearson correlations coefficients (r) between balance parameters and TLimit ranged from -0.16 to -0.54. These results add to the current literature that can be used in the development of measurement tools for evaluating balance in older and young adults. © 2013 Elsevier Ltd.","author":[{"dropping-particle":"","family":"Silva","given":"Rubens A.","non-dropping-particle":"Da","parse-names":false,"suffix":""},{"dropping-particle":"","family":"Bilodeau","given":"Martin","non-dropping-particle":"","parse-names":false,"suffix":""},{"dropping-particle":"","family":"Parreira","given":"Rodolfo B.","non-dropping-particle":"","parse-names":false,"suffix":""},{"dropping-particle":"","family":"Teixeira","given":"Denilson C.","non-dropping-particle":"","parse-names":false,"suffix":""},{"dropping-particle":"","family":"Amorim","given":"César F.","non-dropping-particle":"","parse-names":false,"suffix":""}],"container-title":"Journal of Electromyography and Kinesiology","id":"ITEM-1","issue":"3","issued":{"date-parts":[["2013"]]},"page":"634-639","publisher":"Elsevier Ltd","title":"Age-related differences in time-limit performance and force platform-based balance measures during one-leg stance","type":"article-journal","volume":"23"},"uris":["http://www.mendeley.com/documents/?uuid=4728baa4-3815-4754-9796-ed23f1e550c0"]}],"mendeley":{"formattedCitation":"&lt;sup&gt;96&lt;/sup&gt;","plainTextFormattedCitation":"96","previouslyFormattedCitation":"&lt;sup&gt;96&lt;/sup&gt;"},"properties":{"noteIndex":0},"schema":"https://github.com/citation-style-language/schema/raw/master/csl-citation.json"}</w:instrText>
      </w:r>
      <w:r w:rsidR="00DE089A"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96</w:t>
      </w:r>
      <w:r w:rsidR="00DE089A" w:rsidRPr="00A37163">
        <w:rPr>
          <w:rFonts w:ascii="Times New Roman" w:eastAsia="Times New Roman" w:hAnsi="Times New Roman" w:cs="Times New Roman"/>
          <w:sz w:val="24"/>
          <w:szCs w:val="24"/>
        </w:rPr>
        <w:fldChar w:fldCharType="end"/>
      </w:r>
      <w:r w:rsidR="001D2C77" w:rsidRPr="00A37163">
        <w:rPr>
          <w:rFonts w:ascii="Times New Roman" w:eastAsia="Times New Roman" w:hAnsi="Times New Roman" w:cs="Times New Roman"/>
          <w:sz w:val="24"/>
          <w:szCs w:val="24"/>
        </w:rPr>
        <w:t xml:space="preserve"> </w:t>
      </w:r>
      <w:r w:rsidR="001867BA" w:rsidRPr="00A37163">
        <w:rPr>
          <w:rFonts w:ascii="Times New Roman" w:eastAsia="Times New Roman" w:hAnsi="Times New Roman" w:cs="Times New Roman"/>
          <w:sz w:val="24"/>
          <w:szCs w:val="24"/>
        </w:rPr>
        <w:t xml:space="preserve"> </w:t>
      </w:r>
    </w:p>
    <w:p w14:paraId="12AF8A57" w14:textId="357F331C" w:rsidR="002B3375" w:rsidRPr="00A37163" w:rsidRDefault="00E74B1C" w:rsidP="240FE112">
      <w:pPr>
        <w:spacing w:line="480" w:lineRule="auto"/>
        <w:ind w:firstLine="720"/>
        <w:jc w:val="both"/>
        <w:rPr>
          <w:rFonts w:ascii="Times New Roman" w:eastAsia="Times New Roman" w:hAnsi="Times New Roman" w:cs="Times New Roman"/>
          <w:sz w:val="24"/>
          <w:szCs w:val="24"/>
        </w:rPr>
      </w:pPr>
      <w:r w:rsidRPr="00A37163">
        <w:rPr>
          <w:rFonts w:ascii="Times New Roman" w:eastAsia="Times New Roman" w:hAnsi="Times New Roman" w:cs="Times New Roman"/>
          <w:sz w:val="24"/>
          <w:szCs w:val="24"/>
        </w:rPr>
        <w:t xml:space="preserve">We used an observational study design without a control group to explore the impact that a 24-week season of golf caddying had on the physical health in a small sample of experienced </w:t>
      </w:r>
      <w:r w:rsidR="00E419B6" w:rsidRPr="00A37163">
        <w:rPr>
          <w:rFonts w:ascii="Times New Roman" w:eastAsia="Times New Roman" w:hAnsi="Times New Roman" w:cs="Times New Roman"/>
          <w:sz w:val="24"/>
          <w:szCs w:val="24"/>
        </w:rPr>
        <w:t xml:space="preserve">male </w:t>
      </w:r>
      <w:r w:rsidRPr="00A37163">
        <w:rPr>
          <w:rFonts w:ascii="Times New Roman" w:eastAsia="Times New Roman" w:hAnsi="Times New Roman" w:cs="Times New Roman"/>
          <w:sz w:val="24"/>
          <w:szCs w:val="24"/>
        </w:rPr>
        <w:t>golf caddies (</w:t>
      </w:r>
      <w:r w:rsidRPr="00A37163">
        <w:rPr>
          <w:rFonts w:ascii="Times New Roman" w:hAnsi="Times New Roman" w:cs="Times New Roman"/>
          <w:sz w:val="24"/>
          <w:szCs w:val="24"/>
        </w:rPr>
        <w:t>14 ± 12 years</w:t>
      </w:r>
      <w:r w:rsidR="00254AE5" w:rsidRPr="00A37163">
        <w:rPr>
          <w:rFonts w:ascii="Times New Roman" w:hAnsi="Times New Roman" w:cs="Times New Roman"/>
          <w:sz w:val="24"/>
          <w:szCs w:val="24"/>
        </w:rPr>
        <w:t xml:space="preserve"> of caddying </w:t>
      </w:r>
      <w:r w:rsidRPr="00A37163">
        <w:rPr>
          <w:rFonts w:ascii="Times New Roman" w:hAnsi="Times New Roman" w:cs="Times New Roman"/>
          <w:sz w:val="24"/>
          <w:szCs w:val="24"/>
        </w:rPr>
        <w:t>(range: 3</w:t>
      </w:r>
      <w:r w:rsidR="00B04190" w:rsidRPr="00A37163">
        <w:rPr>
          <w:rFonts w:ascii="Times New Roman" w:hAnsi="Times New Roman" w:cs="Times New Roman"/>
          <w:sz w:val="24"/>
          <w:szCs w:val="24"/>
        </w:rPr>
        <w:t>–</w:t>
      </w:r>
      <w:r w:rsidRPr="00A37163">
        <w:rPr>
          <w:rFonts w:ascii="Times New Roman" w:hAnsi="Times New Roman" w:cs="Times New Roman"/>
          <w:sz w:val="24"/>
          <w:szCs w:val="24"/>
        </w:rPr>
        <w:t>41 years))</w:t>
      </w:r>
      <w:r w:rsidRPr="00A37163">
        <w:rPr>
          <w:rFonts w:ascii="Times New Roman" w:eastAsia="Times New Roman" w:hAnsi="Times New Roman" w:cs="Times New Roman"/>
          <w:sz w:val="24"/>
          <w:szCs w:val="24"/>
        </w:rPr>
        <w:t xml:space="preserve">. </w:t>
      </w:r>
      <w:r w:rsidR="00CA7C2B" w:rsidRPr="00A37163">
        <w:rPr>
          <w:rFonts w:ascii="Times New Roman" w:eastAsia="Times New Roman" w:hAnsi="Times New Roman" w:cs="Times New Roman"/>
          <w:sz w:val="24"/>
          <w:szCs w:val="24"/>
        </w:rPr>
        <w:t xml:space="preserve">Although we </w:t>
      </w:r>
      <w:r w:rsidR="00987D88" w:rsidRPr="00A37163">
        <w:rPr>
          <w:rFonts w:ascii="Times New Roman" w:eastAsia="Times New Roman" w:hAnsi="Times New Roman" w:cs="Times New Roman"/>
          <w:sz w:val="24"/>
          <w:szCs w:val="24"/>
        </w:rPr>
        <w:t xml:space="preserve">only included 11 </w:t>
      </w:r>
      <w:r w:rsidR="007B6301" w:rsidRPr="00A37163">
        <w:rPr>
          <w:rFonts w:ascii="Times New Roman" w:eastAsia="Times New Roman" w:hAnsi="Times New Roman" w:cs="Times New Roman"/>
          <w:sz w:val="24"/>
          <w:szCs w:val="24"/>
        </w:rPr>
        <w:t>participants</w:t>
      </w:r>
      <w:r w:rsidR="00987D88" w:rsidRPr="00A37163">
        <w:rPr>
          <w:rFonts w:ascii="Times New Roman" w:eastAsia="Times New Roman" w:hAnsi="Times New Roman" w:cs="Times New Roman"/>
          <w:sz w:val="24"/>
          <w:szCs w:val="24"/>
        </w:rPr>
        <w:t xml:space="preserve">, post hoc power calculations suggested an achieved power of </w:t>
      </w:r>
      <w:r w:rsidR="00717B88" w:rsidRPr="00A37163">
        <w:rPr>
          <w:rFonts w:ascii="Times New Roman" w:eastAsia="Times New Roman" w:hAnsi="Times New Roman" w:cs="Times New Roman"/>
          <w:sz w:val="24"/>
          <w:szCs w:val="24"/>
        </w:rPr>
        <w:t>64</w:t>
      </w:r>
      <w:r w:rsidR="00F758DD" w:rsidRPr="00A37163">
        <w:rPr>
          <w:rFonts w:ascii="Times New Roman" w:eastAsia="Times New Roman" w:hAnsi="Times New Roman" w:cs="Times New Roman"/>
          <w:sz w:val="24"/>
          <w:szCs w:val="24"/>
        </w:rPr>
        <w:t>% (TC) and 100% (TUG and BMI) for key variables of interest</w:t>
      </w:r>
      <w:r w:rsidR="007B6301" w:rsidRPr="00A37163">
        <w:rPr>
          <w:rFonts w:ascii="Times New Roman" w:eastAsia="Times New Roman" w:hAnsi="Times New Roman" w:cs="Times New Roman"/>
          <w:sz w:val="24"/>
          <w:szCs w:val="24"/>
        </w:rPr>
        <w:t>. Nevertheless, f</w:t>
      </w:r>
      <w:r w:rsidR="00DA7DDD" w:rsidRPr="00A37163">
        <w:rPr>
          <w:rFonts w:ascii="Times New Roman" w:eastAsia="Times New Roman" w:hAnsi="Times New Roman" w:cs="Times New Roman"/>
          <w:sz w:val="24"/>
          <w:szCs w:val="24"/>
        </w:rPr>
        <w:t>uture work is also needed in larger samples and in varying populations such as</w:t>
      </w:r>
      <w:r w:rsidR="001559D5" w:rsidRPr="00A37163">
        <w:rPr>
          <w:rFonts w:ascii="Times New Roman" w:eastAsia="Times New Roman" w:hAnsi="Times New Roman" w:cs="Times New Roman"/>
          <w:sz w:val="24"/>
          <w:szCs w:val="24"/>
        </w:rPr>
        <w:t>,</w:t>
      </w:r>
      <w:r w:rsidR="00DA7DDD" w:rsidRPr="00A37163">
        <w:rPr>
          <w:rFonts w:ascii="Times New Roman" w:eastAsia="Times New Roman" w:hAnsi="Times New Roman" w:cs="Times New Roman"/>
          <w:sz w:val="24"/>
          <w:szCs w:val="24"/>
        </w:rPr>
        <w:t xml:space="preserve"> females and </w:t>
      </w:r>
      <w:r w:rsidR="00FF6F2A" w:rsidRPr="00A37163">
        <w:rPr>
          <w:rFonts w:ascii="Times New Roman" w:eastAsia="Times New Roman" w:hAnsi="Times New Roman" w:cs="Times New Roman"/>
          <w:sz w:val="24"/>
          <w:szCs w:val="24"/>
        </w:rPr>
        <w:t xml:space="preserve">different age groups. </w:t>
      </w:r>
      <w:r w:rsidRPr="00A37163">
        <w:rPr>
          <w:rFonts w:ascii="Times New Roman" w:eastAsia="Times New Roman" w:hAnsi="Times New Roman" w:cs="Times New Roman"/>
          <w:sz w:val="24"/>
          <w:szCs w:val="24"/>
        </w:rPr>
        <w:t xml:space="preserve">To determine whether any lack of change was potentially due to a high </w:t>
      </w:r>
      <w:r w:rsidR="002D72A8" w:rsidRPr="00A37163">
        <w:rPr>
          <w:rFonts w:ascii="Times New Roman" w:eastAsia="Times New Roman" w:hAnsi="Times New Roman" w:cs="Times New Roman"/>
          <w:sz w:val="24"/>
          <w:szCs w:val="24"/>
        </w:rPr>
        <w:t xml:space="preserve">pre-season </w:t>
      </w:r>
      <w:r w:rsidRPr="00A37163">
        <w:rPr>
          <w:rFonts w:ascii="Times New Roman" w:eastAsia="Times New Roman" w:hAnsi="Times New Roman" w:cs="Times New Roman"/>
          <w:sz w:val="24"/>
          <w:szCs w:val="24"/>
        </w:rPr>
        <w:t xml:space="preserve">PA, and by extension physical health qualities in the caddies, future studies may wish to include a matched control group. While we studied trained caddies, future research would benefit from a randomised controlled trial to determine the influence of the physical demands of caddying in those without previous exposure to caddying. </w:t>
      </w:r>
      <w:r w:rsidR="00650571" w:rsidRPr="00A37163">
        <w:rPr>
          <w:rFonts w:ascii="Times New Roman" w:eastAsia="Times New Roman" w:hAnsi="Times New Roman" w:cs="Times New Roman"/>
          <w:sz w:val="24"/>
          <w:szCs w:val="24"/>
        </w:rPr>
        <w:t>Additionally, t</w:t>
      </w:r>
      <w:r w:rsidR="00D71396" w:rsidRPr="00A37163">
        <w:rPr>
          <w:rFonts w:ascii="Times New Roman" w:eastAsia="Times New Roman" w:hAnsi="Times New Roman" w:cs="Times New Roman"/>
          <w:sz w:val="24"/>
          <w:szCs w:val="24"/>
        </w:rPr>
        <w:t xml:space="preserve">he current study </w:t>
      </w:r>
      <w:r w:rsidR="008F3EE0" w:rsidRPr="00A37163">
        <w:rPr>
          <w:rFonts w:ascii="Times New Roman" w:eastAsia="Times New Roman" w:hAnsi="Times New Roman" w:cs="Times New Roman"/>
          <w:sz w:val="24"/>
          <w:szCs w:val="24"/>
        </w:rPr>
        <w:t xml:space="preserve">assessed golf caddying </w:t>
      </w:r>
      <w:r w:rsidR="00481404" w:rsidRPr="00A37163">
        <w:rPr>
          <w:rFonts w:ascii="Times New Roman" w:eastAsia="Times New Roman" w:hAnsi="Times New Roman" w:cs="Times New Roman"/>
          <w:sz w:val="24"/>
          <w:szCs w:val="24"/>
        </w:rPr>
        <w:t>during</w:t>
      </w:r>
      <w:r w:rsidR="008F3EE0" w:rsidRPr="00A37163">
        <w:rPr>
          <w:rFonts w:ascii="Times New Roman" w:eastAsia="Times New Roman" w:hAnsi="Times New Roman" w:cs="Times New Roman"/>
          <w:sz w:val="24"/>
          <w:szCs w:val="24"/>
        </w:rPr>
        <w:t xml:space="preserve"> </w:t>
      </w:r>
      <w:r w:rsidR="00A06DB6" w:rsidRPr="00A37163">
        <w:rPr>
          <w:rFonts w:ascii="Times New Roman" w:eastAsia="Times New Roman" w:hAnsi="Times New Roman" w:cs="Times New Roman"/>
          <w:sz w:val="24"/>
          <w:szCs w:val="24"/>
        </w:rPr>
        <w:t>the</w:t>
      </w:r>
      <w:r w:rsidR="00D77DC3" w:rsidRPr="00A37163">
        <w:rPr>
          <w:rFonts w:ascii="Times New Roman" w:eastAsia="Times New Roman" w:hAnsi="Times New Roman" w:cs="Times New Roman"/>
          <w:sz w:val="24"/>
          <w:szCs w:val="24"/>
        </w:rPr>
        <w:t xml:space="preserve"> standard golf season </w:t>
      </w:r>
      <w:r w:rsidR="008F3EE0" w:rsidRPr="00A37163">
        <w:rPr>
          <w:rFonts w:ascii="Times New Roman" w:eastAsia="Times New Roman" w:hAnsi="Times New Roman" w:cs="Times New Roman"/>
          <w:sz w:val="24"/>
          <w:szCs w:val="24"/>
        </w:rPr>
        <w:t>in the UK</w:t>
      </w:r>
      <w:r w:rsidR="00C32369" w:rsidRPr="00A37163">
        <w:rPr>
          <w:rFonts w:ascii="Times New Roman" w:eastAsia="Times New Roman" w:hAnsi="Times New Roman" w:cs="Times New Roman"/>
          <w:sz w:val="24"/>
          <w:szCs w:val="24"/>
        </w:rPr>
        <w:t>; however, golf season</w:t>
      </w:r>
      <w:r w:rsidR="003440F1" w:rsidRPr="00A37163">
        <w:rPr>
          <w:rFonts w:ascii="Times New Roman" w:eastAsia="Times New Roman" w:hAnsi="Times New Roman" w:cs="Times New Roman"/>
          <w:sz w:val="24"/>
          <w:szCs w:val="24"/>
        </w:rPr>
        <w:t>s</w:t>
      </w:r>
      <w:r w:rsidR="00C32369" w:rsidRPr="00A37163">
        <w:rPr>
          <w:rFonts w:ascii="Times New Roman" w:eastAsia="Times New Roman" w:hAnsi="Times New Roman" w:cs="Times New Roman"/>
          <w:sz w:val="24"/>
          <w:szCs w:val="24"/>
        </w:rPr>
        <w:t xml:space="preserve"> may differ </w:t>
      </w:r>
      <w:r w:rsidR="00D35A66" w:rsidRPr="00A37163">
        <w:rPr>
          <w:rFonts w:ascii="Times New Roman" w:eastAsia="Times New Roman" w:hAnsi="Times New Roman" w:cs="Times New Roman"/>
          <w:sz w:val="24"/>
          <w:szCs w:val="24"/>
        </w:rPr>
        <w:t xml:space="preserve">between courses both </w:t>
      </w:r>
      <w:r w:rsidR="5775FAF6" w:rsidRPr="00A37163">
        <w:rPr>
          <w:rFonts w:ascii="Times New Roman" w:eastAsia="Times New Roman" w:hAnsi="Times New Roman" w:cs="Times New Roman"/>
          <w:sz w:val="24"/>
          <w:szCs w:val="24"/>
        </w:rPr>
        <w:t>within</w:t>
      </w:r>
      <w:r w:rsidR="00C32369" w:rsidRPr="00A37163">
        <w:rPr>
          <w:rFonts w:ascii="Times New Roman" w:eastAsia="Times New Roman" w:hAnsi="Times New Roman" w:cs="Times New Roman"/>
          <w:sz w:val="24"/>
          <w:szCs w:val="24"/>
        </w:rPr>
        <w:t xml:space="preserve"> </w:t>
      </w:r>
      <w:r w:rsidR="00684D7F" w:rsidRPr="00A37163">
        <w:rPr>
          <w:rFonts w:ascii="Times New Roman" w:eastAsia="Times New Roman" w:hAnsi="Times New Roman" w:cs="Times New Roman"/>
          <w:sz w:val="24"/>
          <w:szCs w:val="24"/>
        </w:rPr>
        <w:t xml:space="preserve">the </w:t>
      </w:r>
      <w:r w:rsidR="00C32369" w:rsidRPr="00A37163">
        <w:rPr>
          <w:rFonts w:ascii="Times New Roman" w:eastAsia="Times New Roman" w:hAnsi="Times New Roman" w:cs="Times New Roman"/>
          <w:sz w:val="24"/>
          <w:szCs w:val="24"/>
        </w:rPr>
        <w:t xml:space="preserve">UK and </w:t>
      </w:r>
      <w:r w:rsidR="00767E16" w:rsidRPr="00A37163">
        <w:rPr>
          <w:rFonts w:ascii="Times New Roman" w:eastAsia="Times New Roman" w:hAnsi="Times New Roman" w:cs="Times New Roman"/>
          <w:sz w:val="24"/>
          <w:szCs w:val="24"/>
        </w:rPr>
        <w:t>other countries</w:t>
      </w:r>
      <w:r w:rsidR="00C32369" w:rsidRPr="00A37163">
        <w:rPr>
          <w:rFonts w:ascii="Times New Roman" w:eastAsia="Times New Roman" w:hAnsi="Times New Roman" w:cs="Times New Roman"/>
          <w:sz w:val="24"/>
          <w:szCs w:val="24"/>
        </w:rPr>
        <w:t>.</w:t>
      </w:r>
      <w:r w:rsidR="00C63AED" w:rsidRPr="00A37163">
        <w:rPr>
          <w:rFonts w:ascii="Times New Roman" w:eastAsia="Times New Roman" w:hAnsi="Times New Roman" w:cs="Times New Roman"/>
          <w:sz w:val="24"/>
          <w:szCs w:val="24"/>
        </w:rPr>
        <w:t xml:space="preserve"> </w:t>
      </w:r>
      <w:r w:rsidR="005A5206" w:rsidRPr="00A37163">
        <w:rPr>
          <w:rFonts w:ascii="Times New Roman" w:eastAsia="Times New Roman" w:hAnsi="Times New Roman" w:cs="Times New Roman"/>
          <w:sz w:val="24"/>
          <w:szCs w:val="24"/>
        </w:rPr>
        <w:t>Additionally,</w:t>
      </w:r>
      <w:r w:rsidR="00551A39" w:rsidRPr="00A37163">
        <w:rPr>
          <w:rFonts w:ascii="Times New Roman" w:eastAsia="Times New Roman" w:hAnsi="Times New Roman" w:cs="Times New Roman"/>
          <w:sz w:val="24"/>
          <w:szCs w:val="24"/>
        </w:rPr>
        <w:t xml:space="preserve"> research is </w:t>
      </w:r>
      <w:r w:rsidR="00845C62" w:rsidRPr="00A37163">
        <w:rPr>
          <w:rFonts w:ascii="Times New Roman" w:eastAsia="Times New Roman" w:hAnsi="Times New Roman" w:cs="Times New Roman"/>
          <w:sz w:val="24"/>
          <w:szCs w:val="24"/>
        </w:rPr>
        <w:t xml:space="preserve">needed </w:t>
      </w:r>
      <w:r w:rsidR="00590DFF" w:rsidRPr="00A37163">
        <w:rPr>
          <w:rFonts w:ascii="Times New Roman" w:eastAsia="Times New Roman" w:hAnsi="Times New Roman" w:cs="Times New Roman"/>
          <w:sz w:val="24"/>
          <w:szCs w:val="24"/>
        </w:rPr>
        <w:t xml:space="preserve">to </w:t>
      </w:r>
      <w:r w:rsidR="00CB7726" w:rsidRPr="00A37163">
        <w:rPr>
          <w:rFonts w:ascii="Times New Roman" w:eastAsia="Times New Roman" w:hAnsi="Times New Roman" w:cs="Times New Roman"/>
          <w:sz w:val="24"/>
          <w:szCs w:val="24"/>
        </w:rPr>
        <w:t xml:space="preserve">replicate this study </w:t>
      </w:r>
      <w:r w:rsidR="00DE2FF8" w:rsidRPr="00A37163">
        <w:rPr>
          <w:rFonts w:ascii="Times New Roman" w:eastAsia="Times New Roman" w:hAnsi="Times New Roman" w:cs="Times New Roman"/>
          <w:sz w:val="24"/>
          <w:szCs w:val="24"/>
        </w:rPr>
        <w:t>using different golf course profiles</w:t>
      </w:r>
      <w:r w:rsidR="0040339E" w:rsidRPr="00A37163">
        <w:rPr>
          <w:rFonts w:ascii="Times New Roman" w:eastAsia="Times New Roman" w:hAnsi="Times New Roman" w:cs="Times New Roman"/>
          <w:sz w:val="24"/>
          <w:szCs w:val="24"/>
        </w:rPr>
        <w:t>, which</w:t>
      </w:r>
      <w:r w:rsidR="003D4802" w:rsidRPr="00A37163">
        <w:rPr>
          <w:rFonts w:ascii="Times New Roman" w:eastAsia="Times New Roman" w:hAnsi="Times New Roman" w:cs="Times New Roman"/>
          <w:sz w:val="24"/>
          <w:szCs w:val="24"/>
        </w:rPr>
        <w:t xml:space="preserve"> </w:t>
      </w:r>
      <w:r w:rsidR="00DE2FF8" w:rsidRPr="00A37163">
        <w:rPr>
          <w:rFonts w:ascii="Times New Roman" w:eastAsia="Times New Roman" w:hAnsi="Times New Roman" w:cs="Times New Roman"/>
          <w:sz w:val="24"/>
          <w:szCs w:val="24"/>
        </w:rPr>
        <w:t xml:space="preserve">may </w:t>
      </w:r>
      <w:r w:rsidR="00315DEC" w:rsidRPr="00A37163">
        <w:rPr>
          <w:rFonts w:ascii="Times New Roman" w:eastAsia="Times New Roman" w:hAnsi="Times New Roman" w:cs="Times New Roman"/>
          <w:sz w:val="24"/>
          <w:szCs w:val="24"/>
        </w:rPr>
        <w:t xml:space="preserve">elicit </w:t>
      </w:r>
      <w:r w:rsidR="00DF2A91" w:rsidRPr="00A37163">
        <w:rPr>
          <w:rFonts w:ascii="Times New Roman" w:eastAsia="Times New Roman" w:hAnsi="Times New Roman" w:cs="Times New Roman"/>
          <w:sz w:val="24"/>
          <w:szCs w:val="24"/>
        </w:rPr>
        <w:t>higher</w:t>
      </w:r>
      <w:r w:rsidR="0063275F" w:rsidRPr="00A37163">
        <w:rPr>
          <w:rFonts w:ascii="Times New Roman" w:eastAsia="Times New Roman" w:hAnsi="Times New Roman" w:cs="Times New Roman"/>
          <w:sz w:val="24"/>
          <w:szCs w:val="24"/>
        </w:rPr>
        <w:t xml:space="preserve"> PA demands and intensities </w:t>
      </w:r>
      <w:r w:rsidR="00DF2A91" w:rsidRPr="00A37163">
        <w:rPr>
          <w:rFonts w:ascii="Times New Roman" w:eastAsia="Times New Roman" w:hAnsi="Times New Roman" w:cs="Times New Roman"/>
          <w:sz w:val="24"/>
          <w:szCs w:val="24"/>
        </w:rPr>
        <w:t xml:space="preserve">through </w:t>
      </w:r>
      <w:r w:rsidR="0063275F" w:rsidRPr="00A37163">
        <w:rPr>
          <w:rFonts w:ascii="Times New Roman" w:eastAsia="Times New Roman" w:hAnsi="Times New Roman" w:cs="Times New Roman"/>
          <w:sz w:val="24"/>
          <w:szCs w:val="24"/>
        </w:rPr>
        <w:t>caddying</w:t>
      </w:r>
      <w:r w:rsidR="00DF2A91" w:rsidRPr="00A37163">
        <w:rPr>
          <w:rFonts w:ascii="Times New Roman" w:eastAsia="Times New Roman" w:hAnsi="Times New Roman" w:cs="Times New Roman"/>
          <w:sz w:val="24"/>
          <w:szCs w:val="24"/>
        </w:rPr>
        <w:t xml:space="preserve"> in</w:t>
      </w:r>
      <w:r w:rsidR="0063275F" w:rsidRPr="00A37163">
        <w:rPr>
          <w:rFonts w:ascii="Times New Roman" w:eastAsia="Times New Roman" w:hAnsi="Times New Roman" w:cs="Times New Roman"/>
          <w:sz w:val="24"/>
          <w:szCs w:val="24"/>
        </w:rPr>
        <w:t xml:space="preserve"> </w:t>
      </w:r>
      <w:r w:rsidR="00D41B10" w:rsidRPr="00A37163">
        <w:rPr>
          <w:rFonts w:ascii="Times New Roman" w:eastAsia="Times New Roman" w:hAnsi="Times New Roman" w:cs="Times New Roman"/>
          <w:sz w:val="24"/>
          <w:szCs w:val="24"/>
        </w:rPr>
        <w:t>middle-older age</w:t>
      </w:r>
      <w:r w:rsidR="0040339E"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fldChar w:fldCharType="begin" w:fldLock="1"/>
      </w:r>
      <w:r w:rsidRPr="00A37163">
        <w:rPr>
          <w:rFonts w:ascii="Times New Roman" w:eastAsia="Times New Roman" w:hAnsi="Times New Roman" w:cs="Times New Roman"/>
          <w:sz w:val="24"/>
          <w:szCs w:val="24"/>
        </w:rPr>
        <w:instrText>ADDIN CSL_CITATION {"citationItems":[{"id":"ITEM-1","itemData":{"DOI":"10.1136/bmjopen-2017-018993","ISSN":"20446055","abstract":"© Article author(s) (or their employer(s) unless otherwise stated in the text of the article) 2017. All rights reserved. No commercial use is permitted unless otherwise expressly granted. OBJECTIVE: To identify physical activity (PA) accrued while playing golf and modifiers of PA accrued.DESIGN: A rapid review of primary research studies. Quality was assessed using the National Heart, Lung, and Blood Institute quality assessment tool for cohort and cross-sectional studies.METHODS AND OUTCOMES: The following databases were searched from 1900 to March 2017: SPORTDiscus, Web of Science, PsycINFO, MEDLINE, Google Scholar, Google Advanced Search, ProQuest, WHO International Clinical Trials Registry Platform. All primary research investigating golf or golfers with any of the following outcomes was included: metabolic equivalent of task, oxygen uptake, energy expenditure, heart rate, step count, distance covered, strength, flexibility, balance, sedentary behaviour.RESULTS: Phase one searching identified 4944 citations and phase two searching identified 170 citations. In total, 19 articles met inclusion criteria. Golf is primarily a moderate intensity PA, but may be low intensity depending on the playing population and various modifiers. Less PA is accrued by those who ride a golf cart compared with those walking the course.CONCLUSIONS: Golf can be encouraged in order to attain PA recommendations. Further research is required into the relationship between golf and strength and flexibility PA recommendations and how modifiers affect PA accrued.PROSPERO REGISTRATION NUMBER: CRD42017058237.","author":[{"dropping-particle":"","family":"Luscombe","given":"Jack","non-dropping-particle":"","parse-names":false,"suffix":""},{"dropping-particle":"","family":"Murray","given":"Andrew D.","non-dropping-particle":"","parse-names":false,"suffix":""},{"dropping-particle":"","family":"Jenkins","given":"Evan","non-dropping-particle":"","parse-names":false,"suffix":""},{"dropping-particle":"","family":"Archibald","given":"Daryll","non-dropping-particle":"","parse-names":false,"suffix":""}],"container-title":"BMJ Open","id":"ITEM-1","issue":"11","issued":{"date-parts":[["2017"]]},"page":"1-9","title":"A rapid review to identify physical activity accrued while playing golf","type":"article-journal","volume":"7"},"uris":["http://www.mendeley.com/documents/?uuid=44b8cdcd-16a6-416d-90f1-8028e45da94e"]}],"mendeley":{"formattedCitation":"&lt;sup&gt;97&lt;/sup&gt;","plainTextFormattedCitation":"97","previouslyFormattedCitation":"&lt;sup&gt;97&lt;/sup&gt;"},"properties":{"noteIndex":0},"schema":"https://github.com/citation-style-language/schema/raw/master/csl-citation.json"}</w:instrText>
      </w:r>
      <w:r w:rsidRPr="00A37163">
        <w:rPr>
          <w:rFonts w:ascii="Times New Roman" w:eastAsia="Times New Roman" w:hAnsi="Times New Roman" w:cs="Times New Roman"/>
          <w:sz w:val="24"/>
          <w:szCs w:val="24"/>
        </w:rPr>
        <w:fldChar w:fldCharType="separate"/>
      </w:r>
      <w:r w:rsidR="004A0CBF" w:rsidRPr="00A37163">
        <w:rPr>
          <w:rFonts w:ascii="Times New Roman" w:eastAsia="Times New Roman" w:hAnsi="Times New Roman" w:cs="Times New Roman"/>
          <w:noProof/>
          <w:sz w:val="24"/>
          <w:szCs w:val="24"/>
          <w:vertAlign w:val="superscript"/>
        </w:rPr>
        <w:t>97</w:t>
      </w:r>
      <w:r w:rsidRPr="00A37163">
        <w:rPr>
          <w:rFonts w:ascii="Times New Roman" w:eastAsia="Times New Roman" w:hAnsi="Times New Roman" w:cs="Times New Roman"/>
          <w:sz w:val="24"/>
          <w:szCs w:val="24"/>
        </w:rPr>
        <w:fldChar w:fldCharType="end"/>
      </w:r>
      <w:r w:rsidR="005A5206" w:rsidRPr="00A37163">
        <w:rPr>
          <w:rFonts w:ascii="Times New Roman" w:eastAsia="Times New Roman" w:hAnsi="Times New Roman" w:cs="Times New Roman"/>
          <w:sz w:val="24"/>
          <w:szCs w:val="24"/>
        </w:rPr>
        <w:t xml:space="preserve"> </w:t>
      </w:r>
      <w:r w:rsidR="0040339E" w:rsidRPr="00A37163">
        <w:rPr>
          <w:rFonts w:ascii="Times New Roman" w:eastAsia="Times New Roman" w:hAnsi="Times New Roman" w:cs="Times New Roman"/>
          <w:sz w:val="24"/>
          <w:szCs w:val="24"/>
        </w:rPr>
        <w:t xml:space="preserve">In turn, </w:t>
      </w:r>
      <w:r w:rsidR="005A5206" w:rsidRPr="00A37163">
        <w:rPr>
          <w:rFonts w:ascii="Times New Roman" w:eastAsia="Times New Roman" w:hAnsi="Times New Roman" w:cs="Times New Roman"/>
          <w:sz w:val="24"/>
          <w:szCs w:val="24"/>
        </w:rPr>
        <w:t xml:space="preserve">caddies working on the professional tour who </w:t>
      </w:r>
      <w:r w:rsidR="00C425C9" w:rsidRPr="00A37163">
        <w:rPr>
          <w:rFonts w:ascii="Times New Roman" w:eastAsia="Times New Roman" w:hAnsi="Times New Roman" w:cs="Times New Roman"/>
          <w:sz w:val="24"/>
          <w:szCs w:val="24"/>
        </w:rPr>
        <w:t>caddie</w:t>
      </w:r>
      <w:r w:rsidR="00C11412" w:rsidRPr="00A37163">
        <w:rPr>
          <w:rFonts w:ascii="Times New Roman" w:eastAsia="Times New Roman" w:hAnsi="Times New Roman" w:cs="Times New Roman"/>
          <w:sz w:val="24"/>
          <w:szCs w:val="24"/>
        </w:rPr>
        <w:t xml:space="preserve"> at </w:t>
      </w:r>
      <w:r w:rsidR="00FD7BB8" w:rsidRPr="00A37163">
        <w:rPr>
          <w:rFonts w:ascii="Times New Roman" w:eastAsia="Times New Roman" w:hAnsi="Times New Roman" w:cs="Times New Roman"/>
          <w:sz w:val="24"/>
          <w:szCs w:val="24"/>
        </w:rPr>
        <w:t xml:space="preserve">different courses </w:t>
      </w:r>
      <w:r w:rsidR="00D77D0C" w:rsidRPr="00A37163">
        <w:rPr>
          <w:rFonts w:ascii="Times New Roman" w:eastAsia="Times New Roman" w:hAnsi="Times New Roman" w:cs="Times New Roman"/>
          <w:sz w:val="24"/>
          <w:szCs w:val="24"/>
        </w:rPr>
        <w:t>throughout the season</w:t>
      </w:r>
      <w:r w:rsidR="0040339E" w:rsidRPr="00A37163">
        <w:rPr>
          <w:rFonts w:ascii="Times New Roman" w:eastAsia="Times New Roman" w:hAnsi="Times New Roman" w:cs="Times New Roman"/>
          <w:sz w:val="24"/>
          <w:szCs w:val="24"/>
        </w:rPr>
        <w:t xml:space="preserve"> may be </w:t>
      </w:r>
      <w:r w:rsidR="00254AE5" w:rsidRPr="00A37163">
        <w:rPr>
          <w:rFonts w:ascii="Times New Roman" w:eastAsia="Times New Roman" w:hAnsi="Times New Roman" w:cs="Times New Roman"/>
          <w:sz w:val="24"/>
          <w:szCs w:val="24"/>
        </w:rPr>
        <w:t>a</w:t>
      </w:r>
      <w:r w:rsidR="00F161AC" w:rsidRPr="00A37163">
        <w:rPr>
          <w:rFonts w:ascii="Times New Roman" w:eastAsia="Times New Roman" w:hAnsi="Times New Roman" w:cs="Times New Roman"/>
          <w:sz w:val="24"/>
          <w:szCs w:val="24"/>
        </w:rPr>
        <w:t>ffected differently than those regularly working at the same golf course</w:t>
      </w:r>
      <w:r w:rsidR="00963A63" w:rsidRPr="00A37163">
        <w:rPr>
          <w:rFonts w:ascii="Times New Roman" w:eastAsia="Times New Roman" w:hAnsi="Times New Roman" w:cs="Times New Roman"/>
          <w:sz w:val="24"/>
          <w:szCs w:val="24"/>
        </w:rPr>
        <w:t>, in terms of PA volumes, intensities and potentially the resultant impact on PA health markers</w:t>
      </w:r>
      <w:r w:rsidR="00D77D0C" w:rsidRPr="00A37163">
        <w:rPr>
          <w:rFonts w:ascii="Times New Roman" w:eastAsia="Times New Roman" w:hAnsi="Times New Roman" w:cs="Times New Roman"/>
          <w:sz w:val="24"/>
          <w:szCs w:val="24"/>
        </w:rPr>
        <w:t xml:space="preserve">. </w:t>
      </w:r>
    </w:p>
    <w:p w14:paraId="609DCBFB" w14:textId="0DBC2469" w:rsidR="00E74B1C" w:rsidRPr="00A37163" w:rsidRDefault="00E74B1C" w:rsidP="00E74B1C">
      <w:pPr>
        <w:spacing w:before="40" w:after="40" w:line="480" w:lineRule="auto"/>
        <w:jc w:val="both"/>
        <w:rPr>
          <w:rFonts w:ascii="Times New Roman" w:eastAsia="Times New Roman" w:hAnsi="Times New Roman" w:cs="Times New Roman"/>
          <w:b/>
          <w:bCs/>
          <w:sz w:val="28"/>
          <w:szCs w:val="28"/>
        </w:rPr>
      </w:pPr>
      <w:r w:rsidRPr="00A37163">
        <w:rPr>
          <w:rFonts w:ascii="Times New Roman" w:eastAsia="Times New Roman" w:hAnsi="Times New Roman" w:cs="Times New Roman"/>
          <w:b/>
          <w:bCs/>
          <w:sz w:val="28"/>
          <w:szCs w:val="28"/>
        </w:rPr>
        <w:lastRenderedPageBreak/>
        <w:t>Conclusion</w:t>
      </w:r>
    </w:p>
    <w:p w14:paraId="023EBAA5" w14:textId="5D6759CC" w:rsidR="0027381D" w:rsidRPr="00A37163" w:rsidRDefault="00E74B1C" w:rsidP="00FA7B7A">
      <w:pPr>
        <w:spacing w:before="40" w:after="40" w:line="480" w:lineRule="auto"/>
        <w:jc w:val="both"/>
        <w:rPr>
          <w:rFonts w:ascii="Times New Roman" w:eastAsia="Times New Roman" w:hAnsi="Times New Roman" w:cs="Times New Roman"/>
          <w:sz w:val="24"/>
          <w:szCs w:val="24"/>
        </w:rPr>
      </w:pPr>
      <w:r w:rsidRPr="00A37163">
        <w:rPr>
          <w:rFonts w:ascii="Times New Roman" w:eastAsia="Times New Roman" w:hAnsi="Times New Roman" w:cs="Times New Roman"/>
          <w:sz w:val="24"/>
          <w:szCs w:val="24"/>
        </w:rPr>
        <w:t xml:space="preserve">Golf caddying provided several physical health benefits </w:t>
      </w:r>
      <w:r w:rsidR="00675AFE" w:rsidRPr="00A37163">
        <w:rPr>
          <w:rFonts w:ascii="Times New Roman" w:eastAsia="Times New Roman" w:hAnsi="Times New Roman" w:cs="Times New Roman"/>
          <w:sz w:val="24"/>
          <w:szCs w:val="24"/>
        </w:rPr>
        <w:t>in middle</w:t>
      </w:r>
      <w:r w:rsidR="00EA262D" w:rsidRPr="00A37163">
        <w:rPr>
          <w:rFonts w:ascii="Times New Roman" w:eastAsia="Times New Roman" w:hAnsi="Times New Roman" w:cs="Times New Roman"/>
          <w:sz w:val="24"/>
          <w:szCs w:val="24"/>
        </w:rPr>
        <w:t>-</w:t>
      </w:r>
      <w:r w:rsidR="00675AFE" w:rsidRPr="00A37163">
        <w:rPr>
          <w:rFonts w:ascii="Times New Roman" w:eastAsia="Times New Roman" w:hAnsi="Times New Roman" w:cs="Times New Roman"/>
          <w:sz w:val="24"/>
          <w:szCs w:val="24"/>
        </w:rPr>
        <w:t>older</w:t>
      </w:r>
      <w:r w:rsidR="00EA262D" w:rsidRPr="00A37163">
        <w:rPr>
          <w:rFonts w:ascii="Times New Roman" w:eastAsia="Times New Roman" w:hAnsi="Times New Roman" w:cs="Times New Roman"/>
          <w:sz w:val="24"/>
          <w:szCs w:val="24"/>
        </w:rPr>
        <w:t xml:space="preserve"> </w:t>
      </w:r>
      <w:r w:rsidR="00675AFE" w:rsidRPr="00A37163">
        <w:rPr>
          <w:rFonts w:ascii="Times New Roman" w:eastAsia="Times New Roman" w:hAnsi="Times New Roman" w:cs="Times New Roman"/>
          <w:sz w:val="24"/>
          <w:szCs w:val="24"/>
        </w:rPr>
        <w:t xml:space="preserve">age caddies </w:t>
      </w:r>
      <w:r w:rsidRPr="00A37163">
        <w:rPr>
          <w:rFonts w:ascii="Times New Roman" w:eastAsia="Times New Roman" w:hAnsi="Times New Roman" w:cs="Times New Roman"/>
          <w:sz w:val="24"/>
          <w:szCs w:val="24"/>
        </w:rPr>
        <w:t xml:space="preserve">following a 24-week season. Improvements were noted in balance, body composition, </w:t>
      </w:r>
      <w:r w:rsidR="00E247D1" w:rsidRPr="00A37163">
        <w:rPr>
          <w:rFonts w:ascii="Times New Roman" w:eastAsia="Times New Roman" w:hAnsi="Times New Roman" w:cs="Times New Roman"/>
          <w:sz w:val="24"/>
          <w:szCs w:val="24"/>
        </w:rPr>
        <w:t xml:space="preserve">lower </w:t>
      </w:r>
      <w:r w:rsidRPr="00A37163">
        <w:rPr>
          <w:rFonts w:ascii="Times New Roman" w:eastAsia="Times New Roman" w:hAnsi="Times New Roman" w:cs="Times New Roman"/>
          <w:sz w:val="24"/>
          <w:szCs w:val="24"/>
        </w:rPr>
        <w:t>back strength</w:t>
      </w:r>
      <w:r w:rsidR="00E247D1" w:rsidRPr="00A37163">
        <w:rPr>
          <w:rFonts w:ascii="Times New Roman" w:eastAsia="Times New Roman" w:hAnsi="Times New Roman" w:cs="Times New Roman"/>
          <w:sz w:val="24"/>
          <w:szCs w:val="24"/>
        </w:rPr>
        <w:t xml:space="preserve"> and</w:t>
      </w:r>
      <w:r w:rsidRPr="00A37163">
        <w:rPr>
          <w:rFonts w:ascii="Times New Roman" w:eastAsia="Times New Roman" w:hAnsi="Times New Roman" w:cs="Times New Roman"/>
          <w:sz w:val="24"/>
          <w:szCs w:val="24"/>
        </w:rPr>
        <w:t xml:space="preserve"> muscle quality, and blood lipid profile, while cardiorespiratory fitness, leg strength</w:t>
      </w:r>
      <w:r w:rsidR="000D622C" w:rsidRPr="00A37163">
        <w:rPr>
          <w:rFonts w:ascii="Times New Roman" w:eastAsia="Times New Roman" w:hAnsi="Times New Roman" w:cs="Times New Roman"/>
          <w:sz w:val="24"/>
          <w:szCs w:val="24"/>
        </w:rPr>
        <w:t xml:space="preserve"> and muscle quality</w:t>
      </w:r>
      <w:r w:rsidRPr="00A37163">
        <w:rPr>
          <w:rFonts w:ascii="Times New Roman" w:eastAsia="Times New Roman" w:hAnsi="Times New Roman" w:cs="Times New Roman"/>
          <w:sz w:val="24"/>
          <w:szCs w:val="24"/>
        </w:rPr>
        <w:t>, muscle thickness</w:t>
      </w:r>
      <w:r w:rsidR="00E62E98"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t xml:space="preserve"> and blood pressure were maintained. The physical </w:t>
      </w:r>
      <w:r w:rsidR="00FF52BF" w:rsidRPr="00A37163">
        <w:rPr>
          <w:rFonts w:ascii="Times New Roman" w:eastAsia="Times New Roman" w:hAnsi="Times New Roman" w:cs="Times New Roman"/>
          <w:sz w:val="24"/>
          <w:szCs w:val="24"/>
        </w:rPr>
        <w:t xml:space="preserve">health </w:t>
      </w:r>
      <w:r w:rsidRPr="00A37163">
        <w:rPr>
          <w:rFonts w:ascii="Times New Roman" w:eastAsia="Times New Roman" w:hAnsi="Times New Roman" w:cs="Times New Roman"/>
          <w:sz w:val="24"/>
          <w:szCs w:val="24"/>
        </w:rPr>
        <w:t xml:space="preserve">improvements </w:t>
      </w:r>
      <w:r w:rsidR="00FF52BF" w:rsidRPr="00A37163">
        <w:rPr>
          <w:rFonts w:ascii="Times New Roman" w:eastAsia="Times New Roman" w:hAnsi="Times New Roman" w:cs="Times New Roman"/>
          <w:sz w:val="24"/>
          <w:szCs w:val="24"/>
        </w:rPr>
        <w:t xml:space="preserve">occurred </w:t>
      </w:r>
      <w:r w:rsidR="00F75327" w:rsidRPr="00A37163">
        <w:rPr>
          <w:rFonts w:ascii="Times New Roman" w:eastAsia="Times New Roman" w:hAnsi="Times New Roman" w:cs="Times New Roman"/>
          <w:sz w:val="24"/>
          <w:szCs w:val="24"/>
        </w:rPr>
        <w:t>concomitantly</w:t>
      </w:r>
      <w:r w:rsidR="00FF52BF" w:rsidRPr="00A37163">
        <w:rPr>
          <w:rFonts w:ascii="Times New Roman" w:eastAsia="Times New Roman" w:hAnsi="Times New Roman" w:cs="Times New Roman"/>
          <w:sz w:val="24"/>
          <w:szCs w:val="24"/>
        </w:rPr>
        <w:t xml:space="preserve"> with elevated levels of PA volume and intensity</w:t>
      </w:r>
      <w:r w:rsidR="0059520A" w:rsidRPr="00A37163">
        <w:rPr>
          <w:rFonts w:ascii="Times New Roman" w:eastAsia="Times New Roman" w:hAnsi="Times New Roman" w:cs="Times New Roman"/>
          <w:sz w:val="24"/>
          <w:szCs w:val="24"/>
        </w:rPr>
        <w:t>, which may suggest that caddying provides a useful high</w:t>
      </w:r>
      <w:r w:rsidR="00F42F46" w:rsidRPr="00A37163">
        <w:rPr>
          <w:rFonts w:ascii="Times New Roman" w:eastAsia="Times New Roman" w:hAnsi="Times New Roman" w:cs="Times New Roman"/>
          <w:sz w:val="24"/>
          <w:szCs w:val="24"/>
        </w:rPr>
        <w:t>-</w:t>
      </w:r>
      <w:r w:rsidR="0059520A" w:rsidRPr="00A37163">
        <w:rPr>
          <w:rFonts w:ascii="Times New Roman" w:eastAsia="Times New Roman" w:hAnsi="Times New Roman" w:cs="Times New Roman"/>
          <w:sz w:val="24"/>
          <w:szCs w:val="24"/>
        </w:rPr>
        <w:t>volume model for concomitant PA and health related improvements</w:t>
      </w:r>
      <w:r w:rsidR="000B5484" w:rsidRPr="00A37163">
        <w:rPr>
          <w:rFonts w:ascii="Times New Roman" w:eastAsia="Times New Roman" w:hAnsi="Times New Roman" w:cs="Times New Roman"/>
          <w:sz w:val="24"/>
          <w:szCs w:val="24"/>
        </w:rPr>
        <w:t>. Still,</w:t>
      </w:r>
      <w:r w:rsidR="00FF52BF" w:rsidRPr="00A37163">
        <w:rPr>
          <w:rFonts w:ascii="Times New Roman" w:eastAsia="Times New Roman" w:hAnsi="Times New Roman" w:cs="Times New Roman"/>
          <w:sz w:val="24"/>
          <w:szCs w:val="24"/>
        </w:rPr>
        <w:t xml:space="preserve"> future studies with larger samples of caddies</w:t>
      </w:r>
      <w:r w:rsidR="00F75327" w:rsidRPr="00A37163">
        <w:rPr>
          <w:rFonts w:ascii="Times New Roman" w:eastAsia="Times New Roman" w:hAnsi="Times New Roman" w:cs="Times New Roman"/>
          <w:sz w:val="24"/>
          <w:szCs w:val="24"/>
        </w:rPr>
        <w:t xml:space="preserve"> and a match</w:t>
      </w:r>
      <w:r w:rsidR="00294B4D" w:rsidRPr="00A37163">
        <w:rPr>
          <w:rFonts w:ascii="Times New Roman" w:eastAsia="Times New Roman" w:hAnsi="Times New Roman" w:cs="Times New Roman"/>
          <w:sz w:val="24"/>
          <w:szCs w:val="24"/>
        </w:rPr>
        <w:t>ed</w:t>
      </w:r>
      <w:r w:rsidR="00F75327" w:rsidRPr="00A37163">
        <w:rPr>
          <w:rFonts w:ascii="Times New Roman" w:eastAsia="Times New Roman" w:hAnsi="Times New Roman" w:cs="Times New Roman"/>
          <w:sz w:val="24"/>
          <w:szCs w:val="24"/>
        </w:rPr>
        <w:t xml:space="preserve"> control group are needed to establish causal inferences.</w:t>
      </w:r>
    </w:p>
    <w:p w14:paraId="20704B8F" w14:textId="7632499B" w:rsidR="00A2592D" w:rsidRPr="00A37163" w:rsidRDefault="00A2592D" w:rsidP="00A2592D">
      <w:pPr>
        <w:spacing w:before="40" w:afterLines="40" w:after="96" w:line="480" w:lineRule="auto"/>
        <w:jc w:val="both"/>
        <w:rPr>
          <w:rFonts w:ascii="Times New Roman" w:eastAsia="Times New Roman" w:hAnsi="Times New Roman" w:cs="Times New Roman"/>
          <w:b/>
          <w:bCs/>
          <w:sz w:val="28"/>
          <w:szCs w:val="28"/>
        </w:rPr>
      </w:pPr>
      <w:r w:rsidRPr="00A37163">
        <w:rPr>
          <w:rFonts w:ascii="Times New Roman" w:eastAsia="Times New Roman" w:hAnsi="Times New Roman" w:cs="Times New Roman"/>
          <w:b/>
          <w:bCs/>
          <w:sz w:val="28"/>
          <w:szCs w:val="28"/>
        </w:rPr>
        <w:t xml:space="preserve">Declarations </w:t>
      </w:r>
    </w:p>
    <w:p w14:paraId="05E1427D" w14:textId="04853AD2" w:rsidR="00A2592D" w:rsidRPr="00A37163" w:rsidRDefault="00A2592D" w:rsidP="00A2592D">
      <w:pPr>
        <w:spacing w:before="40" w:afterLines="40" w:after="96" w:line="480" w:lineRule="auto"/>
        <w:jc w:val="both"/>
        <w:rPr>
          <w:rFonts w:ascii="Times New Roman" w:eastAsia="Times New Roman" w:hAnsi="Times New Roman" w:cs="Times New Roman"/>
          <w:sz w:val="24"/>
          <w:szCs w:val="24"/>
        </w:rPr>
      </w:pPr>
      <w:r w:rsidRPr="00A37163">
        <w:rPr>
          <w:rFonts w:ascii="Times New Roman" w:hAnsi="Times New Roman" w:cs="Times New Roman"/>
          <w:b/>
          <w:bCs/>
          <w:sz w:val="24"/>
          <w:szCs w:val="24"/>
        </w:rPr>
        <w:t>Competing Interests:</w:t>
      </w:r>
      <w:r w:rsidRPr="00A37163">
        <w:rPr>
          <w:rFonts w:ascii="Times New Roman" w:hAnsi="Times New Roman" w:cs="Times New Roman"/>
          <w:sz w:val="24"/>
          <w:szCs w:val="24"/>
        </w:rPr>
        <w:t xml:space="preserve"> </w:t>
      </w:r>
      <w:r w:rsidRPr="00A37163">
        <w:rPr>
          <w:rFonts w:ascii="Times New Roman" w:eastAsia="Times New Roman" w:hAnsi="Times New Roman" w:cs="Times New Roman"/>
          <w:sz w:val="24"/>
          <w:szCs w:val="24"/>
        </w:rPr>
        <w:t>Graeme G. Sorbie, Ashley K. Williams, Sophie E. Carter, Amy K. Campbell, Jonathan Glen, David Lavallee, Nicholas Sculthorpe</w:t>
      </w:r>
      <w:r w:rsidR="007D6451" w:rsidRPr="00A37163">
        <w:rPr>
          <w:rFonts w:ascii="Times New Roman" w:eastAsia="Times New Roman" w:hAnsi="Times New Roman" w:cs="Times New Roman"/>
          <w:sz w:val="24"/>
          <w:szCs w:val="24"/>
        </w:rPr>
        <w:t>,</w:t>
      </w:r>
      <w:r w:rsidRPr="00A37163">
        <w:rPr>
          <w:rFonts w:ascii="Times New Roman" w:eastAsia="Times New Roman" w:hAnsi="Times New Roman" w:cs="Times New Roman"/>
          <w:sz w:val="24"/>
          <w:szCs w:val="24"/>
        </w:rPr>
        <w:t xml:space="preserve"> Alexander J. Beaumont declare that they have no competing interests.</w:t>
      </w:r>
      <w:r w:rsidR="007D6451" w:rsidRPr="00A37163">
        <w:t xml:space="preserve"> </w:t>
      </w:r>
      <w:r w:rsidR="007D6451" w:rsidRPr="00A37163">
        <w:rPr>
          <w:rFonts w:ascii="Times New Roman" w:eastAsia="Times New Roman" w:hAnsi="Times New Roman" w:cs="Times New Roman"/>
          <w:sz w:val="24"/>
          <w:szCs w:val="24"/>
        </w:rPr>
        <w:t xml:space="preserve">Andrew Murray is a consultant to </w:t>
      </w:r>
      <w:proofErr w:type="gramStart"/>
      <w:r w:rsidR="007D6451" w:rsidRPr="00A37163">
        <w:rPr>
          <w:rFonts w:ascii="Times New Roman" w:eastAsia="Times New Roman" w:hAnsi="Times New Roman" w:cs="Times New Roman"/>
          <w:sz w:val="24"/>
          <w:szCs w:val="24"/>
        </w:rPr>
        <w:t>The</w:t>
      </w:r>
      <w:proofErr w:type="gramEnd"/>
      <w:r w:rsidR="007D6451" w:rsidRPr="00A37163">
        <w:rPr>
          <w:rFonts w:ascii="Times New Roman" w:eastAsia="Times New Roman" w:hAnsi="Times New Roman" w:cs="Times New Roman"/>
          <w:sz w:val="24"/>
          <w:szCs w:val="24"/>
        </w:rPr>
        <w:t xml:space="preserve"> R&amp;A (a global governing body for golf).</w:t>
      </w:r>
    </w:p>
    <w:p w14:paraId="2DC06CC9" w14:textId="60A04EAF" w:rsidR="00A2592D" w:rsidRPr="00A37163" w:rsidRDefault="00A2592D" w:rsidP="00A2592D">
      <w:pPr>
        <w:spacing w:before="40" w:afterLines="40" w:after="96" w:line="480" w:lineRule="auto"/>
        <w:jc w:val="both"/>
        <w:rPr>
          <w:rFonts w:ascii="Times New Roman" w:eastAsia="Times New Roman" w:hAnsi="Times New Roman" w:cs="Times New Roman"/>
          <w:b/>
          <w:bCs/>
          <w:sz w:val="27"/>
          <w:szCs w:val="27"/>
        </w:rPr>
      </w:pPr>
      <w:r w:rsidRPr="00A37163">
        <w:rPr>
          <w:rFonts w:ascii="Times New Roman" w:eastAsia="Times New Roman" w:hAnsi="Times New Roman" w:cs="Times New Roman"/>
          <w:b/>
          <w:bCs/>
          <w:sz w:val="27"/>
          <w:szCs w:val="27"/>
        </w:rPr>
        <w:t xml:space="preserve">Funding: </w:t>
      </w:r>
      <w:r w:rsidRPr="00A37163">
        <w:rPr>
          <w:rFonts w:ascii="Times New Roman" w:hAnsi="Times New Roman" w:cs="Times New Roman"/>
          <w:sz w:val="24"/>
          <w:szCs w:val="24"/>
        </w:rPr>
        <w:t xml:space="preserve">This study was supported by the R-LINCS Pump Priming Fund at Abertay University. </w:t>
      </w:r>
    </w:p>
    <w:p w14:paraId="4A1A1769" w14:textId="77777777" w:rsidR="00A2592D" w:rsidRPr="00A37163" w:rsidRDefault="00A2592D" w:rsidP="00A2592D">
      <w:pPr>
        <w:spacing w:before="40" w:afterLines="40" w:after="96" w:line="480" w:lineRule="auto"/>
        <w:jc w:val="both"/>
        <w:rPr>
          <w:rFonts w:ascii="Times New Roman" w:eastAsia="Times New Roman" w:hAnsi="Times New Roman" w:cs="Times New Roman"/>
          <w:b/>
          <w:bCs/>
          <w:sz w:val="24"/>
          <w:szCs w:val="24"/>
        </w:rPr>
      </w:pPr>
      <w:r w:rsidRPr="00A37163">
        <w:rPr>
          <w:rFonts w:ascii="Times New Roman" w:eastAsia="Times New Roman" w:hAnsi="Times New Roman" w:cs="Times New Roman"/>
          <w:b/>
          <w:bCs/>
          <w:sz w:val="24"/>
          <w:szCs w:val="24"/>
        </w:rPr>
        <w:t xml:space="preserve">Authors' contributions: </w:t>
      </w:r>
      <w:r w:rsidRPr="00A37163">
        <w:rPr>
          <w:rFonts w:ascii="Times New Roman" w:eastAsia="Times New Roman" w:hAnsi="Times New Roman" w:cs="Times New Roman"/>
          <w:sz w:val="24"/>
          <w:szCs w:val="24"/>
        </w:rPr>
        <w:t xml:space="preserve">GS, AW, JG, AB were involved in the data collection process. SC analysed the accelerometery data. AC analysed the muscle thickness data. GS and AB analysed all other data and interpreted the data. GS and AB were major contributors in writing the manuscript. </w:t>
      </w:r>
      <w:r w:rsidRPr="00A37163">
        <w:rPr>
          <w:rFonts w:ascii="Times New Roman" w:hAnsi="Times New Roman" w:cs="Times New Roman"/>
          <w:sz w:val="24"/>
          <w:szCs w:val="24"/>
        </w:rPr>
        <w:t>All authors read and approved the final manuscript.</w:t>
      </w:r>
    </w:p>
    <w:p w14:paraId="1FCDB04F" w14:textId="357AE867" w:rsidR="00160480" w:rsidRPr="00A37163" w:rsidRDefault="00A2592D" w:rsidP="00FA7B7A">
      <w:pPr>
        <w:spacing w:before="40" w:afterLines="40" w:after="96" w:line="480" w:lineRule="auto"/>
        <w:rPr>
          <w:rFonts w:ascii="Times New Roman" w:hAnsi="Times New Roman" w:cs="Times New Roman"/>
          <w:sz w:val="24"/>
          <w:szCs w:val="24"/>
          <w:shd w:val="clear" w:color="auto" w:fill="FFFFFF"/>
        </w:rPr>
      </w:pPr>
      <w:r w:rsidRPr="00A37163">
        <w:rPr>
          <w:rFonts w:ascii="Times New Roman" w:hAnsi="Times New Roman" w:cs="Times New Roman"/>
          <w:b/>
          <w:bCs/>
          <w:sz w:val="24"/>
          <w:szCs w:val="24"/>
        </w:rPr>
        <w:t xml:space="preserve">Acknowledgements: </w:t>
      </w:r>
      <w:r w:rsidRPr="00A37163">
        <w:rPr>
          <w:rFonts w:ascii="Times New Roman" w:hAnsi="Times New Roman" w:cs="Times New Roman"/>
          <w:sz w:val="24"/>
          <w:szCs w:val="24"/>
        </w:rPr>
        <w:t>T</w:t>
      </w:r>
      <w:r w:rsidRPr="00A37163">
        <w:rPr>
          <w:rFonts w:ascii="Times New Roman" w:hAnsi="Times New Roman" w:cs="Times New Roman"/>
          <w:sz w:val="24"/>
          <w:szCs w:val="24"/>
          <w:shd w:val="clear" w:color="auto" w:fill="FFFFFF"/>
        </w:rPr>
        <w:t>hank you to Carnoustie Golf Links for the help and support throughout the study.</w:t>
      </w:r>
    </w:p>
    <w:p w14:paraId="4D28EF50" w14:textId="77777777" w:rsidR="00E74B1C" w:rsidRPr="00A37163" w:rsidRDefault="00E74B1C" w:rsidP="00E74B1C">
      <w:pPr>
        <w:spacing w:before="40" w:after="40" w:line="480" w:lineRule="auto"/>
        <w:jc w:val="both"/>
        <w:rPr>
          <w:rFonts w:ascii="Times New Roman" w:eastAsia="Times New Roman" w:hAnsi="Times New Roman" w:cs="Times New Roman"/>
          <w:b/>
          <w:bCs/>
          <w:sz w:val="28"/>
          <w:szCs w:val="28"/>
        </w:rPr>
      </w:pPr>
      <w:r w:rsidRPr="00A37163">
        <w:rPr>
          <w:rFonts w:ascii="Times New Roman" w:eastAsia="Times New Roman" w:hAnsi="Times New Roman" w:cs="Times New Roman"/>
          <w:b/>
          <w:bCs/>
          <w:sz w:val="28"/>
          <w:szCs w:val="28"/>
        </w:rPr>
        <w:t xml:space="preserve">References </w:t>
      </w:r>
    </w:p>
    <w:p w14:paraId="378035C4" w14:textId="2047FE6C" w:rsidR="00275B70" w:rsidRPr="00A37163" w:rsidRDefault="00E74B1C"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eastAsia="Times New Roman" w:hAnsi="Times New Roman" w:cs="Times New Roman"/>
          <w:sz w:val="24"/>
          <w:szCs w:val="24"/>
        </w:rPr>
        <w:lastRenderedPageBreak/>
        <w:fldChar w:fldCharType="begin" w:fldLock="1"/>
      </w:r>
      <w:r w:rsidRPr="00A37163">
        <w:rPr>
          <w:rFonts w:ascii="Times New Roman" w:eastAsia="Times New Roman" w:hAnsi="Times New Roman" w:cs="Times New Roman"/>
          <w:sz w:val="24"/>
          <w:szCs w:val="24"/>
        </w:rPr>
        <w:instrText xml:space="preserve">ADDIN Mendeley Bibliography CSL_BIBLIOGRAPHY </w:instrText>
      </w:r>
      <w:r w:rsidRPr="00A37163">
        <w:rPr>
          <w:rFonts w:ascii="Times New Roman" w:eastAsia="Times New Roman" w:hAnsi="Times New Roman" w:cs="Times New Roman"/>
          <w:sz w:val="24"/>
          <w:szCs w:val="24"/>
        </w:rPr>
        <w:fldChar w:fldCharType="separate"/>
      </w:r>
      <w:r w:rsidR="00275B70" w:rsidRPr="00A37163">
        <w:rPr>
          <w:rFonts w:ascii="Times New Roman" w:hAnsi="Times New Roman" w:cs="Times New Roman"/>
          <w:noProof/>
          <w:sz w:val="24"/>
          <w:szCs w:val="24"/>
        </w:rPr>
        <w:t xml:space="preserve">1. </w:t>
      </w:r>
      <w:r w:rsidR="00275B70" w:rsidRPr="00A37163">
        <w:rPr>
          <w:rFonts w:ascii="Times New Roman" w:hAnsi="Times New Roman" w:cs="Times New Roman"/>
          <w:noProof/>
          <w:sz w:val="24"/>
          <w:szCs w:val="24"/>
        </w:rPr>
        <w:tab/>
        <w:t>Office for National Statistics (ONS). National life tables – life expectancy in the UK: 2018 to 2020. Census 2021. https://www.ons.gov.uk/peoplepopulationandcommunity/birthsdeathsandmarriages/lifeexpectancies/bulletins/nationallifetablesunitedkingdom/2018to2020. Published 2021. Accessed March 21, 2023.</w:t>
      </w:r>
    </w:p>
    <w:p w14:paraId="4C9B6F07"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2. </w:t>
      </w:r>
      <w:r w:rsidRPr="00A37163">
        <w:rPr>
          <w:rFonts w:ascii="Times New Roman" w:hAnsi="Times New Roman" w:cs="Times New Roman"/>
          <w:noProof/>
          <w:sz w:val="24"/>
          <w:szCs w:val="24"/>
        </w:rPr>
        <w:tab/>
        <w:t xml:space="preserve">World Health Organization (WHO). </w:t>
      </w:r>
      <w:r w:rsidRPr="00A37163">
        <w:rPr>
          <w:rFonts w:ascii="Times New Roman" w:hAnsi="Times New Roman" w:cs="Times New Roman"/>
          <w:i/>
          <w:iCs/>
          <w:noProof/>
          <w:sz w:val="24"/>
          <w:szCs w:val="24"/>
        </w:rPr>
        <w:t>UN Decade of Healthy Ageing: Plan of Action 2021-2030</w:t>
      </w:r>
      <w:r w:rsidRPr="00A37163">
        <w:rPr>
          <w:rFonts w:ascii="Times New Roman" w:hAnsi="Times New Roman" w:cs="Times New Roman"/>
          <w:noProof/>
          <w:sz w:val="24"/>
          <w:szCs w:val="24"/>
        </w:rPr>
        <w:t>. https://cdn.who.int/media/docs/default-source/decade-of-healthy-ageing/decade-proposal-final-apr2020-en.pdf?sfvrsn=b4b75ebc_28.</w:t>
      </w:r>
    </w:p>
    <w:p w14:paraId="01FF3CAF"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3. </w:t>
      </w:r>
      <w:r w:rsidRPr="00A37163">
        <w:rPr>
          <w:rFonts w:ascii="Times New Roman" w:hAnsi="Times New Roman" w:cs="Times New Roman"/>
          <w:noProof/>
          <w:sz w:val="24"/>
          <w:szCs w:val="24"/>
        </w:rPr>
        <w:tab/>
        <w:t xml:space="preserve">World Health Organization (WHO). </w:t>
      </w:r>
      <w:r w:rsidRPr="00A37163">
        <w:rPr>
          <w:rFonts w:ascii="Times New Roman" w:hAnsi="Times New Roman" w:cs="Times New Roman"/>
          <w:i/>
          <w:iCs/>
          <w:noProof/>
          <w:sz w:val="24"/>
          <w:szCs w:val="24"/>
        </w:rPr>
        <w:t>Life Expectancy at Age 60 (Years)</w:t>
      </w:r>
      <w:r w:rsidRPr="00A37163">
        <w:rPr>
          <w:rFonts w:ascii="Times New Roman" w:hAnsi="Times New Roman" w:cs="Times New Roman"/>
          <w:noProof/>
          <w:sz w:val="24"/>
          <w:szCs w:val="24"/>
        </w:rPr>
        <w:t>. https://www.who.int/data/gho/data/indicators/indicator-details/GHO/life-expectancy-at-age-60-(years).</w:t>
      </w:r>
    </w:p>
    <w:p w14:paraId="37C7B095"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4. </w:t>
      </w:r>
      <w:r w:rsidRPr="00A37163">
        <w:rPr>
          <w:rFonts w:ascii="Times New Roman" w:hAnsi="Times New Roman" w:cs="Times New Roman"/>
          <w:noProof/>
          <w:sz w:val="24"/>
          <w:szCs w:val="24"/>
        </w:rPr>
        <w:tab/>
        <w:t>Office for National Statistics (ONS). Health state life expectancy, all ages, UK. https://www.ons.gov.uk/peoplepopulationandcommunity/healthandsocialcare/healthandlifeexpectancies/datasets/healthstatelifeexpectancyallagesuk. Published 2023. Accessed March 21, 2023.</w:t>
      </w:r>
    </w:p>
    <w:p w14:paraId="02CE2804"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5. </w:t>
      </w:r>
      <w:r w:rsidRPr="00A37163">
        <w:rPr>
          <w:rFonts w:ascii="Times New Roman" w:hAnsi="Times New Roman" w:cs="Times New Roman"/>
          <w:noProof/>
          <w:sz w:val="24"/>
          <w:szCs w:val="24"/>
        </w:rPr>
        <w:tab/>
        <w:t>The Royal &amp; Ancient (R&amp;A). Preparing for and Making a Stroke; Advice and Help; Caddies. https://www.randa.org/en/rog/the-rules-of-golf/rule-10. Accessed November 23, 2022.</w:t>
      </w:r>
    </w:p>
    <w:p w14:paraId="39E1CA71"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6. </w:t>
      </w:r>
      <w:r w:rsidRPr="00A37163">
        <w:rPr>
          <w:rFonts w:ascii="Times New Roman" w:hAnsi="Times New Roman" w:cs="Times New Roman"/>
          <w:noProof/>
          <w:sz w:val="24"/>
          <w:szCs w:val="24"/>
        </w:rPr>
        <w:tab/>
        <w:t xml:space="preserve">Carter SE, Beaumont AJ, Sorbie GG. Physical activity accrued whilst golf caddying. </w:t>
      </w:r>
      <w:r w:rsidRPr="00A37163">
        <w:rPr>
          <w:rFonts w:ascii="Times New Roman" w:hAnsi="Times New Roman" w:cs="Times New Roman"/>
          <w:i/>
          <w:iCs/>
          <w:noProof/>
          <w:sz w:val="24"/>
          <w:szCs w:val="24"/>
        </w:rPr>
        <w:t>Int J Golf Sci</w:t>
      </w:r>
      <w:r w:rsidRPr="00A37163">
        <w:rPr>
          <w:rFonts w:ascii="Times New Roman" w:hAnsi="Times New Roman" w:cs="Times New Roman"/>
          <w:noProof/>
          <w:sz w:val="24"/>
          <w:szCs w:val="24"/>
        </w:rPr>
        <w:t>. 2023;1(1).</w:t>
      </w:r>
    </w:p>
    <w:p w14:paraId="2620123E"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7. </w:t>
      </w:r>
      <w:r w:rsidRPr="00A37163">
        <w:rPr>
          <w:rFonts w:ascii="Times New Roman" w:hAnsi="Times New Roman" w:cs="Times New Roman"/>
          <w:noProof/>
          <w:sz w:val="24"/>
          <w:szCs w:val="24"/>
        </w:rPr>
        <w:tab/>
        <w:t xml:space="preserve">Adams KJ, Sevene T, Walsh J, Climstein M, DeBeliso M. The Golf Caddie - The Forgotten Worker. </w:t>
      </w:r>
      <w:r w:rsidRPr="00A37163">
        <w:rPr>
          <w:rFonts w:ascii="Times New Roman" w:hAnsi="Times New Roman" w:cs="Times New Roman"/>
          <w:i/>
          <w:iCs/>
          <w:noProof/>
          <w:sz w:val="24"/>
          <w:szCs w:val="24"/>
        </w:rPr>
        <w:t>J Phys Act Res</w:t>
      </w:r>
      <w:r w:rsidRPr="00A37163">
        <w:rPr>
          <w:rFonts w:ascii="Times New Roman" w:hAnsi="Times New Roman" w:cs="Times New Roman"/>
          <w:noProof/>
          <w:sz w:val="24"/>
          <w:szCs w:val="24"/>
        </w:rPr>
        <w:t>. 2020;5(1):41-44. doi:10.12691/jpar-5-1-8</w:t>
      </w:r>
    </w:p>
    <w:p w14:paraId="3768A00D"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8. </w:t>
      </w:r>
      <w:r w:rsidRPr="00A37163">
        <w:rPr>
          <w:rFonts w:ascii="Times New Roman" w:hAnsi="Times New Roman" w:cs="Times New Roman"/>
          <w:noProof/>
          <w:sz w:val="24"/>
          <w:szCs w:val="24"/>
        </w:rPr>
        <w:tab/>
        <w:t>Goto S, Ishima M, Shimizu M, Kobayashi Y, Moriya H. A longitudinal study for femoral neck bone mineral density increases in premenopausal caddies using dual-</w:t>
      </w:r>
      <w:r w:rsidRPr="00A37163">
        <w:rPr>
          <w:rFonts w:ascii="Times New Roman" w:hAnsi="Times New Roman" w:cs="Times New Roman"/>
          <w:noProof/>
          <w:sz w:val="24"/>
          <w:szCs w:val="24"/>
        </w:rPr>
        <w:lastRenderedPageBreak/>
        <w:t xml:space="preserve">energy X-ray absorptiometry. </w:t>
      </w:r>
      <w:r w:rsidRPr="00A37163">
        <w:rPr>
          <w:rFonts w:ascii="Times New Roman" w:hAnsi="Times New Roman" w:cs="Times New Roman"/>
          <w:i/>
          <w:iCs/>
          <w:noProof/>
          <w:sz w:val="24"/>
          <w:szCs w:val="24"/>
        </w:rPr>
        <w:t>J Bone Miner Metab</w:t>
      </w:r>
      <w:r w:rsidRPr="00A37163">
        <w:rPr>
          <w:rFonts w:ascii="Times New Roman" w:hAnsi="Times New Roman" w:cs="Times New Roman"/>
          <w:noProof/>
          <w:sz w:val="24"/>
          <w:szCs w:val="24"/>
        </w:rPr>
        <w:t>. 2001;19(2):125-130. doi:10.1007/s007740170051</w:t>
      </w:r>
    </w:p>
    <w:p w14:paraId="43D0F029"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9. </w:t>
      </w:r>
      <w:r w:rsidRPr="00A37163">
        <w:rPr>
          <w:rFonts w:ascii="Times New Roman" w:hAnsi="Times New Roman" w:cs="Times New Roman"/>
          <w:noProof/>
          <w:sz w:val="24"/>
          <w:szCs w:val="24"/>
        </w:rPr>
        <w:tab/>
        <w:t xml:space="preserve">Sorbie GG, Beaumont AJ, Williams AK, Lavallee D. Golf and physical health: A systematic review. </w:t>
      </w:r>
      <w:r w:rsidRPr="00A37163">
        <w:rPr>
          <w:rFonts w:ascii="Times New Roman" w:hAnsi="Times New Roman" w:cs="Times New Roman"/>
          <w:i/>
          <w:iCs/>
          <w:noProof/>
          <w:sz w:val="24"/>
          <w:szCs w:val="24"/>
        </w:rPr>
        <w:t>Sport Med</w:t>
      </w:r>
      <w:r w:rsidRPr="00A37163">
        <w:rPr>
          <w:rFonts w:ascii="Times New Roman" w:hAnsi="Times New Roman" w:cs="Times New Roman"/>
          <w:noProof/>
          <w:sz w:val="24"/>
          <w:szCs w:val="24"/>
        </w:rPr>
        <w:t>. 2022;52:2943–2963. doi:10.1007/s40279-022-01732-w</w:t>
      </w:r>
    </w:p>
    <w:p w14:paraId="419A1BC7"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10. </w:t>
      </w:r>
      <w:r w:rsidRPr="00A37163">
        <w:rPr>
          <w:rFonts w:ascii="Times New Roman" w:hAnsi="Times New Roman" w:cs="Times New Roman"/>
          <w:noProof/>
          <w:sz w:val="24"/>
          <w:szCs w:val="24"/>
        </w:rPr>
        <w:tab/>
        <w:t xml:space="preserve">Hoshino H, Kushida K, Yamazaki K, et al. Effect of physical activity as a caddie on ultrasound measurements of the Os calcis: a cross-sectional comparison. </w:t>
      </w:r>
      <w:r w:rsidRPr="00A37163">
        <w:rPr>
          <w:rFonts w:ascii="Times New Roman" w:hAnsi="Times New Roman" w:cs="Times New Roman"/>
          <w:i/>
          <w:iCs/>
          <w:noProof/>
          <w:sz w:val="24"/>
          <w:szCs w:val="24"/>
        </w:rPr>
        <w:t>J bone Miner Res</w:t>
      </w:r>
      <w:r w:rsidRPr="00A37163">
        <w:rPr>
          <w:rFonts w:ascii="Times New Roman" w:hAnsi="Times New Roman" w:cs="Times New Roman"/>
          <w:noProof/>
          <w:sz w:val="24"/>
          <w:szCs w:val="24"/>
        </w:rPr>
        <w:t>. 1996;11(3):412-418. doi:10.1002/jbmr.5650110316</w:t>
      </w:r>
    </w:p>
    <w:p w14:paraId="502874B0"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11. </w:t>
      </w:r>
      <w:r w:rsidRPr="00A37163">
        <w:rPr>
          <w:rFonts w:ascii="Times New Roman" w:hAnsi="Times New Roman" w:cs="Times New Roman"/>
          <w:noProof/>
          <w:sz w:val="24"/>
          <w:szCs w:val="24"/>
        </w:rPr>
        <w:tab/>
        <w:t xml:space="preserve">Garnett J, Made F, Tlotleng N, Wilson K, Naicker N. Work related musculoskeletal pain in golf caddies-Johannesburg, South Africa. </w:t>
      </w:r>
      <w:r w:rsidRPr="00A37163">
        <w:rPr>
          <w:rFonts w:ascii="Times New Roman" w:hAnsi="Times New Roman" w:cs="Times New Roman"/>
          <w:i/>
          <w:iCs/>
          <w:noProof/>
          <w:sz w:val="24"/>
          <w:szCs w:val="24"/>
        </w:rPr>
        <w:t>Int J Environ Res Public Health</w:t>
      </w:r>
      <w:r w:rsidRPr="00A37163">
        <w:rPr>
          <w:rFonts w:ascii="Times New Roman" w:hAnsi="Times New Roman" w:cs="Times New Roman"/>
          <w:noProof/>
          <w:sz w:val="24"/>
          <w:szCs w:val="24"/>
        </w:rPr>
        <w:t>. 2020;17:2-8. doi:10.3390/ijerph17103617</w:t>
      </w:r>
    </w:p>
    <w:p w14:paraId="3B116425"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12. </w:t>
      </w:r>
      <w:r w:rsidRPr="00A37163">
        <w:rPr>
          <w:rFonts w:ascii="Times New Roman" w:hAnsi="Times New Roman" w:cs="Times New Roman"/>
          <w:noProof/>
          <w:sz w:val="24"/>
          <w:szCs w:val="24"/>
        </w:rPr>
        <w:tab/>
        <w:t xml:space="preserve">McClain JJ, Lewin DS, Laposky AD, Kahle L, Berrigan D. Associations between physical activity, sedentary time, sleep duration and daytime sleepiness in US adults. </w:t>
      </w:r>
      <w:r w:rsidRPr="00A37163">
        <w:rPr>
          <w:rFonts w:ascii="Times New Roman" w:hAnsi="Times New Roman" w:cs="Times New Roman"/>
          <w:i/>
          <w:iCs/>
          <w:noProof/>
          <w:sz w:val="24"/>
          <w:szCs w:val="24"/>
        </w:rPr>
        <w:t>Prev Med (Baltim)</w:t>
      </w:r>
      <w:r w:rsidRPr="00A37163">
        <w:rPr>
          <w:rFonts w:ascii="Times New Roman" w:hAnsi="Times New Roman" w:cs="Times New Roman"/>
          <w:noProof/>
          <w:sz w:val="24"/>
          <w:szCs w:val="24"/>
        </w:rPr>
        <w:t>. 2014;66:68-73. doi:10.1016/j.ypmed.2014.06.003</w:t>
      </w:r>
    </w:p>
    <w:p w14:paraId="253BC1F9"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13. </w:t>
      </w:r>
      <w:r w:rsidRPr="00A37163">
        <w:rPr>
          <w:rFonts w:ascii="Times New Roman" w:hAnsi="Times New Roman" w:cs="Times New Roman"/>
          <w:noProof/>
          <w:sz w:val="24"/>
          <w:szCs w:val="24"/>
        </w:rPr>
        <w:tab/>
        <w:t xml:space="preserve">Williams B, Mancia G, Spiering W, Rosei E, Azizi M. 2007 Guidelines for the Management of Arterial Hypertension: The Task Force for the Management of Arterial Hypertension of the European Society of Hypertension (ESH) and of the European Society of Cardiology (ESC). </w:t>
      </w:r>
      <w:r w:rsidRPr="00A37163">
        <w:rPr>
          <w:rFonts w:ascii="Times New Roman" w:hAnsi="Times New Roman" w:cs="Times New Roman"/>
          <w:i/>
          <w:iCs/>
          <w:noProof/>
          <w:sz w:val="24"/>
          <w:szCs w:val="24"/>
        </w:rPr>
        <w:t>Eur Heart J</w:t>
      </w:r>
      <w:r w:rsidRPr="00A37163">
        <w:rPr>
          <w:rFonts w:ascii="Times New Roman" w:hAnsi="Times New Roman" w:cs="Times New Roman"/>
          <w:noProof/>
          <w:sz w:val="24"/>
          <w:szCs w:val="24"/>
        </w:rPr>
        <w:t>. 2018;39:3021–3104. doi:10.1097/HJH.0b013e3281fc975a</w:t>
      </w:r>
    </w:p>
    <w:p w14:paraId="008D41D5"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14. </w:t>
      </w:r>
      <w:r w:rsidRPr="00A37163">
        <w:rPr>
          <w:rFonts w:ascii="Times New Roman" w:hAnsi="Times New Roman" w:cs="Times New Roman"/>
          <w:noProof/>
          <w:sz w:val="24"/>
          <w:szCs w:val="24"/>
        </w:rPr>
        <w:tab/>
        <w:t xml:space="preserve">Lachman ME. Adult Development, Psychology of. In: Neil J. Smelser and Paul B. Baltes, ed. </w:t>
      </w:r>
      <w:r w:rsidRPr="00A37163">
        <w:rPr>
          <w:rFonts w:ascii="Times New Roman" w:hAnsi="Times New Roman" w:cs="Times New Roman"/>
          <w:i/>
          <w:iCs/>
          <w:noProof/>
          <w:sz w:val="24"/>
          <w:szCs w:val="24"/>
        </w:rPr>
        <w:t>International Encyclopedia of the Social &amp; Behavioral Sciences</w:t>
      </w:r>
      <w:r w:rsidRPr="00A37163">
        <w:rPr>
          <w:rFonts w:ascii="Times New Roman" w:hAnsi="Times New Roman" w:cs="Times New Roman"/>
          <w:noProof/>
          <w:sz w:val="24"/>
          <w:szCs w:val="24"/>
        </w:rPr>
        <w:t>. Elsevier Ltd; 2001:135-139. doi:https://doi.org/10.1016/B0-08-043076-7/01650-8</w:t>
      </w:r>
    </w:p>
    <w:p w14:paraId="462329B9"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15. </w:t>
      </w:r>
      <w:r w:rsidRPr="00A37163">
        <w:rPr>
          <w:rFonts w:ascii="Times New Roman" w:hAnsi="Times New Roman" w:cs="Times New Roman"/>
          <w:noProof/>
          <w:sz w:val="24"/>
          <w:szCs w:val="24"/>
        </w:rPr>
        <w:tab/>
        <w:t xml:space="preserve">U.S. Department of Health and Human Services. </w:t>
      </w:r>
      <w:r w:rsidRPr="00A37163">
        <w:rPr>
          <w:rFonts w:ascii="Times New Roman" w:hAnsi="Times New Roman" w:cs="Times New Roman"/>
          <w:i/>
          <w:iCs/>
          <w:noProof/>
          <w:sz w:val="24"/>
          <w:szCs w:val="24"/>
        </w:rPr>
        <w:t>National Health and Nutrition Examination Survey: Analytic Guidelines, 1999–2010</w:t>
      </w:r>
      <w:r w:rsidRPr="00A37163">
        <w:rPr>
          <w:rFonts w:ascii="Times New Roman" w:hAnsi="Times New Roman" w:cs="Times New Roman"/>
          <w:noProof/>
          <w:sz w:val="24"/>
          <w:szCs w:val="24"/>
        </w:rPr>
        <w:t>. United States; 2013.</w:t>
      </w:r>
    </w:p>
    <w:p w14:paraId="4E047187"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16. </w:t>
      </w:r>
      <w:r w:rsidRPr="00A37163">
        <w:rPr>
          <w:rFonts w:ascii="Times New Roman" w:hAnsi="Times New Roman" w:cs="Times New Roman"/>
          <w:noProof/>
          <w:sz w:val="24"/>
          <w:szCs w:val="24"/>
        </w:rPr>
        <w:tab/>
        <w:t>Carnoustie Course Handicap Charts. https://www.carnoustiegolflinks.com/wp-</w:t>
      </w:r>
      <w:r w:rsidRPr="00A37163">
        <w:rPr>
          <w:rFonts w:ascii="Times New Roman" w:hAnsi="Times New Roman" w:cs="Times New Roman"/>
          <w:noProof/>
          <w:sz w:val="24"/>
          <w:szCs w:val="24"/>
        </w:rPr>
        <w:lastRenderedPageBreak/>
        <w:t>content/uploads/2020/10/CourseHandicapTable-Championship.pdf. Accessed August 19, 2023.</w:t>
      </w:r>
    </w:p>
    <w:p w14:paraId="1B842CC0"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17. </w:t>
      </w:r>
      <w:r w:rsidRPr="00A37163">
        <w:rPr>
          <w:rFonts w:ascii="Times New Roman" w:hAnsi="Times New Roman" w:cs="Times New Roman"/>
          <w:noProof/>
          <w:sz w:val="24"/>
          <w:szCs w:val="24"/>
        </w:rPr>
        <w:tab/>
        <w:t>The Royal &amp; Ancient (R&amp;A). Appendix G - The Golf Course, Course Rating and Slope Rating. https://www.randa.org/en/roh/appendices/appendix-g. Accessed August 1, 2023.</w:t>
      </w:r>
    </w:p>
    <w:p w14:paraId="38B57A06"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18. </w:t>
      </w:r>
      <w:r w:rsidRPr="00A37163">
        <w:rPr>
          <w:rFonts w:ascii="Times New Roman" w:hAnsi="Times New Roman" w:cs="Times New Roman"/>
          <w:noProof/>
          <w:sz w:val="24"/>
          <w:szCs w:val="24"/>
        </w:rPr>
        <w:tab/>
        <w:t>Visual Crossing. https://www.visualcrossing.com/. Accessed July 31, 2023.</w:t>
      </w:r>
    </w:p>
    <w:p w14:paraId="2516FB78"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19. </w:t>
      </w:r>
      <w:r w:rsidRPr="00A37163">
        <w:rPr>
          <w:rFonts w:ascii="Times New Roman" w:hAnsi="Times New Roman" w:cs="Times New Roman"/>
          <w:noProof/>
          <w:sz w:val="24"/>
          <w:szCs w:val="24"/>
        </w:rPr>
        <w:tab/>
        <w:t xml:space="preserve">Aadland E, Ylvis E. Reliability of the Actigraph GT3X + accelerometer in adults under free-living conditions. </w:t>
      </w:r>
      <w:r w:rsidRPr="00A37163">
        <w:rPr>
          <w:rFonts w:ascii="Times New Roman" w:hAnsi="Times New Roman" w:cs="Times New Roman"/>
          <w:i/>
          <w:iCs/>
          <w:noProof/>
          <w:sz w:val="24"/>
          <w:szCs w:val="24"/>
        </w:rPr>
        <w:t>PLoS One</w:t>
      </w:r>
      <w:r w:rsidRPr="00A37163">
        <w:rPr>
          <w:rFonts w:ascii="Times New Roman" w:hAnsi="Times New Roman" w:cs="Times New Roman"/>
          <w:noProof/>
          <w:sz w:val="24"/>
          <w:szCs w:val="24"/>
        </w:rPr>
        <w:t>. 2015:1-10. doi:10.1371/journal.pone.0134606</w:t>
      </w:r>
    </w:p>
    <w:p w14:paraId="7DB9E269"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20. </w:t>
      </w:r>
      <w:r w:rsidRPr="00A37163">
        <w:rPr>
          <w:rFonts w:ascii="Times New Roman" w:hAnsi="Times New Roman" w:cs="Times New Roman"/>
          <w:noProof/>
          <w:sz w:val="24"/>
          <w:szCs w:val="24"/>
        </w:rPr>
        <w:tab/>
        <w:t xml:space="preserve">Choi L, Liu Z, Matthews CE, Buchowski MS. Validation of accelerometer wear and nonwear time classification algorithm. </w:t>
      </w:r>
      <w:r w:rsidRPr="00A37163">
        <w:rPr>
          <w:rFonts w:ascii="Times New Roman" w:hAnsi="Times New Roman" w:cs="Times New Roman"/>
          <w:i/>
          <w:iCs/>
          <w:noProof/>
          <w:sz w:val="24"/>
          <w:szCs w:val="24"/>
        </w:rPr>
        <w:t>Med Sci Sports Exerc</w:t>
      </w:r>
      <w:r w:rsidRPr="00A37163">
        <w:rPr>
          <w:rFonts w:ascii="Times New Roman" w:hAnsi="Times New Roman" w:cs="Times New Roman"/>
          <w:noProof/>
          <w:sz w:val="24"/>
          <w:szCs w:val="24"/>
        </w:rPr>
        <w:t>. 2011;43(2):357-364. doi:10.1016/0022-2836(88)90095-2</w:t>
      </w:r>
    </w:p>
    <w:p w14:paraId="5F2FE2B5"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21. </w:t>
      </w:r>
      <w:r w:rsidRPr="00A37163">
        <w:rPr>
          <w:rFonts w:ascii="Times New Roman" w:hAnsi="Times New Roman" w:cs="Times New Roman"/>
          <w:noProof/>
          <w:sz w:val="24"/>
          <w:szCs w:val="24"/>
        </w:rPr>
        <w:tab/>
        <w:t xml:space="preserve">Sasaki JE, John D, Freedson PS. Validation and comparison of ActiGraph activity monitors. </w:t>
      </w:r>
      <w:r w:rsidRPr="00A37163">
        <w:rPr>
          <w:rFonts w:ascii="Times New Roman" w:hAnsi="Times New Roman" w:cs="Times New Roman"/>
          <w:i/>
          <w:iCs/>
          <w:noProof/>
          <w:sz w:val="24"/>
          <w:szCs w:val="24"/>
        </w:rPr>
        <w:t>J Sci Med Sport</w:t>
      </w:r>
      <w:r w:rsidRPr="00A37163">
        <w:rPr>
          <w:rFonts w:ascii="Times New Roman" w:hAnsi="Times New Roman" w:cs="Times New Roman"/>
          <w:noProof/>
          <w:sz w:val="24"/>
          <w:szCs w:val="24"/>
        </w:rPr>
        <w:t>. 2011;14(5):411-416. doi:10.1016/j.jsams.2011.04.003</w:t>
      </w:r>
    </w:p>
    <w:p w14:paraId="4B1930AA"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22. </w:t>
      </w:r>
      <w:r w:rsidRPr="00A37163">
        <w:rPr>
          <w:rFonts w:ascii="Times New Roman" w:hAnsi="Times New Roman" w:cs="Times New Roman"/>
          <w:noProof/>
          <w:sz w:val="24"/>
          <w:szCs w:val="24"/>
        </w:rPr>
        <w:tab/>
        <w:t xml:space="preserve">Aguilar-Farías N, Brown WJ, Peeters GMEEG. ActiGraph GT3X+ cut-points for identifying sedentary behaviour in older adults in free-living environments. </w:t>
      </w:r>
      <w:r w:rsidRPr="00A37163">
        <w:rPr>
          <w:rFonts w:ascii="Times New Roman" w:hAnsi="Times New Roman" w:cs="Times New Roman"/>
          <w:i/>
          <w:iCs/>
          <w:noProof/>
          <w:sz w:val="24"/>
          <w:szCs w:val="24"/>
        </w:rPr>
        <w:t>J Sci Med Sport</w:t>
      </w:r>
      <w:r w:rsidRPr="00A37163">
        <w:rPr>
          <w:rFonts w:ascii="Times New Roman" w:hAnsi="Times New Roman" w:cs="Times New Roman"/>
          <w:noProof/>
          <w:sz w:val="24"/>
          <w:szCs w:val="24"/>
        </w:rPr>
        <w:t>. 2014;17(3):293-299. doi:10.1016/j.jsams.2013.07.002</w:t>
      </w:r>
    </w:p>
    <w:p w14:paraId="206CCDB7"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23. </w:t>
      </w:r>
      <w:r w:rsidRPr="00A37163">
        <w:rPr>
          <w:rFonts w:ascii="Times New Roman" w:hAnsi="Times New Roman" w:cs="Times New Roman"/>
          <w:noProof/>
          <w:sz w:val="24"/>
          <w:szCs w:val="24"/>
        </w:rPr>
        <w:tab/>
        <w:t xml:space="preserve">Trost SG, Mciver KL, Pate RR. Conducting accelerometer-based activity assessments in field-based research. </w:t>
      </w:r>
      <w:r w:rsidRPr="00A37163">
        <w:rPr>
          <w:rFonts w:ascii="Times New Roman" w:hAnsi="Times New Roman" w:cs="Times New Roman"/>
          <w:i/>
          <w:iCs/>
          <w:noProof/>
          <w:sz w:val="24"/>
          <w:szCs w:val="24"/>
        </w:rPr>
        <w:t>Med Sci Sports Exerc</w:t>
      </w:r>
      <w:r w:rsidRPr="00A37163">
        <w:rPr>
          <w:rFonts w:ascii="Times New Roman" w:hAnsi="Times New Roman" w:cs="Times New Roman"/>
          <w:noProof/>
          <w:sz w:val="24"/>
          <w:szCs w:val="24"/>
        </w:rPr>
        <w:t>. 2005;37:531-543. doi:10.1249/01.mss.0000185657.86065.98</w:t>
      </w:r>
    </w:p>
    <w:p w14:paraId="091CA4CC"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24. </w:t>
      </w:r>
      <w:r w:rsidRPr="00A37163">
        <w:rPr>
          <w:rFonts w:ascii="Times New Roman" w:hAnsi="Times New Roman" w:cs="Times New Roman"/>
          <w:noProof/>
          <w:sz w:val="24"/>
          <w:szCs w:val="24"/>
        </w:rPr>
        <w:tab/>
        <w:t xml:space="preserve">Thijssen DHJ, Bruno RM, Van Mil ACCM, et al. Expert consensus and evidence-based recommendations for the assessment of flow-mediated dilation in humans. </w:t>
      </w:r>
      <w:r w:rsidRPr="00A37163">
        <w:rPr>
          <w:rFonts w:ascii="Times New Roman" w:hAnsi="Times New Roman" w:cs="Times New Roman"/>
          <w:i/>
          <w:iCs/>
          <w:noProof/>
          <w:sz w:val="24"/>
          <w:szCs w:val="24"/>
        </w:rPr>
        <w:t>Eur Heart J</w:t>
      </w:r>
      <w:r w:rsidRPr="00A37163">
        <w:rPr>
          <w:rFonts w:ascii="Times New Roman" w:hAnsi="Times New Roman" w:cs="Times New Roman"/>
          <w:noProof/>
          <w:sz w:val="24"/>
          <w:szCs w:val="24"/>
        </w:rPr>
        <w:t>. 2019;40(30):2534-2547. doi:10.1093/eurheartj/ehz350</w:t>
      </w:r>
    </w:p>
    <w:p w14:paraId="2AEAEC3E"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25. </w:t>
      </w:r>
      <w:r w:rsidRPr="00A37163">
        <w:rPr>
          <w:rFonts w:ascii="Times New Roman" w:hAnsi="Times New Roman" w:cs="Times New Roman"/>
          <w:noProof/>
          <w:sz w:val="24"/>
          <w:szCs w:val="24"/>
        </w:rPr>
        <w:tab/>
        <w:t xml:space="preserve">Keogh J, Marnewick MC, Maulder PS, Nortje JP, Hume PA, Bradshaw EJ. Are anthropometric, flexibility, muscular strength, and endurance variables related to </w:t>
      </w:r>
      <w:r w:rsidRPr="00A37163">
        <w:rPr>
          <w:rFonts w:ascii="Times New Roman" w:hAnsi="Times New Roman" w:cs="Times New Roman"/>
          <w:noProof/>
          <w:sz w:val="24"/>
          <w:szCs w:val="24"/>
        </w:rPr>
        <w:lastRenderedPageBreak/>
        <w:t xml:space="preserve">clubhead velocity in low- and high-handicap golfers? </w:t>
      </w:r>
      <w:r w:rsidRPr="00A37163">
        <w:rPr>
          <w:rFonts w:ascii="Times New Roman" w:hAnsi="Times New Roman" w:cs="Times New Roman"/>
          <w:i/>
          <w:iCs/>
          <w:noProof/>
          <w:sz w:val="24"/>
          <w:szCs w:val="24"/>
        </w:rPr>
        <w:t>J Strength Cond Res</w:t>
      </w:r>
      <w:r w:rsidRPr="00A37163">
        <w:rPr>
          <w:rFonts w:ascii="Times New Roman" w:hAnsi="Times New Roman" w:cs="Times New Roman"/>
          <w:noProof/>
          <w:sz w:val="24"/>
          <w:szCs w:val="24"/>
        </w:rPr>
        <w:t>. 2009;23(6):1841-1850. doi:10.1519/JSC.0b013e3181b73cb3</w:t>
      </w:r>
    </w:p>
    <w:p w14:paraId="1175E0F7"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26. </w:t>
      </w:r>
      <w:r w:rsidRPr="00A37163">
        <w:rPr>
          <w:rFonts w:ascii="Times New Roman" w:hAnsi="Times New Roman" w:cs="Times New Roman"/>
          <w:noProof/>
          <w:sz w:val="24"/>
          <w:szCs w:val="24"/>
        </w:rPr>
        <w:tab/>
        <w:t xml:space="preserve">Liu D, Zhong J, Ruan Y, Zhang Z, Sun J, Chen H. The association between fat‑to‑muscle ratio and metabolic disorders in type 2 diabetes. </w:t>
      </w:r>
      <w:r w:rsidRPr="00A37163">
        <w:rPr>
          <w:rFonts w:ascii="Times New Roman" w:hAnsi="Times New Roman" w:cs="Times New Roman"/>
          <w:i/>
          <w:iCs/>
          <w:noProof/>
          <w:sz w:val="24"/>
          <w:szCs w:val="24"/>
        </w:rPr>
        <w:t>Diabetol Metab Syndr</w:t>
      </w:r>
      <w:r w:rsidRPr="00A37163">
        <w:rPr>
          <w:rFonts w:ascii="Times New Roman" w:hAnsi="Times New Roman" w:cs="Times New Roman"/>
          <w:noProof/>
          <w:sz w:val="24"/>
          <w:szCs w:val="24"/>
        </w:rPr>
        <w:t>. 2021;13(129):1-9. doi:10.1186/s13098-021-00748-y</w:t>
      </w:r>
    </w:p>
    <w:p w14:paraId="7244206B"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27. </w:t>
      </w:r>
      <w:r w:rsidRPr="00A37163">
        <w:rPr>
          <w:rFonts w:ascii="Times New Roman" w:hAnsi="Times New Roman" w:cs="Times New Roman"/>
          <w:noProof/>
          <w:sz w:val="24"/>
          <w:szCs w:val="24"/>
        </w:rPr>
        <w:tab/>
        <w:t xml:space="preserve">Weippert M, Behrens K, Rieger A, Stoll R, Kreuzfeld S. Heart rate variability and blood pressure during dynamic and static exercise at similar heart rate levels. </w:t>
      </w:r>
      <w:r w:rsidRPr="00A37163">
        <w:rPr>
          <w:rFonts w:ascii="Times New Roman" w:hAnsi="Times New Roman" w:cs="Times New Roman"/>
          <w:i/>
          <w:iCs/>
          <w:noProof/>
          <w:sz w:val="24"/>
          <w:szCs w:val="24"/>
        </w:rPr>
        <w:t>PLoS One</w:t>
      </w:r>
      <w:r w:rsidRPr="00A37163">
        <w:rPr>
          <w:rFonts w:ascii="Times New Roman" w:hAnsi="Times New Roman" w:cs="Times New Roman"/>
          <w:noProof/>
          <w:sz w:val="24"/>
          <w:szCs w:val="24"/>
        </w:rPr>
        <w:t>. 2013;8(12):1-8. doi:10.1371/journal.pone.0083690</w:t>
      </w:r>
    </w:p>
    <w:p w14:paraId="3A9CAE05"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28. </w:t>
      </w:r>
      <w:r w:rsidRPr="00A37163">
        <w:rPr>
          <w:rFonts w:ascii="Times New Roman" w:hAnsi="Times New Roman" w:cs="Times New Roman"/>
          <w:noProof/>
          <w:sz w:val="24"/>
          <w:szCs w:val="24"/>
        </w:rPr>
        <w:tab/>
        <w:t xml:space="preserve">Mauad FM, Chagas-Neto FA, Benedeti ACGS, et al. Reproducibility of abdominal fat assessment by ultrasound and computed tomography. </w:t>
      </w:r>
      <w:r w:rsidRPr="00A37163">
        <w:rPr>
          <w:rFonts w:ascii="Times New Roman" w:hAnsi="Times New Roman" w:cs="Times New Roman"/>
          <w:i/>
          <w:iCs/>
          <w:noProof/>
          <w:sz w:val="24"/>
          <w:szCs w:val="24"/>
        </w:rPr>
        <w:t>Radiol Bras</w:t>
      </w:r>
      <w:r w:rsidRPr="00A37163">
        <w:rPr>
          <w:rFonts w:ascii="Times New Roman" w:hAnsi="Times New Roman" w:cs="Times New Roman"/>
          <w:noProof/>
          <w:sz w:val="24"/>
          <w:szCs w:val="24"/>
        </w:rPr>
        <w:t>. 2017;50(3):141-147. doi:10.1590/0100-3984.2016.0023</w:t>
      </w:r>
    </w:p>
    <w:p w14:paraId="27CCC71E"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29. </w:t>
      </w:r>
      <w:r w:rsidRPr="00A37163">
        <w:rPr>
          <w:rFonts w:ascii="Times New Roman" w:hAnsi="Times New Roman" w:cs="Times New Roman"/>
          <w:noProof/>
          <w:sz w:val="24"/>
          <w:szCs w:val="24"/>
        </w:rPr>
        <w:tab/>
        <w:t xml:space="preserve">De Lucia Rolfe E, Sleigh A, Finucane FM, et al. Ultrasound measurements of visceral and subcutaneous abdominal thickness to predict abdominal adiposity among older men and women. </w:t>
      </w:r>
      <w:r w:rsidRPr="00A37163">
        <w:rPr>
          <w:rFonts w:ascii="Times New Roman" w:hAnsi="Times New Roman" w:cs="Times New Roman"/>
          <w:i/>
          <w:iCs/>
          <w:noProof/>
          <w:sz w:val="24"/>
          <w:szCs w:val="24"/>
        </w:rPr>
        <w:t>Obesity</w:t>
      </w:r>
      <w:r w:rsidRPr="00A37163">
        <w:rPr>
          <w:rFonts w:ascii="Times New Roman" w:hAnsi="Times New Roman" w:cs="Times New Roman"/>
          <w:noProof/>
          <w:sz w:val="24"/>
          <w:szCs w:val="24"/>
        </w:rPr>
        <w:t>. 2010;18(3):625-631. doi:10.1038/oby.2009.309</w:t>
      </w:r>
    </w:p>
    <w:p w14:paraId="75FF8071"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30. </w:t>
      </w:r>
      <w:r w:rsidRPr="00A37163">
        <w:rPr>
          <w:rFonts w:ascii="Times New Roman" w:hAnsi="Times New Roman" w:cs="Times New Roman"/>
          <w:noProof/>
          <w:sz w:val="24"/>
          <w:szCs w:val="24"/>
        </w:rPr>
        <w:tab/>
        <w:t xml:space="preserve">Zikry HE, Gellhorn AC, Creelman CA, Welbel R, Stumph JM. Ultrasound measures of muscle thickness may be superior to strength testing in adults with knee osteoarthritis: a cross-sectional study. </w:t>
      </w:r>
      <w:r w:rsidRPr="00A37163">
        <w:rPr>
          <w:rFonts w:ascii="Times New Roman" w:hAnsi="Times New Roman" w:cs="Times New Roman"/>
          <w:i/>
          <w:iCs/>
          <w:noProof/>
          <w:sz w:val="24"/>
          <w:szCs w:val="24"/>
        </w:rPr>
        <w:t>BMC Musculoskelet Disord</w:t>
      </w:r>
      <w:r w:rsidRPr="00A37163">
        <w:rPr>
          <w:rFonts w:ascii="Times New Roman" w:hAnsi="Times New Roman" w:cs="Times New Roman"/>
          <w:noProof/>
          <w:sz w:val="24"/>
          <w:szCs w:val="24"/>
        </w:rPr>
        <w:t>. 2018;19(1):1-8.</w:t>
      </w:r>
    </w:p>
    <w:p w14:paraId="65EF783E" w14:textId="52A047AE"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31. </w:t>
      </w:r>
      <w:r w:rsidRPr="00A37163">
        <w:rPr>
          <w:rFonts w:ascii="Times New Roman" w:hAnsi="Times New Roman" w:cs="Times New Roman"/>
          <w:noProof/>
          <w:sz w:val="24"/>
          <w:szCs w:val="24"/>
        </w:rPr>
        <w:tab/>
        <w:t xml:space="preserve">Strasser EM, Draskovits T, Praschak M, Quittan M, Graf A. Association between ultrasound measurements of muscle thickness, pennation angle, echogenicity and skeletal muscle strength in the elderly. </w:t>
      </w:r>
      <w:r w:rsidRPr="00A37163">
        <w:rPr>
          <w:rFonts w:ascii="Times New Roman" w:hAnsi="Times New Roman" w:cs="Times New Roman"/>
          <w:i/>
          <w:iCs/>
          <w:noProof/>
          <w:sz w:val="24"/>
          <w:szCs w:val="24"/>
        </w:rPr>
        <w:t>Age</w:t>
      </w:r>
      <w:r w:rsidRPr="00A37163">
        <w:rPr>
          <w:rFonts w:ascii="Times New Roman" w:hAnsi="Times New Roman" w:cs="Times New Roman"/>
          <w:noProof/>
          <w:sz w:val="24"/>
          <w:szCs w:val="24"/>
        </w:rPr>
        <w:t>. 2013;35(6):2377-2388. doi:10.1007/s11357-013-9517-z</w:t>
      </w:r>
    </w:p>
    <w:p w14:paraId="2EE4D2D8"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32. </w:t>
      </w:r>
      <w:r w:rsidRPr="00A37163">
        <w:rPr>
          <w:rFonts w:ascii="Times New Roman" w:hAnsi="Times New Roman" w:cs="Times New Roman"/>
          <w:noProof/>
          <w:sz w:val="24"/>
          <w:szCs w:val="24"/>
        </w:rPr>
        <w:tab/>
        <w:t xml:space="preserve">Herrick I, Brown S, Agyapong-Badu S, et al. Anterior thigh tissue thickness measured using ultrasound imaging in older recreational female golfers and sedentary controls. </w:t>
      </w:r>
      <w:r w:rsidRPr="00A37163">
        <w:rPr>
          <w:rFonts w:ascii="Times New Roman" w:hAnsi="Times New Roman" w:cs="Times New Roman"/>
          <w:i/>
          <w:iCs/>
          <w:noProof/>
          <w:sz w:val="24"/>
          <w:szCs w:val="24"/>
        </w:rPr>
        <w:t>Geriatrics</w:t>
      </w:r>
      <w:r w:rsidRPr="00A37163">
        <w:rPr>
          <w:rFonts w:ascii="Times New Roman" w:hAnsi="Times New Roman" w:cs="Times New Roman"/>
          <w:noProof/>
          <w:sz w:val="24"/>
          <w:szCs w:val="24"/>
        </w:rPr>
        <w:t>. 2017;2(10):1-9. doi:10.3390/geriatrics2010010</w:t>
      </w:r>
    </w:p>
    <w:p w14:paraId="1B7966A9"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lastRenderedPageBreak/>
        <w:t xml:space="preserve">33. </w:t>
      </w:r>
      <w:r w:rsidRPr="00A37163">
        <w:rPr>
          <w:rFonts w:ascii="Times New Roman" w:hAnsi="Times New Roman" w:cs="Times New Roman"/>
          <w:noProof/>
          <w:sz w:val="24"/>
          <w:szCs w:val="24"/>
        </w:rPr>
        <w:tab/>
        <w:t xml:space="preserve">D’Agostino RB, Vasan RS, Pencina MJ, et al. General cardiovascular risk profile for use in primary care: The Framingham heart study. </w:t>
      </w:r>
      <w:r w:rsidRPr="00A37163">
        <w:rPr>
          <w:rFonts w:ascii="Times New Roman" w:hAnsi="Times New Roman" w:cs="Times New Roman"/>
          <w:i/>
          <w:iCs/>
          <w:noProof/>
          <w:sz w:val="24"/>
          <w:szCs w:val="24"/>
        </w:rPr>
        <w:t>Circulation</w:t>
      </w:r>
      <w:r w:rsidRPr="00A37163">
        <w:rPr>
          <w:rFonts w:ascii="Times New Roman" w:hAnsi="Times New Roman" w:cs="Times New Roman"/>
          <w:noProof/>
          <w:sz w:val="24"/>
          <w:szCs w:val="24"/>
        </w:rPr>
        <w:t>. 2008;117(6):743-753. doi:10.1161/CIRCULATIONAHA.107.699579</w:t>
      </w:r>
    </w:p>
    <w:p w14:paraId="1B643218"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34. </w:t>
      </w:r>
      <w:r w:rsidRPr="00A37163">
        <w:rPr>
          <w:rFonts w:ascii="Times New Roman" w:hAnsi="Times New Roman" w:cs="Times New Roman"/>
          <w:noProof/>
          <w:sz w:val="24"/>
          <w:szCs w:val="24"/>
        </w:rPr>
        <w:tab/>
        <w:t xml:space="preserve">Berg K, Wood-Dauphinee S, Williams JI, Gayton D. Measuring balance in the elderly: Preliminary development of an instrument. </w:t>
      </w:r>
      <w:r w:rsidRPr="00A37163">
        <w:rPr>
          <w:rFonts w:ascii="Times New Roman" w:hAnsi="Times New Roman" w:cs="Times New Roman"/>
          <w:i/>
          <w:iCs/>
          <w:noProof/>
          <w:sz w:val="24"/>
          <w:szCs w:val="24"/>
        </w:rPr>
        <w:t>Physiother Canada</w:t>
      </w:r>
      <w:r w:rsidRPr="00A37163">
        <w:rPr>
          <w:rFonts w:ascii="Times New Roman" w:hAnsi="Times New Roman" w:cs="Times New Roman"/>
          <w:noProof/>
          <w:sz w:val="24"/>
          <w:szCs w:val="24"/>
        </w:rPr>
        <w:t>. 1989;41(6):304-311. doi:10.3138/ptc.41.6.304</w:t>
      </w:r>
    </w:p>
    <w:p w14:paraId="6DE28E3E"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35. </w:t>
      </w:r>
      <w:r w:rsidRPr="00A37163">
        <w:rPr>
          <w:rFonts w:ascii="Times New Roman" w:hAnsi="Times New Roman" w:cs="Times New Roman"/>
          <w:noProof/>
          <w:sz w:val="24"/>
          <w:szCs w:val="24"/>
        </w:rPr>
        <w:tab/>
        <w:t xml:space="preserve">Schachten T, Jansen P. The effects of golf training in patients with stroke: A pilot study. </w:t>
      </w:r>
      <w:r w:rsidRPr="00A37163">
        <w:rPr>
          <w:rFonts w:ascii="Times New Roman" w:hAnsi="Times New Roman" w:cs="Times New Roman"/>
          <w:i/>
          <w:iCs/>
          <w:noProof/>
          <w:sz w:val="24"/>
          <w:szCs w:val="24"/>
        </w:rPr>
        <w:t>Int Psychogeriatrics</w:t>
      </w:r>
      <w:r w:rsidRPr="00A37163">
        <w:rPr>
          <w:rFonts w:ascii="Times New Roman" w:hAnsi="Times New Roman" w:cs="Times New Roman"/>
          <w:noProof/>
          <w:sz w:val="24"/>
          <w:szCs w:val="24"/>
        </w:rPr>
        <w:t>. 2015;27(5):865-873. doi:10.1017/S1041610214002452</w:t>
      </w:r>
    </w:p>
    <w:p w14:paraId="2777E453"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36. </w:t>
      </w:r>
      <w:r w:rsidRPr="00A37163">
        <w:rPr>
          <w:rFonts w:ascii="Times New Roman" w:hAnsi="Times New Roman" w:cs="Times New Roman"/>
          <w:noProof/>
          <w:sz w:val="24"/>
          <w:szCs w:val="24"/>
        </w:rPr>
        <w:tab/>
        <w:t xml:space="preserve">Stockdale A, Webb N, Wootton J, Drennan J, Brown S, Stokes M. Muscle strength and functional ability in recreational female golfers and less active non-golfers over the age of 80 years. </w:t>
      </w:r>
      <w:r w:rsidRPr="00A37163">
        <w:rPr>
          <w:rFonts w:ascii="Times New Roman" w:hAnsi="Times New Roman" w:cs="Times New Roman"/>
          <w:i/>
          <w:iCs/>
          <w:noProof/>
          <w:sz w:val="24"/>
          <w:szCs w:val="24"/>
        </w:rPr>
        <w:t>Geriatrics</w:t>
      </w:r>
      <w:r w:rsidRPr="00A37163">
        <w:rPr>
          <w:rFonts w:ascii="Times New Roman" w:hAnsi="Times New Roman" w:cs="Times New Roman"/>
          <w:noProof/>
          <w:sz w:val="24"/>
          <w:szCs w:val="24"/>
        </w:rPr>
        <w:t>. 2017;2(1):1-8. doi:10.3390/geriatrics2010012</w:t>
      </w:r>
    </w:p>
    <w:p w14:paraId="3D7F0B1C" w14:textId="73E5B6E3"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37. </w:t>
      </w:r>
      <w:r w:rsidRPr="00A37163">
        <w:rPr>
          <w:rFonts w:ascii="Times New Roman" w:hAnsi="Times New Roman" w:cs="Times New Roman"/>
          <w:noProof/>
          <w:sz w:val="24"/>
          <w:szCs w:val="24"/>
        </w:rPr>
        <w:tab/>
        <w:t xml:space="preserve">Ahmad I, Noohu MM, Verma S, Singla D, Hussain ME. Effect of sensorimotor training on balance measures and proprioception among middle and older age adults with diabetic peripheral neuropathy. </w:t>
      </w:r>
      <w:r w:rsidRPr="00A37163">
        <w:rPr>
          <w:rFonts w:ascii="Times New Roman" w:hAnsi="Times New Roman" w:cs="Times New Roman"/>
          <w:i/>
          <w:iCs/>
          <w:noProof/>
          <w:sz w:val="24"/>
          <w:szCs w:val="24"/>
        </w:rPr>
        <w:t>Gait Posture</w:t>
      </w:r>
      <w:r w:rsidRPr="00A37163">
        <w:rPr>
          <w:rFonts w:ascii="Times New Roman" w:hAnsi="Times New Roman" w:cs="Times New Roman"/>
          <w:noProof/>
          <w:sz w:val="24"/>
          <w:szCs w:val="24"/>
        </w:rPr>
        <w:t>. 2019;74:114-120. doi:10.1016/j.gaitpost.2019.08.018</w:t>
      </w:r>
    </w:p>
    <w:p w14:paraId="4DDA0B89" w14:textId="40E1E99F"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38. </w:t>
      </w:r>
      <w:r w:rsidRPr="00A37163">
        <w:rPr>
          <w:rFonts w:ascii="Times New Roman" w:hAnsi="Times New Roman" w:cs="Times New Roman"/>
          <w:noProof/>
          <w:sz w:val="24"/>
          <w:szCs w:val="24"/>
        </w:rPr>
        <w:tab/>
        <w:t xml:space="preserve">Davis LA, Carzoli JP, Feka K, Nelson C, Enoka RM. Exercise with TENS does not augment gains in balance and strength for dancers. </w:t>
      </w:r>
      <w:r w:rsidRPr="00A37163">
        <w:rPr>
          <w:rFonts w:ascii="Times New Roman" w:hAnsi="Times New Roman" w:cs="Times New Roman"/>
          <w:i/>
          <w:iCs/>
          <w:noProof/>
          <w:sz w:val="24"/>
          <w:szCs w:val="24"/>
        </w:rPr>
        <w:t>J Electromyogr Kinesiol</w:t>
      </w:r>
      <w:r w:rsidRPr="00A37163">
        <w:rPr>
          <w:rFonts w:ascii="Times New Roman" w:hAnsi="Times New Roman" w:cs="Times New Roman"/>
          <w:noProof/>
          <w:sz w:val="24"/>
          <w:szCs w:val="24"/>
        </w:rPr>
        <w:t>. 2021;56. doi:10.1016/j.jelekin.2020.102507</w:t>
      </w:r>
    </w:p>
    <w:p w14:paraId="40F962DB" w14:textId="2346310B"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39. </w:t>
      </w:r>
      <w:r w:rsidRPr="00A37163">
        <w:rPr>
          <w:rFonts w:ascii="Times New Roman" w:hAnsi="Times New Roman" w:cs="Times New Roman"/>
          <w:noProof/>
          <w:sz w:val="24"/>
          <w:szCs w:val="24"/>
        </w:rPr>
        <w:tab/>
        <w:t xml:space="preserve">Springer BA, Marin R, Cyhan T, Roberts H, Gill NW. Normative values for the unipedal stance test with eyes open and closed. </w:t>
      </w:r>
      <w:r w:rsidRPr="00A37163">
        <w:rPr>
          <w:rFonts w:ascii="Times New Roman" w:hAnsi="Times New Roman" w:cs="Times New Roman"/>
          <w:i/>
          <w:iCs/>
          <w:noProof/>
          <w:sz w:val="24"/>
          <w:szCs w:val="24"/>
        </w:rPr>
        <w:t>J Geriatr Phys Ther</w:t>
      </w:r>
      <w:r w:rsidRPr="00A37163">
        <w:rPr>
          <w:rFonts w:ascii="Times New Roman" w:hAnsi="Times New Roman" w:cs="Times New Roman"/>
          <w:noProof/>
          <w:sz w:val="24"/>
          <w:szCs w:val="24"/>
        </w:rPr>
        <w:t>. 2007;30:8-15.</w:t>
      </w:r>
    </w:p>
    <w:p w14:paraId="3A524E77"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40. </w:t>
      </w:r>
      <w:r w:rsidRPr="00A37163">
        <w:rPr>
          <w:rFonts w:ascii="Times New Roman" w:hAnsi="Times New Roman" w:cs="Times New Roman"/>
          <w:noProof/>
          <w:sz w:val="24"/>
          <w:szCs w:val="24"/>
        </w:rPr>
        <w:tab/>
        <w:t xml:space="preserve">Grootswagers P, Vaes AMM, Hangelbroek R, Tieland M, van Loon LJC, de Groot LCPGM. Relative validity and reliability of isometric lower extremity strength assessment in older adults by using a handheld dynamometer. </w:t>
      </w:r>
      <w:r w:rsidRPr="00A37163">
        <w:rPr>
          <w:rFonts w:ascii="Times New Roman" w:hAnsi="Times New Roman" w:cs="Times New Roman"/>
          <w:i/>
          <w:iCs/>
          <w:noProof/>
          <w:sz w:val="24"/>
          <w:szCs w:val="24"/>
        </w:rPr>
        <w:t>Sports Health</w:t>
      </w:r>
      <w:r w:rsidRPr="00A37163">
        <w:rPr>
          <w:rFonts w:ascii="Times New Roman" w:hAnsi="Times New Roman" w:cs="Times New Roman"/>
          <w:noProof/>
          <w:sz w:val="24"/>
          <w:szCs w:val="24"/>
        </w:rPr>
        <w:t>. 2022;14(6):899-905. doi:10.1177/19417381211063847</w:t>
      </w:r>
    </w:p>
    <w:p w14:paraId="0298FC15"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lastRenderedPageBreak/>
        <w:t xml:space="preserve">41. </w:t>
      </w:r>
      <w:r w:rsidRPr="00A37163">
        <w:rPr>
          <w:rFonts w:ascii="Times New Roman" w:hAnsi="Times New Roman" w:cs="Times New Roman"/>
          <w:noProof/>
          <w:sz w:val="24"/>
          <w:szCs w:val="24"/>
        </w:rPr>
        <w:tab/>
        <w:t xml:space="preserve">Bohannon RW, Kindig J, Sabo G, Duni AE, Cram P. Isometric knee extension force measured using a handheld dynamometer with and without belt-stabilization. </w:t>
      </w:r>
      <w:r w:rsidRPr="00A37163">
        <w:rPr>
          <w:rFonts w:ascii="Times New Roman" w:hAnsi="Times New Roman" w:cs="Times New Roman"/>
          <w:i/>
          <w:iCs/>
          <w:noProof/>
          <w:sz w:val="24"/>
          <w:szCs w:val="24"/>
        </w:rPr>
        <w:t>Physiother Theory Pract</w:t>
      </w:r>
      <w:r w:rsidRPr="00A37163">
        <w:rPr>
          <w:rFonts w:ascii="Times New Roman" w:hAnsi="Times New Roman" w:cs="Times New Roman"/>
          <w:noProof/>
          <w:sz w:val="24"/>
          <w:szCs w:val="24"/>
        </w:rPr>
        <w:t>. 2012;28(7):562-568. doi:10.3109/09593985.2011.640385</w:t>
      </w:r>
    </w:p>
    <w:p w14:paraId="420B64BB"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42. </w:t>
      </w:r>
      <w:r w:rsidRPr="00A37163">
        <w:rPr>
          <w:rFonts w:ascii="Times New Roman" w:hAnsi="Times New Roman" w:cs="Times New Roman"/>
          <w:noProof/>
          <w:sz w:val="24"/>
          <w:szCs w:val="24"/>
        </w:rPr>
        <w:tab/>
        <w:t xml:space="preserve">Stratford PW, Balsor BE. A comparison of make and break tests using a hand- held dynamometer and the Kin-Com. </w:t>
      </w:r>
      <w:r w:rsidRPr="00A37163">
        <w:rPr>
          <w:rFonts w:ascii="Times New Roman" w:hAnsi="Times New Roman" w:cs="Times New Roman"/>
          <w:i/>
          <w:iCs/>
          <w:noProof/>
          <w:sz w:val="24"/>
          <w:szCs w:val="24"/>
        </w:rPr>
        <w:t>J Orthop Sport Phys Ther</w:t>
      </w:r>
      <w:r w:rsidRPr="00A37163">
        <w:rPr>
          <w:rFonts w:ascii="Times New Roman" w:hAnsi="Times New Roman" w:cs="Times New Roman"/>
          <w:noProof/>
          <w:sz w:val="24"/>
          <w:szCs w:val="24"/>
        </w:rPr>
        <w:t>. 1994;19(I):28-32.</w:t>
      </w:r>
    </w:p>
    <w:p w14:paraId="4A242F21"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43. </w:t>
      </w:r>
      <w:r w:rsidRPr="00A37163">
        <w:rPr>
          <w:rFonts w:ascii="Times New Roman" w:hAnsi="Times New Roman" w:cs="Times New Roman"/>
          <w:noProof/>
          <w:sz w:val="24"/>
          <w:szCs w:val="24"/>
        </w:rPr>
        <w:tab/>
        <w:t xml:space="preserve">Dawes JJ, Lockie RG, Kornhauser CL, Holmes RJ, Orr RM. Relationships between absolute and relative strength and power in male police officers of varying strength levels. </w:t>
      </w:r>
      <w:r w:rsidRPr="00A37163">
        <w:rPr>
          <w:rFonts w:ascii="Times New Roman" w:hAnsi="Times New Roman" w:cs="Times New Roman"/>
          <w:i/>
          <w:iCs/>
          <w:noProof/>
          <w:sz w:val="24"/>
          <w:szCs w:val="24"/>
        </w:rPr>
        <w:t>J Sci Sport Exerc</w:t>
      </w:r>
      <w:r w:rsidRPr="00A37163">
        <w:rPr>
          <w:rFonts w:ascii="Times New Roman" w:hAnsi="Times New Roman" w:cs="Times New Roman"/>
          <w:noProof/>
          <w:sz w:val="24"/>
          <w:szCs w:val="24"/>
        </w:rPr>
        <w:t>. 2019;1:281–288. doi:10.1007/s42978-019-00033-5</w:t>
      </w:r>
    </w:p>
    <w:p w14:paraId="6930E39F"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44. </w:t>
      </w:r>
      <w:r w:rsidRPr="00A37163">
        <w:rPr>
          <w:rFonts w:ascii="Times New Roman" w:hAnsi="Times New Roman" w:cs="Times New Roman"/>
          <w:noProof/>
          <w:sz w:val="24"/>
          <w:szCs w:val="24"/>
        </w:rPr>
        <w:tab/>
        <w:t xml:space="preserve">Hirano K, Imagama S, Hasegawa Y. Impact of low back pain, knee pain, and timed up-and-go test on quality of life in community-living people. </w:t>
      </w:r>
      <w:r w:rsidRPr="00A37163">
        <w:rPr>
          <w:rFonts w:ascii="Times New Roman" w:hAnsi="Times New Roman" w:cs="Times New Roman"/>
          <w:i/>
          <w:iCs/>
          <w:noProof/>
          <w:sz w:val="24"/>
          <w:szCs w:val="24"/>
        </w:rPr>
        <w:t>J Orthop Sci</w:t>
      </w:r>
      <w:r w:rsidRPr="00A37163">
        <w:rPr>
          <w:rFonts w:ascii="Times New Roman" w:hAnsi="Times New Roman" w:cs="Times New Roman"/>
          <w:noProof/>
          <w:sz w:val="24"/>
          <w:szCs w:val="24"/>
        </w:rPr>
        <w:t>. 2014;19:164-171. doi:10.1007/s00776-013-0476-0</w:t>
      </w:r>
    </w:p>
    <w:p w14:paraId="1399346A"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45. </w:t>
      </w:r>
      <w:r w:rsidRPr="00A37163">
        <w:rPr>
          <w:rFonts w:ascii="Times New Roman" w:hAnsi="Times New Roman" w:cs="Times New Roman"/>
          <w:noProof/>
          <w:sz w:val="24"/>
          <w:szCs w:val="24"/>
        </w:rPr>
        <w:tab/>
        <w:t xml:space="preserve">Sener U, Ucok K, Ulasli AM, et al. Evaluation of health-related physical fitness parameters and association analysis with depression, anxiety, and quality of life in patients with fibromyalgia. </w:t>
      </w:r>
      <w:r w:rsidRPr="00A37163">
        <w:rPr>
          <w:rFonts w:ascii="Times New Roman" w:hAnsi="Times New Roman" w:cs="Times New Roman"/>
          <w:i/>
          <w:iCs/>
          <w:noProof/>
          <w:sz w:val="24"/>
          <w:szCs w:val="24"/>
        </w:rPr>
        <w:t>Int J Rheum Dis</w:t>
      </w:r>
      <w:r w:rsidRPr="00A37163">
        <w:rPr>
          <w:rFonts w:ascii="Times New Roman" w:hAnsi="Times New Roman" w:cs="Times New Roman"/>
          <w:noProof/>
          <w:sz w:val="24"/>
          <w:szCs w:val="24"/>
        </w:rPr>
        <w:t>. 2016;19:763-772.</w:t>
      </w:r>
    </w:p>
    <w:p w14:paraId="777C7E54"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46. </w:t>
      </w:r>
      <w:r w:rsidRPr="00A37163">
        <w:rPr>
          <w:rFonts w:ascii="Times New Roman" w:hAnsi="Times New Roman" w:cs="Times New Roman"/>
          <w:noProof/>
          <w:sz w:val="24"/>
          <w:szCs w:val="24"/>
        </w:rPr>
        <w:tab/>
        <w:t xml:space="preserve">Renkawitz T, Boluki D, Grifka J. The association of low back pain, neuromuscular imbalance , and trunk extension strength in athletes. </w:t>
      </w:r>
      <w:r w:rsidRPr="00A37163">
        <w:rPr>
          <w:rFonts w:ascii="Times New Roman" w:hAnsi="Times New Roman" w:cs="Times New Roman"/>
          <w:i/>
          <w:iCs/>
          <w:noProof/>
          <w:sz w:val="24"/>
          <w:szCs w:val="24"/>
        </w:rPr>
        <w:t>Spine J</w:t>
      </w:r>
      <w:r w:rsidRPr="00A37163">
        <w:rPr>
          <w:rFonts w:ascii="Times New Roman" w:hAnsi="Times New Roman" w:cs="Times New Roman"/>
          <w:noProof/>
          <w:sz w:val="24"/>
          <w:szCs w:val="24"/>
        </w:rPr>
        <w:t>. 2006;6:673-683. doi:10.1016/j.spinee.2006.03.012</w:t>
      </w:r>
    </w:p>
    <w:p w14:paraId="7E0742B7"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47. </w:t>
      </w:r>
      <w:r w:rsidRPr="00A37163">
        <w:rPr>
          <w:rFonts w:ascii="Times New Roman" w:hAnsi="Times New Roman" w:cs="Times New Roman"/>
          <w:noProof/>
          <w:sz w:val="24"/>
          <w:szCs w:val="24"/>
        </w:rPr>
        <w:tab/>
        <w:t xml:space="preserve">Björkman F, Ekblom-Bak E, Ekblom Ö, Ekblom B. Validity of the revised Ekblom Bak cycle ergometer test in adults. </w:t>
      </w:r>
      <w:r w:rsidRPr="00A37163">
        <w:rPr>
          <w:rFonts w:ascii="Times New Roman" w:hAnsi="Times New Roman" w:cs="Times New Roman"/>
          <w:i/>
          <w:iCs/>
          <w:noProof/>
          <w:sz w:val="24"/>
          <w:szCs w:val="24"/>
        </w:rPr>
        <w:t>Eur J Appl Physiol</w:t>
      </w:r>
      <w:r w:rsidRPr="00A37163">
        <w:rPr>
          <w:rFonts w:ascii="Times New Roman" w:hAnsi="Times New Roman" w:cs="Times New Roman"/>
          <w:noProof/>
          <w:sz w:val="24"/>
          <w:szCs w:val="24"/>
        </w:rPr>
        <w:t>. 2016;116(9):1627-1638. doi:10.1007/s00421-016-3412-0</w:t>
      </w:r>
    </w:p>
    <w:p w14:paraId="77975D63"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48. </w:t>
      </w:r>
      <w:r w:rsidRPr="00A37163">
        <w:rPr>
          <w:rFonts w:ascii="Times New Roman" w:hAnsi="Times New Roman" w:cs="Times New Roman"/>
          <w:noProof/>
          <w:sz w:val="24"/>
          <w:szCs w:val="24"/>
        </w:rPr>
        <w:tab/>
        <w:t xml:space="preserve">Borg G. Perceived exertion as an indicator of somatic stress. </w:t>
      </w:r>
      <w:r w:rsidRPr="00A37163">
        <w:rPr>
          <w:rFonts w:ascii="Times New Roman" w:hAnsi="Times New Roman" w:cs="Times New Roman"/>
          <w:i/>
          <w:iCs/>
          <w:noProof/>
          <w:sz w:val="24"/>
          <w:szCs w:val="24"/>
        </w:rPr>
        <w:t>Scand J Rehabil Med</w:t>
      </w:r>
      <w:r w:rsidRPr="00A37163">
        <w:rPr>
          <w:rFonts w:ascii="Times New Roman" w:hAnsi="Times New Roman" w:cs="Times New Roman"/>
          <w:noProof/>
          <w:sz w:val="24"/>
          <w:szCs w:val="24"/>
        </w:rPr>
        <w:t>. 1970;2(2):92-98.</w:t>
      </w:r>
    </w:p>
    <w:p w14:paraId="04E6A95D"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49. </w:t>
      </w:r>
      <w:r w:rsidRPr="00A37163">
        <w:rPr>
          <w:rFonts w:ascii="Times New Roman" w:hAnsi="Times New Roman" w:cs="Times New Roman"/>
          <w:noProof/>
          <w:sz w:val="24"/>
          <w:szCs w:val="24"/>
        </w:rPr>
        <w:tab/>
        <w:t>Bernards JR. Science and a need for change. 2017:1-10. doi:10.3390/sports5040087</w:t>
      </w:r>
    </w:p>
    <w:p w14:paraId="1FFBF4C8"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50. </w:t>
      </w:r>
      <w:r w:rsidRPr="00A37163">
        <w:rPr>
          <w:rFonts w:ascii="Times New Roman" w:hAnsi="Times New Roman" w:cs="Times New Roman"/>
          <w:noProof/>
          <w:sz w:val="24"/>
          <w:szCs w:val="24"/>
        </w:rPr>
        <w:tab/>
        <w:t xml:space="preserve">Hopkins WG. A scale of magnitude for effect statistics: A new view of statistics. </w:t>
      </w:r>
      <w:r w:rsidRPr="00A37163">
        <w:rPr>
          <w:rFonts w:ascii="Times New Roman" w:hAnsi="Times New Roman" w:cs="Times New Roman"/>
          <w:noProof/>
          <w:sz w:val="24"/>
          <w:szCs w:val="24"/>
        </w:rPr>
        <w:lastRenderedPageBreak/>
        <w:t>http://www.sportsci.org/resource/stats/effectmag.html. Published 2002.</w:t>
      </w:r>
    </w:p>
    <w:p w14:paraId="1FEA65A4"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51. </w:t>
      </w:r>
      <w:r w:rsidRPr="00A37163">
        <w:rPr>
          <w:rFonts w:ascii="Times New Roman" w:hAnsi="Times New Roman" w:cs="Times New Roman"/>
          <w:noProof/>
          <w:sz w:val="24"/>
          <w:szCs w:val="24"/>
        </w:rPr>
        <w:tab/>
        <w:t xml:space="preserve">Hinkle DE, Wiersma W, Jurs SG. </w:t>
      </w:r>
      <w:r w:rsidRPr="00A37163">
        <w:rPr>
          <w:rFonts w:ascii="Times New Roman" w:hAnsi="Times New Roman" w:cs="Times New Roman"/>
          <w:i/>
          <w:iCs/>
          <w:noProof/>
          <w:sz w:val="24"/>
          <w:szCs w:val="24"/>
        </w:rPr>
        <w:t>Applied Statistics for the Behavioral Sciences</w:t>
      </w:r>
      <w:r w:rsidRPr="00A37163">
        <w:rPr>
          <w:rFonts w:ascii="Times New Roman" w:hAnsi="Times New Roman" w:cs="Times New Roman"/>
          <w:noProof/>
          <w:sz w:val="24"/>
          <w:szCs w:val="24"/>
        </w:rPr>
        <w:t>. 5th Editio. Boston; 1988.</w:t>
      </w:r>
    </w:p>
    <w:p w14:paraId="7E49F4E7"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52. </w:t>
      </w:r>
      <w:r w:rsidRPr="00A37163">
        <w:rPr>
          <w:rFonts w:ascii="Times New Roman" w:hAnsi="Times New Roman" w:cs="Times New Roman"/>
          <w:noProof/>
          <w:sz w:val="24"/>
          <w:szCs w:val="24"/>
        </w:rPr>
        <w:tab/>
        <w:t xml:space="preserve">Parkkari J, Natri A, Kannus P, et al. A controlled trial of the health benefits of regular walking on a golf course. </w:t>
      </w:r>
      <w:r w:rsidRPr="00A37163">
        <w:rPr>
          <w:rFonts w:ascii="Times New Roman" w:hAnsi="Times New Roman" w:cs="Times New Roman"/>
          <w:i/>
          <w:iCs/>
          <w:noProof/>
          <w:sz w:val="24"/>
          <w:szCs w:val="24"/>
        </w:rPr>
        <w:t>Am J Med</w:t>
      </w:r>
      <w:r w:rsidRPr="00A37163">
        <w:rPr>
          <w:rFonts w:ascii="Times New Roman" w:hAnsi="Times New Roman" w:cs="Times New Roman"/>
          <w:noProof/>
          <w:sz w:val="24"/>
          <w:szCs w:val="24"/>
        </w:rPr>
        <w:t>. 2000;109(2):102-108. doi:10.1016/s0002-9343(00)00455-1</w:t>
      </w:r>
    </w:p>
    <w:p w14:paraId="76454830"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53. </w:t>
      </w:r>
      <w:r w:rsidRPr="00A37163">
        <w:rPr>
          <w:rFonts w:ascii="Times New Roman" w:hAnsi="Times New Roman" w:cs="Times New Roman"/>
          <w:noProof/>
          <w:sz w:val="24"/>
          <w:szCs w:val="24"/>
        </w:rPr>
        <w:tab/>
        <w:t xml:space="preserve">Kettinen J, Venojärvi M, Murray A, Tikkanen H. The seasonal variation of physical activity and quality of life during the first wave of the COVID-19 pandemic in Finnish older golfers: A cross-sectional study. </w:t>
      </w:r>
      <w:r w:rsidRPr="00A37163">
        <w:rPr>
          <w:rFonts w:ascii="Times New Roman" w:hAnsi="Times New Roman" w:cs="Times New Roman"/>
          <w:i/>
          <w:iCs/>
          <w:noProof/>
          <w:sz w:val="24"/>
          <w:szCs w:val="24"/>
        </w:rPr>
        <w:t>Heal Sci Reports</w:t>
      </w:r>
      <w:r w:rsidRPr="00A37163">
        <w:rPr>
          <w:rFonts w:ascii="Times New Roman" w:hAnsi="Times New Roman" w:cs="Times New Roman"/>
          <w:noProof/>
          <w:sz w:val="24"/>
          <w:szCs w:val="24"/>
        </w:rPr>
        <w:t>. 2023;6(6):1-9. doi:10.1002/hsr2.1347</w:t>
      </w:r>
    </w:p>
    <w:p w14:paraId="5AEF4675"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54. </w:t>
      </w:r>
      <w:r w:rsidRPr="00A37163">
        <w:rPr>
          <w:rFonts w:ascii="Times New Roman" w:hAnsi="Times New Roman" w:cs="Times New Roman"/>
          <w:noProof/>
          <w:sz w:val="24"/>
          <w:szCs w:val="24"/>
        </w:rPr>
        <w:tab/>
        <w:t xml:space="preserve">Chen YY, Fang WH, Wang CC, et al. Fat-to-muscle ratio is a useful index for cardiometabolic risks: A population-based observational study. </w:t>
      </w:r>
      <w:r w:rsidRPr="00A37163">
        <w:rPr>
          <w:rFonts w:ascii="Times New Roman" w:hAnsi="Times New Roman" w:cs="Times New Roman"/>
          <w:i/>
          <w:iCs/>
          <w:noProof/>
          <w:sz w:val="24"/>
          <w:szCs w:val="24"/>
        </w:rPr>
        <w:t>PLoS One</w:t>
      </w:r>
      <w:r w:rsidRPr="00A37163">
        <w:rPr>
          <w:rFonts w:ascii="Times New Roman" w:hAnsi="Times New Roman" w:cs="Times New Roman"/>
          <w:noProof/>
          <w:sz w:val="24"/>
          <w:szCs w:val="24"/>
        </w:rPr>
        <w:t>. 2019;14(4):1-13. doi:10.1371/journal.pone.0214994</w:t>
      </w:r>
    </w:p>
    <w:p w14:paraId="286EDB6F"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55. </w:t>
      </w:r>
      <w:r w:rsidRPr="00A37163">
        <w:rPr>
          <w:rFonts w:ascii="Times New Roman" w:hAnsi="Times New Roman" w:cs="Times New Roman"/>
          <w:noProof/>
          <w:sz w:val="24"/>
          <w:szCs w:val="24"/>
        </w:rPr>
        <w:tab/>
        <w:t xml:space="preserve">Kohara K. Sarcopenic obesity in aging population: current status and future directions for research. </w:t>
      </w:r>
      <w:r w:rsidRPr="00A37163">
        <w:rPr>
          <w:rFonts w:ascii="Times New Roman" w:hAnsi="Times New Roman" w:cs="Times New Roman"/>
          <w:i/>
          <w:iCs/>
          <w:noProof/>
          <w:sz w:val="24"/>
          <w:szCs w:val="24"/>
        </w:rPr>
        <w:t>Endocrine</w:t>
      </w:r>
      <w:r w:rsidRPr="00A37163">
        <w:rPr>
          <w:rFonts w:ascii="Times New Roman" w:hAnsi="Times New Roman" w:cs="Times New Roman"/>
          <w:noProof/>
          <w:sz w:val="24"/>
          <w:szCs w:val="24"/>
        </w:rPr>
        <w:t>. 2014;45:15-25. doi:10.1007/s12020-013-9992-0</w:t>
      </w:r>
    </w:p>
    <w:p w14:paraId="3FE4FE80"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56. </w:t>
      </w:r>
      <w:r w:rsidRPr="00A37163">
        <w:rPr>
          <w:rFonts w:ascii="Times New Roman" w:hAnsi="Times New Roman" w:cs="Times New Roman"/>
          <w:noProof/>
          <w:sz w:val="24"/>
          <w:szCs w:val="24"/>
        </w:rPr>
        <w:tab/>
        <w:t xml:space="preserve">Kettinen J, Tikkanen H, Venojärvi M. Comparative effectiveness of playing golf to Nordic walking and walking on acute physiological effects on cardiometabolic markers in healthy older adults: a randomised cross-over study. </w:t>
      </w:r>
      <w:r w:rsidRPr="00A37163">
        <w:rPr>
          <w:rFonts w:ascii="Times New Roman" w:hAnsi="Times New Roman" w:cs="Times New Roman"/>
          <w:i/>
          <w:iCs/>
          <w:noProof/>
          <w:sz w:val="24"/>
          <w:szCs w:val="24"/>
        </w:rPr>
        <w:t>BMJ Open Sport Exerc Med</w:t>
      </w:r>
      <w:r w:rsidRPr="00A37163">
        <w:rPr>
          <w:rFonts w:ascii="Times New Roman" w:hAnsi="Times New Roman" w:cs="Times New Roman"/>
          <w:noProof/>
          <w:sz w:val="24"/>
          <w:szCs w:val="24"/>
        </w:rPr>
        <w:t>. 2023;9(1):1-9. doi:10.1136/bmjsem-2022-001474</w:t>
      </w:r>
    </w:p>
    <w:p w14:paraId="4F0451C9"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57. </w:t>
      </w:r>
      <w:r w:rsidRPr="00A37163">
        <w:rPr>
          <w:rFonts w:ascii="Times New Roman" w:hAnsi="Times New Roman" w:cs="Times New Roman"/>
          <w:noProof/>
          <w:sz w:val="24"/>
          <w:szCs w:val="24"/>
        </w:rPr>
        <w:tab/>
        <w:t xml:space="preserve">Neumayr G, Engler C, Lunger L, Lechleitner P. Effects of a One-week Vacation with Various Activity Programs on Metabolism and Adipokines. </w:t>
      </w:r>
      <w:r w:rsidRPr="00A37163">
        <w:rPr>
          <w:rFonts w:ascii="Times New Roman" w:hAnsi="Times New Roman" w:cs="Times New Roman"/>
          <w:i/>
          <w:iCs/>
          <w:noProof/>
          <w:sz w:val="24"/>
          <w:szCs w:val="24"/>
        </w:rPr>
        <w:t>Int J Sports Med</w:t>
      </w:r>
      <w:r w:rsidRPr="00A37163">
        <w:rPr>
          <w:rFonts w:ascii="Times New Roman" w:hAnsi="Times New Roman" w:cs="Times New Roman"/>
          <w:noProof/>
          <w:sz w:val="24"/>
          <w:szCs w:val="24"/>
        </w:rPr>
        <w:t>. 2021;42(8):703-707. doi:10.1055/a-1297-4669</w:t>
      </w:r>
    </w:p>
    <w:p w14:paraId="73C26B53"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58. </w:t>
      </w:r>
      <w:r w:rsidRPr="00A37163">
        <w:rPr>
          <w:rFonts w:ascii="Times New Roman" w:hAnsi="Times New Roman" w:cs="Times New Roman"/>
          <w:noProof/>
          <w:sz w:val="24"/>
          <w:szCs w:val="24"/>
        </w:rPr>
        <w:tab/>
        <w:t xml:space="preserve">Rader DJ, Hovingh GK. HDL and cardiovascular disease. </w:t>
      </w:r>
      <w:r w:rsidRPr="00A37163">
        <w:rPr>
          <w:rFonts w:ascii="Times New Roman" w:hAnsi="Times New Roman" w:cs="Times New Roman"/>
          <w:i/>
          <w:iCs/>
          <w:noProof/>
          <w:sz w:val="24"/>
          <w:szCs w:val="24"/>
        </w:rPr>
        <w:t>Lancet</w:t>
      </w:r>
      <w:r w:rsidRPr="00A37163">
        <w:rPr>
          <w:rFonts w:ascii="Times New Roman" w:hAnsi="Times New Roman" w:cs="Times New Roman"/>
          <w:noProof/>
          <w:sz w:val="24"/>
          <w:szCs w:val="24"/>
        </w:rPr>
        <w:t>. 2014;384(9943):618-625. doi:10.1016/S0140-6736(14)61217-4</w:t>
      </w:r>
    </w:p>
    <w:p w14:paraId="049C5128"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lastRenderedPageBreak/>
        <w:t xml:space="preserve">59. </w:t>
      </w:r>
      <w:r w:rsidRPr="00A37163">
        <w:rPr>
          <w:rFonts w:ascii="Times New Roman" w:hAnsi="Times New Roman" w:cs="Times New Roman"/>
          <w:noProof/>
          <w:sz w:val="24"/>
          <w:szCs w:val="24"/>
        </w:rPr>
        <w:tab/>
        <w:t xml:space="preserve">Foundation BH. </w:t>
      </w:r>
      <w:r w:rsidRPr="00A37163">
        <w:rPr>
          <w:rFonts w:ascii="Times New Roman" w:hAnsi="Times New Roman" w:cs="Times New Roman"/>
          <w:i/>
          <w:iCs/>
          <w:noProof/>
          <w:sz w:val="24"/>
          <w:szCs w:val="24"/>
        </w:rPr>
        <w:t>UK Factsheet</w:t>
      </w:r>
      <w:r w:rsidRPr="00A37163">
        <w:rPr>
          <w:rFonts w:ascii="Times New Roman" w:hAnsi="Times New Roman" w:cs="Times New Roman"/>
          <w:noProof/>
          <w:sz w:val="24"/>
          <w:szCs w:val="24"/>
        </w:rPr>
        <w:t>.; 2023. https://www.bhf.org.uk/-/media/files/for-professionals/research/heart-statistics/bhf-cvd-statistics-uk-factsheet.pdf.</w:t>
      </w:r>
    </w:p>
    <w:p w14:paraId="7BE224B3"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60. </w:t>
      </w:r>
      <w:r w:rsidRPr="00A37163">
        <w:rPr>
          <w:rFonts w:ascii="Times New Roman" w:hAnsi="Times New Roman" w:cs="Times New Roman"/>
          <w:noProof/>
          <w:sz w:val="24"/>
          <w:szCs w:val="24"/>
        </w:rPr>
        <w:tab/>
        <w:t xml:space="preserve">Brindle P, Emberson J, Lampe F, et al. Predictive accuracy of the Framingham coronary risk score in British men: prospective cohort study. </w:t>
      </w:r>
      <w:r w:rsidRPr="00A37163">
        <w:rPr>
          <w:rFonts w:ascii="Times New Roman" w:hAnsi="Times New Roman" w:cs="Times New Roman"/>
          <w:i/>
          <w:iCs/>
          <w:noProof/>
          <w:sz w:val="24"/>
          <w:szCs w:val="24"/>
        </w:rPr>
        <w:t>BMJ</w:t>
      </w:r>
      <w:r w:rsidRPr="00A37163">
        <w:rPr>
          <w:rFonts w:ascii="Times New Roman" w:hAnsi="Times New Roman" w:cs="Times New Roman"/>
          <w:noProof/>
          <w:sz w:val="24"/>
          <w:szCs w:val="24"/>
        </w:rPr>
        <w:t>. 2003;327(1267):1-6.</w:t>
      </w:r>
    </w:p>
    <w:p w14:paraId="2DA6D792"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61. </w:t>
      </w:r>
      <w:r w:rsidRPr="00A37163">
        <w:rPr>
          <w:rFonts w:ascii="Times New Roman" w:hAnsi="Times New Roman" w:cs="Times New Roman"/>
          <w:noProof/>
          <w:sz w:val="24"/>
          <w:szCs w:val="24"/>
        </w:rPr>
        <w:tab/>
        <w:t xml:space="preserve">Pell JP, Cobbe SM. Seasonal variations in coronary heart disease. </w:t>
      </w:r>
      <w:r w:rsidRPr="00A37163">
        <w:rPr>
          <w:rFonts w:ascii="Times New Roman" w:hAnsi="Times New Roman" w:cs="Times New Roman"/>
          <w:i/>
          <w:iCs/>
          <w:noProof/>
          <w:sz w:val="24"/>
          <w:szCs w:val="24"/>
        </w:rPr>
        <w:t>QJM An Int J Med</w:t>
      </w:r>
      <w:r w:rsidRPr="00A37163">
        <w:rPr>
          <w:rFonts w:ascii="Times New Roman" w:hAnsi="Times New Roman" w:cs="Times New Roman"/>
          <w:noProof/>
          <w:sz w:val="24"/>
          <w:szCs w:val="24"/>
        </w:rPr>
        <w:t>. 1999;92(12):689-696.</w:t>
      </w:r>
    </w:p>
    <w:p w14:paraId="74A8CF48"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62. </w:t>
      </w:r>
      <w:r w:rsidRPr="00A37163">
        <w:rPr>
          <w:rFonts w:ascii="Times New Roman" w:hAnsi="Times New Roman" w:cs="Times New Roman"/>
          <w:noProof/>
          <w:sz w:val="24"/>
          <w:szCs w:val="24"/>
        </w:rPr>
        <w:tab/>
        <w:t xml:space="preserve">Holland CJ, Godwin MS. The metabolic demand of external load carriage in golfers: a comparison of a single versus double-strap golf bag. </w:t>
      </w:r>
      <w:r w:rsidRPr="00A37163">
        <w:rPr>
          <w:rFonts w:ascii="Times New Roman" w:hAnsi="Times New Roman" w:cs="Times New Roman"/>
          <w:i/>
          <w:iCs/>
          <w:noProof/>
          <w:sz w:val="24"/>
          <w:szCs w:val="24"/>
        </w:rPr>
        <w:t>J Sports Med Phys Fitness</w:t>
      </w:r>
      <w:r w:rsidRPr="00A37163">
        <w:rPr>
          <w:rFonts w:ascii="Times New Roman" w:hAnsi="Times New Roman" w:cs="Times New Roman"/>
          <w:noProof/>
          <w:sz w:val="24"/>
          <w:szCs w:val="24"/>
        </w:rPr>
        <w:t>. 2019;59(12):1963-1967. doi:10.23736/S0022-4707.19.09668-3</w:t>
      </w:r>
    </w:p>
    <w:p w14:paraId="0B24F5CB"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63. </w:t>
      </w:r>
      <w:r w:rsidRPr="00A37163">
        <w:rPr>
          <w:rFonts w:ascii="Times New Roman" w:hAnsi="Times New Roman" w:cs="Times New Roman"/>
          <w:noProof/>
          <w:sz w:val="24"/>
          <w:szCs w:val="24"/>
        </w:rPr>
        <w:tab/>
        <w:t xml:space="preserve">Stevenson TJ, Connelly DM, Murray JM, Huggett D, Overend T. Threshold Berg Balance Scale scores for gait-aid use in elderly subjects: A secondary analysis. </w:t>
      </w:r>
      <w:r w:rsidRPr="00A37163">
        <w:rPr>
          <w:rFonts w:ascii="Times New Roman" w:hAnsi="Times New Roman" w:cs="Times New Roman"/>
          <w:i/>
          <w:iCs/>
          <w:noProof/>
          <w:sz w:val="24"/>
          <w:szCs w:val="24"/>
        </w:rPr>
        <w:t>Physiother Canada</w:t>
      </w:r>
      <w:r w:rsidRPr="00A37163">
        <w:rPr>
          <w:rFonts w:ascii="Times New Roman" w:hAnsi="Times New Roman" w:cs="Times New Roman"/>
          <w:noProof/>
          <w:sz w:val="24"/>
          <w:szCs w:val="24"/>
        </w:rPr>
        <w:t>. 2010;62(2):133-140. doi:10.3138/physio.62.2.133</w:t>
      </w:r>
    </w:p>
    <w:p w14:paraId="23F6314F"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64. </w:t>
      </w:r>
      <w:r w:rsidRPr="00A37163">
        <w:rPr>
          <w:rFonts w:ascii="Times New Roman" w:hAnsi="Times New Roman" w:cs="Times New Roman"/>
          <w:noProof/>
          <w:sz w:val="24"/>
          <w:szCs w:val="24"/>
        </w:rPr>
        <w:tab/>
        <w:t xml:space="preserve">Michael K, Goldberg AP, Treuth MS, Beans J, Normandt P, Macko RF. Progressive adaptive physical activity in stroke improves balance, gait, and fitness: Preliminary results. </w:t>
      </w:r>
      <w:r w:rsidRPr="00A37163">
        <w:rPr>
          <w:rFonts w:ascii="Times New Roman" w:hAnsi="Times New Roman" w:cs="Times New Roman"/>
          <w:i/>
          <w:iCs/>
          <w:noProof/>
          <w:sz w:val="24"/>
          <w:szCs w:val="24"/>
        </w:rPr>
        <w:t>Top Stroke Rehabil</w:t>
      </w:r>
      <w:r w:rsidRPr="00A37163">
        <w:rPr>
          <w:rFonts w:ascii="Times New Roman" w:hAnsi="Times New Roman" w:cs="Times New Roman"/>
          <w:noProof/>
          <w:sz w:val="24"/>
          <w:szCs w:val="24"/>
        </w:rPr>
        <w:t>. 2009;16(2):133-139. doi:10.1310/tsr1602-133</w:t>
      </w:r>
    </w:p>
    <w:p w14:paraId="36CE5EE5"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65. </w:t>
      </w:r>
      <w:r w:rsidRPr="00A37163">
        <w:rPr>
          <w:rFonts w:ascii="Times New Roman" w:hAnsi="Times New Roman" w:cs="Times New Roman"/>
          <w:noProof/>
          <w:sz w:val="24"/>
          <w:szCs w:val="24"/>
        </w:rPr>
        <w:tab/>
        <w:t xml:space="preserve">Seco J, Abecia LC, Echevarría E, et al. A long-term physical activity training program increases strength and flexibility, and improves balance in older adults. </w:t>
      </w:r>
      <w:r w:rsidRPr="00A37163">
        <w:rPr>
          <w:rFonts w:ascii="Times New Roman" w:hAnsi="Times New Roman" w:cs="Times New Roman"/>
          <w:i/>
          <w:iCs/>
          <w:noProof/>
          <w:sz w:val="24"/>
          <w:szCs w:val="24"/>
        </w:rPr>
        <w:t>Rehabil Nurs</w:t>
      </w:r>
      <w:r w:rsidRPr="00A37163">
        <w:rPr>
          <w:rFonts w:ascii="Times New Roman" w:hAnsi="Times New Roman" w:cs="Times New Roman"/>
          <w:noProof/>
          <w:sz w:val="24"/>
          <w:szCs w:val="24"/>
        </w:rPr>
        <w:t>. 2013;38(1):37-47. doi:10.1002/rnj.64</w:t>
      </w:r>
    </w:p>
    <w:p w14:paraId="261B3DB3"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66. </w:t>
      </w:r>
      <w:r w:rsidRPr="00A37163">
        <w:rPr>
          <w:rFonts w:ascii="Times New Roman" w:hAnsi="Times New Roman" w:cs="Times New Roman"/>
          <w:noProof/>
          <w:sz w:val="24"/>
          <w:szCs w:val="24"/>
        </w:rPr>
        <w:tab/>
        <w:t xml:space="preserve">Du Bois AM, Marcione NA, Powers CM, Flanagan SP, Schroeder ET, Castle SC. The effects of a comprehensive golf training program on measures of physical performance and dynamic balance in older military veterans. </w:t>
      </w:r>
      <w:r w:rsidRPr="00A37163">
        <w:rPr>
          <w:rFonts w:ascii="Times New Roman" w:hAnsi="Times New Roman" w:cs="Times New Roman"/>
          <w:i/>
          <w:iCs/>
          <w:noProof/>
          <w:sz w:val="24"/>
          <w:szCs w:val="24"/>
        </w:rPr>
        <w:t>Int J Golf Sci</w:t>
      </w:r>
      <w:r w:rsidRPr="00A37163">
        <w:rPr>
          <w:rFonts w:ascii="Times New Roman" w:hAnsi="Times New Roman" w:cs="Times New Roman"/>
          <w:noProof/>
          <w:sz w:val="24"/>
          <w:szCs w:val="24"/>
        </w:rPr>
        <w:t>. 2021;9(1):1-16.</w:t>
      </w:r>
    </w:p>
    <w:p w14:paraId="7E1AD2F1"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67. </w:t>
      </w:r>
      <w:r w:rsidRPr="00A37163">
        <w:rPr>
          <w:rFonts w:ascii="Times New Roman" w:hAnsi="Times New Roman" w:cs="Times New Roman"/>
          <w:noProof/>
          <w:sz w:val="24"/>
          <w:szCs w:val="24"/>
        </w:rPr>
        <w:tab/>
        <w:t xml:space="preserve">Martinez BP, Gomes IB, de Oliveira CS, et al. Accuracy of the timed up and go test for predicting sarcopenia in elderly hospitalized patients. </w:t>
      </w:r>
      <w:r w:rsidRPr="00A37163">
        <w:rPr>
          <w:rFonts w:ascii="Times New Roman" w:hAnsi="Times New Roman" w:cs="Times New Roman"/>
          <w:i/>
          <w:iCs/>
          <w:noProof/>
          <w:sz w:val="24"/>
          <w:szCs w:val="24"/>
        </w:rPr>
        <w:t>Clinics</w:t>
      </w:r>
      <w:r w:rsidRPr="00A37163">
        <w:rPr>
          <w:rFonts w:ascii="Times New Roman" w:hAnsi="Times New Roman" w:cs="Times New Roman"/>
          <w:noProof/>
          <w:sz w:val="24"/>
          <w:szCs w:val="24"/>
        </w:rPr>
        <w:t xml:space="preserve">. 2015;70(5):369-372. </w:t>
      </w:r>
      <w:r w:rsidRPr="00A37163">
        <w:rPr>
          <w:rFonts w:ascii="Times New Roman" w:hAnsi="Times New Roman" w:cs="Times New Roman"/>
          <w:noProof/>
          <w:sz w:val="24"/>
          <w:szCs w:val="24"/>
        </w:rPr>
        <w:lastRenderedPageBreak/>
        <w:t>doi:10.6061/clinics/2015(05)11</w:t>
      </w:r>
    </w:p>
    <w:p w14:paraId="661B5C5D"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68. </w:t>
      </w:r>
      <w:r w:rsidRPr="00A37163">
        <w:rPr>
          <w:rFonts w:ascii="Times New Roman" w:hAnsi="Times New Roman" w:cs="Times New Roman"/>
          <w:noProof/>
          <w:sz w:val="24"/>
          <w:szCs w:val="24"/>
        </w:rPr>
        <w:tab/>
        <w:t xml:space="preserve">Cruz-Jentoft AlJ, Bahat Gü, Bauer Jü, et al. Sarcopenia: revised European consensus on definition and diagnosis. </w:t>
      </w:r>
      <w:r w:rsidRPr="00A37163">
        <w:rPr>
          <w:rFonts w:ascii="Times New Roman" w:hAnsi="Times New Roman" w:cs="Times New Roman"/>
          <w:i/>
          <w:iCs/>
          <w:noProof/>
          <w:sz w:val="24"/>
          <w:szCs w:val="24"/>
        </w:rPr>
        <w:t>Age Aging</w:t>
      </w:r>
      <w:r w:rsidRPr="00A37163">
        <w:rPr>
          <w:rFonts w:ascii="Times New Roman" w:hAnsi="Times New Roman" w:cs="Times New Roman"/>
          <w:noProof/>
          <w:sz w:val="24"/>
          <w:szCs w:val="24"/>
        </w:rPr>
        <w:t>. 2019;48:16-31. doi:10.1093/ageing/afy169</w:t>
      </w:r>
    </w:p>
    <w:p w14:paraId="42B33C85"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69. </w:t>
      </w:r>
      <w:r w:rsidRPr="00A37163">
        <w:rPr>
          <w:rFonts w:ascii="Times New Roman" w:hAnsi="Times New Roman" w:cs="Times New Roman"/>
          <w:noProof/>
          <w:sz w:val="24"/>
          <w:szCs w:val="24"/>
        </w:rPr>
        <w:tab/>
        <w:t>World Health Organization (WHO). Falls. https://www.who.int/news-room/fact-sheets/detail/falls. Published 2021. Accessed February 27, 2023.</w:t>
      </w:r>
    </w:p>
    <w:p w14:paraId="712580E5"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70. </w:t>
      </w:r>
      <w:r w:rsidRPr="00A37163">
        <w:rPr>
          <w:rFonts w:ascii="Times New Roman" w:hAnsi="Times New Roman" w:cs="Times New Roman"/>
          <w:noProof/>
          <w:sz w:val="24"/>
          <w:szCs w:val="24"/>
        </w:rPr>
        <w:tab/>
        <w:t xml:space="preserve">Power V, Van De Ven P, Nelson J, Clifford A. Predicting Falls in Community-Dwelling Older Adults: A Systematic Review of Task Performance- Based Assessment Tools. </w:t>
      </w:r>
      <w:r w:rsidRPr="00A37163">
        <w:rPr>
          <w:rFonts w:ascii="Times New Roman" w:hAnsi="Times New Roman" w:cs="Times New Roman"/>
          <w:i/>
          <w:iCs/>
          <w:noProof/>
          <w:sz w:val="24"/>
          <w:szCs w:val="24"/>
        </w:rPr>
        <w:t>Psychother Pr Res</w:t>
      </w:r>
      <w:r w:rsidRPr="00A37163">
        <w:rPr>
          <w:rFonts w:ascii="Times New Roman" w:hAnsi="Times New Roman" w:cs="Times New Roman"/>
          <w:noProof/>
          <w:sz w:val="24"/>
          <w:szCs w:val="24"/>
        </w:rPr>
        <w:t>. 2014;35(1):3-15.</w:t>
      </w:r>
    </w:p>
    <w:p w14:paraId="46CED571"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71. </w:t>
      </w:r>
      <w:r w:rsidRPr="00A37163">
        <w:rPr>
          <w:rFonts w:ascii="Times New Roman" w:hAnsi="Times New Roman" w:cs="Times New Roman"/>
          <w:noProof/>
          <w:sz w:val="24"/>
          <w:szCs w:val="24"/>
        </w:rPr>
        <w:tab/>
        <w:t xml:space="preserve">Uk Government. </w:t>
      </w:r>
      <w:r w:rsidRPr="00A37163">
        <w:rPr>
          <w:rFonts w:ascii="Times New Roman" w:hAnsi="Times New Roman" w:cs="Times New Roman"/>
          <w:i/>
          <w:iCs/>
          <w:noProof/>
          <w:sz w:val="24"/>
          <w:szCs w:val="24"/>
        </w:rPr>
        <w:t>Physical Activity for Adults and Older Adults</w:t>
      </w:r>
      <w:r w:rsidRPr="00A37163">
        <w:rPr>
          <w:rFonts w:ascii="Times New Roman" w:hAnsi="Times New Roman" w:cs="Times New Roman"/>
          <w:noProof/>
          <w:sz w:val="24"/>
          <w:szCs w:val="24"/>
        </w:rPr>
        <w:t>.; 2019. doi:10.5040/9781492596349.ch-002</w:t>
      </w:r>
    </w:p>
    <w:p w14:paraId="07DF1A75"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72. </w:t>
      </w:r>
      <w:r w:rsidRPr="00A37163">
        <w:rPr>
          <w:rFonts w:ascii="Times New Roman" w:hAnsi="Times New Roman" w:cs="Times New Roman"/>
          <w:noProof/>
          <w:sz w:val="24"/>
          <w:szCs w:val="24"/>
        </w:rPr>
        <w:tab/>
        <w:t xml:space="preserve">Talarska D, Strugała M, Szewczyczak M, et al. Is independence of older adults safe considering the risk of falls? </w:t>
      </w:r>
      <w:r w:rsidRPr="00A37163">
        <w:rPr>
          <w:rFonts w:ascii="Times New Roman" w:hAnsi="Times New Roman" w:cs="Times New Roman"/>
          <w:i/>
          <w:iCs/>
          <w:noProof/>
          <w:sz w:val="24"/>
          <w:szCs w:val="24"/>
        </w:rPr>
        <w:t>BMC Geriatr</w:t>
      </w:r>
      <w:r w:rsidRPr="00A37163">
        <w:rPr>
          <w:rFonts w:ascii="Times New Roman" w:hAnsi="Times New Roman" w:cs="Times New Roman"/>
          <w:noProof/>
          <w:sz w:val="24"/>
          <w:szCs w:val="24"/>
        </w:rPr>
        <w:t>. 2017;17(1):1-7. doi:10.1186/s12877-017-0461-0</w:t>
      </w:r>
    </w:p>
    <w:p w14:paraId="1506BC25"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73. </w:t>
      </w:r>
      <w:r w:rsidRPr="00A37163">
        <w:rPr>
          <w:rFonts w:ascii="Times New Roman" w:hAnsi="Times New Roman" w:cs="Times New Roman"/>
          <w:noProof/>
          <w:sz w:val="24"/>
          <w:szCs w:val="24"/>
        </w:rPr>
        <w:tab/>
        <w:t>Uk Government. Falls: applying All Our Health. https://www.gov.uk/government/publications/falls-applying-all-our-health/falls-applying-all-our-health. Published 2022. Accessed March 28, 2023.</w:t>
      </w:r>
    </w:p>
    <w:p w14:paraId="3E6C8F6A"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74. </w:t>
      </w:r>
      <w:r w:rsidRPr="00A37163">
        <w:rPr>
          <w:rFonts w:ascii="Times New Roman" w:hAnsi="Times New Roman" w:cs="Times New Roman"/>
          <w:noProof/>
          <w:sz w:val="24"/>
          <w:szCs w:val="24"/>
        </w:rPr>
        <w:tab/>
        <w:t xml:space="preserve">Imagama S, Matsuyama Y. Back muscle strength and spinal mobility are predictors of quality of life in middle-aged and elderly males. </w:t>
      </w:r>
      <w:r w:rsidRPr="00A37163">
        <w:rPr>
          <w:rFonts w:ascii="Times New Roman" w:hAnsi="Times New Roman" w:cs="Times New Roman"/>
          <w:i/>
          <w:iCs/>
          <w:noProof/>
          <w:sz w:val="24"/>
          <w:szCs w:val="24"/>
        </w:rPr>
        <w:t>Eur Spine J</w:t>
      </w:r>
      <w:r w:rsidRPr="00A37163">
        <w:rPr>
          <w:rFonts w:ascii="Times New Roman" w:hAnsi="Times New Roman" w:cs="Times New Roman"/>
          <w:noProof/>
          <w:sz w:val="24"/>
          <w:szCs w:val="24"/>
        </w:rPr>
        <w:t>. 2011;20:954-961. doi:10.1007/s00586-010-1606-4</w:t>
      </w:r>
    </w:p>
    <w:p w14:paraId="65C6A348"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75. </w:t>
      </w:r>
      <w:r w:rsidRPr="00A37163">
        <w:rPr>
          <w:rFonts w:ascii="Times New Roman" w:hAnsi="Times New Roman" w:cs="Times New Roman"/>
          <w:noProof/>
          <w:sz w:val="24"/>
          <w:szCs w:val="24"/>
        </w:rPr>
        <w:tab/>
        <w:t xml:space="preserve">Muramoto A, Imagama S, Ito Z, Hirano K, Ishiguro N, Hasegawa Y. Physical performance tests are useful for evaluating and monitoring the severity of locomotive syndrome. </w:t>
      </w:r>
      <w:r w:rsidRPr="00A37163">
        <w:rPr>
          <w:rFonts w:ascii="Times New Roman" w:hAnsi="Times New Roman" w:cs="Times New Roman"/>
          <w:i/>
          <w:iCs/>
          <w:noProof/>
          <w:sz w:val="24"/>
          <w:szCs w:val="24"/>
        </w:rPr>
        <w:t>J Orthop Sci</w:t>
      </w:r>
      <w:r w:rsidRPr="00A37163">
        <w:rPr>
          <w:rFonts w:ascii="Times New Roman" w:hAnsi="Times New Roman" w:cs="Times New Roman"/>
          <w:noProof/>
          <w:sz w:val="24"/>
          <w:szCs w:val="24"/>
        </w:rPr>
        <w:t>. 2012;17(6):782-788. doi:10.1007/s00776-012-0283-z</w:t>
      </w:r>
    </w:p>
    <w:p w14:paraId="1072EFD4"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76. </w:t>
      </w:r>
      <w:r w:rsidRPr="00A37163">
        <w:rPr>
          <w:rFonts w:ascii="Times New Roman" w:hAnsi="Times New Roman" w:cs="Times New Roman"/>
          <w:noProof/>
          <w:sz w:val="24"/>
          <w:szCs w:val="24"/>
        </w:rPr>
        <w:tab/>
        <w:t xml:space="preserve">Silva L, Castro MA, Marta S, et al. Cross-cultural adaptation and validation of the Portuguese survey of musculoskeletal conditions, playing characteristics and warm-up </w:t>
      </w:r>
      <w:r w:rsidRPr="00A37163">
        <w:rPr>
          <w:rFonts w:ascii="Times New Roman" w:hAnsi="Times New Roman" w:cs="Times New Roman"/>
          <w:noProof/>
          <w:sz w:val="24"/>
          <w:szCs w:val="24"/>
        </w:rPr>
        <w:lastRenderedPageBreak/>
        <w:t xml:space="preserve">patterns of golfers. </w:t>
      </w:r>
      <w:r w:rsidRPr="00A37163">
        <w:rPr>
          <w:rFonts w:ascii="Times New Roman" w:hAnsi="Times New Roman" w:cs="Times New Roman"/>
          <w:i/>
          <w:iCs/>
          <w:noProof/>
          <w:sz w:val="24"/>
          <w:szCs w:val="24"/>
        </w:rPr>
        <w:t>J Back Musculoskelet Rehabil</w:t>
      </w:r>
      <w:r w:rsidRPr="00A37163">
        <w:rPr>
          <w:rFonts w:ascii="Times New Roman" w:hAnsi="Times New Roman" w:cs="Times New Roman"/>
          <w:noProof/>
          <w:sz w:val="24"/>
          <w:szCs w:val="24"/>
        </w:rPr>
        <w:t>. 2015;28(4):769-782. doi:10.3233/BMR-140582</w:t>
      </w:r>
    </w:p>
    <w:p w14:paraId="2467565C"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77. </w:t>
      </w:r>
      <w:r w:rsidRPr="00A37163">
        <w:rPr>
          <w:rFonts w:ascii="Times New Roman" w:hAnsi="Times New Roman" w:cs="Times New Roman"/>
          <w:noProof/>
          <w:sz w:val="24"/>
          <w:szCs w:val="24"/>
        </w:rPr>
        <w:tab/>
        <w:t xml:space="preserve">Mcgregor RA, Cameron-smith D, Poppitt SD. It is not just muscle mass: a review of muscle quality, composition and metabolism during ageing as determinants of muscle function and mobility in later life. </w:t>
      </w:r>
      <w:r w:rsidRPr="00A37163">
        <w:rPr>
          <w:rFonts w:ascii="Times New Roman" w:hAnsi="Times New Roman" w:cs="Times New Roman"/>
          <w:i/>
          <w:iCs/>
          <w:noProof/>
          <w:sz w:val="24"/>
          <w:szCs w:val="24"/>
        </w:rPr>
        <w:t>Longev Heal</w:t>
      </w:r>
      <w:r w:rsidRPr="00A37163">
        <w:rPr>
          <w:rFonts w:ascii="Times New Roman" w:hAnsi="Times New Roman" w:cs="Times New Roman"/>
          <w:noProof/>
          <w:sz w:val="24"/>
          <w:szCs w:val="24"/>
        </w:rPr>
        <w:t>. 2014;3(9):1-8.</w:t>
      </w:r>
    </w:p>
    <w:p w14:paraId="2B68BFB2"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78. </w:t>
      </w:r>
      <w:r w:rsidRPr="00A37163">
        <w:rPr>
          <w:rFonts w:ascii="Times New Roman" w:hAnsi="Times New Roman" w:cs="Times New Roman"/>
          <w:noProof/>
          <w:sz w:val="24"/>
          <w:szCs w:val="24"/>
        </w:rPr>
        <w:tab/>
        <w:t xml:space="preserve">Lees MJ, Wilson OJ, Hind K, Ispoglou T. Muscle quality as a complementary prognostic tool in conjunction with sarcopenia assessment in younger and older individuals. </w:t>
      </w:r>
      <w:r w:rsidRPr="00A37163">
        <w:rPr>
          <w:rFonts w:ascii="Times New Roman" w:hAnsi="Times New Roman" w:cs="Times New Roman"/>
          <w:i/>
          <w:iCs/>
          <w:noProof/>
          <w:sz w:val="24"/>
          <w:szCs w:val="24"/>
        </w:rPr>
        <w:t>Eur J Appl Physiol</w:t>
      </w:r>
      <w:r w:rsidRPr="00A37163">
        <w:rPr>
          <w:rFonts w:ascii="Times New Roman" w:hAnsi="Times New Roman" w:cs="Times New Roman"/>
          <w:noProof/>
          <w:sz w:val="24"/>
          <w:szCs w:val="24"/>
        </w:rPr>
        <w:t>. 2019;119(5):1171-1181. doi:10.1007/s00421-019-04107-8</w:t>
      </w:r>
    </w:p>
    <w:p w14:paraId="6C8ED2F3"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79. </w:t>
      </w:r>
      <w:r w:rsidRPr="00A37163">
        <w:rPr>
          <w:rFonts w:ascii="Times New Roman" w:hAnsi="Times New Roman" w:cs="Times New Roman"/>
          <w:noProof/>
          <w:sz w:val="24"/>
          <w:szCs w:val="24"/>
        </w:rPr>
        <w:tab/>
        <w:t xml:space="preserve">Neumayr G, Lechleitner P. Effects of a one-week vacation with various activity programs on cardiovascular parameters. </w:t>
      </w:r>
      <w:r w:rsidRPr="00A37163">
        <w:rPr>
          <w:rFonts w:ascii="Times New Roman" w:hAnsi="Times New Roman" w:cs="Times New Roman"/>
          <w:i/>
          <w:iCs/>
          <w:noProof/>
          <w:sz w:val="24"/>
          <w:szCs w:val="24"/>
        </w:rPr>
        <w:t>J Sports Med Phys Fitness</w:t>
      </w:r>
      <w:r w:rsidRPr="00A37163">
        <w:rPr>
          <w:rFonts w:ascii="Times New Roman" w:hAnsi="Times New Roman" w:cs="Times New Roman"/>
          <w:noProof/>
          <w:sz w:val="24"/>
          <w:szCs w:val="24"/>
        </w:rPr>
        <w:t>. 2018;59(2):335-339. doi:10.23736/S0022-4707.18.08221-X</w:t>
      </w:r>
    </w:p>
    <w:p w14:paraId="3E3F9276"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80. </w:t>
      </w:r>
      <w:r w:rsidRPr="00A37163">
        <w:rPr>
          <w:rFonts w:ascii="Times New Roman" w:hAnsi="Times New Roman" w:cs="Times New Roman"/>
          <w:noProof/>
          <w:sz w:val="24"/>
          <w:szCs w:val="24"/>
        </w:rPr>
        <w:tab/>
        <w:t xml:space="preserve">Cornelissen VA, Smart NA. Exercise training for blood pressure: a systematic review and meta-analysis. </w:t>
      </w:r>
      <w:r w:rsidRPr="00A37163">
        <w:rPr>
          <w:rFonts w:ascii="Times New Roman" w:hAnsi="Times New Roman" w:cs="Times New Roman"/>
          <w:i/>
          <w:iCs/>
          <w:noProof/>
          <w:sz w:val="24"/>
          <w:szCs w:val="24"/>
        </w:rPr>
        <w:t>J Am Heart Assoc</w:t>
      </w:r>
      <w:r w:rsidRPr="00A37163">
        <w:rPr>
          <w:rFonts w:ascii="Times New Roman" w:hAnsi="Times New Roman" w:cs="Times New Roman"/>
          <w:noProof/>
          <w:sz w:val="24"/>
          <w:szCs w:val="24"/>
        </w:rPr>
        <w:t>. 2013;2(1):1-9. doi:10.1161/JAHA.112.004473</w:t>
      </w:r>
    </w:p>
    <w:p w14:paraId="27E29F25"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81. </w:t>
      </w:r>
      <w:r w:rsidRPr="00A37163">
        <w:rPr>
          <w:rFonts w:ascii="Times New Roman" w:hAnsi="Times New Roman" w:cs="Times New Roman"/>
          <w:noProof/>
          <w:sz w:val="24"/>
          <w:szCs w:val="24"/>
        </w:rPr>
        <w:tab/>
        <w:t xml:space="preserve">Whelton PK, Carey RM, Aronow WS, et al. </w:t>
      </w:r>
      <w:r w:rsidRPr="00A37163">
        <w:rPr>
          <w:rFonts w:ascii="Times New Roman" w:hAnsi="Times New Roman" w:cs="Times New Roman"/>
          <w:i/>
          <w:iCs/>
          <w:noProof/>
          <w:sz w:val="24"/>
          <w:szCs w:val="24"/>
        </w:rPr>
        <w:t>Guideline for the Prevention, Detection, Evaluation, and Management of High Blood Pressure in Adults a Report of the American College of Cardiology/American Heart Association Task Force on Clinical Pr</w:t>
      </w:r>
      <w:r w:rsidRPr="00A37163">
        <w:rPr>
          <w:rFonts w:ascii="Times New Roman" w:hAnsi="Times New Roman" w:cs="Times New Roman"/>
          <w:noProof/>
          <w:sz w:val="24"/>
          <w:szCs w:val="24"/>
        </w:rPr>
        <w:t>. Vol 71.; 2018. doi:10.1161/HYP.0000000000000065</w:t>
      </w:r>
    </w:p>
    <w:p w14:paraId="3C0025F5"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82. </w:t>
      </w:r>
      <w:r w:rsidRPr="00A37163">
        <w:rPr>
          <w:rFonts w:ascii="Times New Roman" w:hAnsi="Times New Roman" w:cs="Times New Roman"/>
          <w:noProof/>
          <w:sz w:val="24"/>
          <w:szCs w:val="24"/>
        </w:rPr>
        <w:tab/>
        <w:t xml:space="preserve">Grace F, Herbert P, Elliott AD, Richards J, Beaumont A, Sculthorpe NF. High intensity interval training (HIIT) improves resting blood pressure, metabolic (MET) capacity and heart rate reserve without compromising cardiac function in sedentary aging men. </w:t>
      </w:r>
      <w:r w:rsidRPr="00A37163">
        <w:rPr>
          <w:rFonts w:ascii="Times New Roman" w:hAnsi="Times New Roman" w:cs="Times New Roman"/>
          <w:i/>
          <w:iCs/>
          <w:noProof/>
          <w:sz w:val="24"/>
          <w:szCs w:val="24"/>
        </w:rPr>
        <w:t>Exp Gerontol</w:t>
      </w:r>
      <w:r w:rsidRPr="00A37163">
        <w:rPr>
          <w:rFonts w:ascii="Times New Roman" w:hAnsi="Times New Roman" w:cs="Times New Roman"/>
          <w:noProof/>
          <w:sz w:val="24"/>
          <w:szCs w:val="24"/>
        </w:rPr>
        <w:t>. 2018;109:75-81. doi:10.1016/j.exger.2017.05.010</w:t>
      </w:r>
    </w:p>
    <w:p w14:paraId="6CBD07D6"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83. </w:t>
      </w:r>
      <w:r w:rsidRPr="00A37163">
        <w:rPr>
          <w:rFonts w:ascii="Times New Roman" w:hAnsi="Times New Roman" w:cs="Times New Roman"/>
          <w:noProof/>
          <w:sz w:val="24"/>
          <w:szCs w:val="24"/>
        </w:rPr>
        <w:tab/>
        <w:t xml:space="preserve">Molmen HE, Wisloff U, Aamot IL, Stoylen A, Ingul CB. Aerobic interval training compensates age related decline in cardiac function. </w:t>
      </w:r>
      <w:r w:rsidRPr="00A37163">
        <w:rPr>
          <w:rFonts w:ascii="Times New Roman" w:hAnsi="Times New Roman" w:cs="Times New Roman"/>
          <w:i/>
          <w:iCs/>
          <w:noProof/>
          <w:sz w:val="24"/>
          <w:szCs w:val="24"/>
        </w:rPr>
        <w:t>Scand Cardiovasc J</w:t>
      </w:r>
      <w:r w:rsidRPr="00A37163">
        <w:rPr>
          <w:rFonts w:ascii="Times New Roman" w:hAnsi="Times New Roman" w:cs="Times New Roman"/>
          <w:noProof/>
          <w:sz w:val="24"/>
          <w:szCs w:val="24"/>
        </w:rPr>
        <w:t xml:space="preserve">. </w:t>
      </w:r>
      <w:r w:rsidRPr="00A37163">
        <w:rPr>
          <w:rFonts w:ascii="Times New Roman" w:hAnsi="Times New Roman" w:cs="Times New Roman"/>
          <w:noProof/>
          <w:sz w:val="24"/>
          <w:szCs w:val="24"/>
        </w:rPr>
        <w:lastRenderedPageBreak/>
        <w:t>2012;46(3):163-171. doi:10.3109/14017431.2012.660192</w:t>
      </w:r>
    </w:p>
    <w:p w14:paraId="2AE282CC"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84. </w:t>
      </w:r>
      <w:r w:rsidRPr="00A37163">
        <w:rPr>
          <w:rFonts w:ascii="Times New Roman" w:hAnsi="Times New Roman" w:cs="Times New Roman"/>
          <w:noProof/>
          <w:sz w:val="24"/>
          <w:szCs w:val="24"/>
        </w:rPr>
        <w:tab/>
        <w:t xml:space="preserve">Aggarwal B, Makarem N, Shah R, et al. Effects of inadequate sleep on blood pressure and endothelial inflammation in women: Findings from the American Heart Association Go Red for Women Strategically Focused Research Network. </w:t>
      </w:r>
      <w:r w:rsidRPr="00A37163">
        <w:rPr>
          <w:rFonts w:ascii="Times New Roman" w:hAnsi="Times New Roman" w:cs="Times New Roman"/>
          <w:i/>
          <w:iCs/>
          <w:noProof/>
          <w:sz w:val="24"/>
          <w:szCs w:val="24"/>
        </w:rPr>
        <w:t>J Am Heart Assoc</w:t>
      </w:r>
      <w:r w:rsidRPr="00A37163">
        <w:rPr>
          <w:rFonts w:ascii="Times New Roman" w:hAnsi="Times New Roman" w:cs="Times New Roman"/>
          <w:noProof/>
          <w:sz w:val="24"/>
          <w:szCs w:val="24"/>
        </w:rPr>
        <w:t>. 2018;7(12):1-9. doi:10.1161/JAHA.118.008590</w:t>
      </w:r>
    </w:p>
    <w:p w14:paraId="4EC08EDF"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85. </w:t>
      </w:r>
      <w:r w:rsidRPr="00A37163">
        <w:rPr>
          <w:rFonts w:ascii="Times New Roman" w:hAnsi="Times New Roman" w:cs="Times New Roman"/>
          <w:noProof/>
          <w:sz w:val="24"/>
          <w:szCs w:val="24"/>
        </w:rPr>
        <w:tab/>
        <w:t xml:space="preserve">Hajjar IM, Grim CE, George V, Kotchen TA. Impact of diet on blood pressure and age-related changes in blood pressure in the US population. </w:t>
      </w:r>
      <w:r w:rsidRPr="00A37163">
        <w:rPr>
          <w:rFonts w:ascii="Times New Roman" w:hAnsi="Times New Roman" w:cs="Times New Roman"/>
          <w:i/>
          <w:iCs/>
          <w:noProof/>
          <w:sz w:val="24"/>
          <w:szCs w:val="24"/>
        </w:rPr>
        <w:t>Arch Intern Med</w:t>
      </w:r>
      <w:r w:rsidRPr="00A37163">
        <w:rPr>
          <w:rFonts w:ascii="Times New Roman" w:hAnsi="Times New Roman" w:cs="Times New Roman"/>
          <w:noProof/>
          <w:sz w:val="24"/>
          <w:szCs w:val="24"/>
        </w:rPr>
        <w:t>. 2001;161(4):589-593. doi:10.1001/archinte.161.4.589</w:t>
      </w:r>
    </w:p>
    <w:p w14:paraId="4C35D4C8"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86. </w:t>
      </w:r>
      <w:r w:rsidRPr="00A37163">
        <w:rPr>
          <w:rFonts w:ascii="Times New Roman" w:hAnsi="Times New Roman" w:cs="Times New Roman"/>
          <w:noProof/>
          <w:sz w:val="24"/>
          <w:szCs w:val="24"/>
        </w:rPr>
        <w:tab/>
        <w:t xml:space="preserve">Loe H, Rognmo Ø, Saltin B, Wisløff U. Aerobic capacity reference data in 3816 healthy men and women 20-90 years. </w:t>
      </w:r>
      <w:r w:rsidRPr="00A37163">
        <w:rPr>
          <w:rFonts w:ascii="Times New Roman" w:hAnsi="Times New Roman" w:cs="Times New Roman"/>
          <w:i/>
          <w:iCs/>
          <w:noProof/>
          <w:sz w:val="24"/>
          <w:szCs w:val="24"/>
        </w:rPr>
        <w:t>PLoS One</w:t>
      </w:r>
      <w:r w:rsidRPr="00A37163">
        <w:rPr>
          <w:rFonts w:ascii="Times New Roman" w:hAnsi="Times New Roman" w:cs="Times New Roman"/>
          <w:noProof/>
          <w:sz w:val="24"/>
          <w:szCs w:val="24"/>
        </w:rPr>
        <w:t>. 2013;8(5):1-11. doi:10.1371/journal.pone.0064319</w:t>
      </w:r>
    </w:p>
    <w:p w14:paraId="4830D958"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87. </w:t>
      </w:r>
      <w:r w:rsidRPr="00A37163">
        <w:rPr>
          <w:rFonts w:ascii="Times New Roman" w:hAnsi="Times New Roman" w:cs="Times New Roman"/>
          <w:noProof/>
          <w:sz w:val="24"/>
          <w:szCs w:val="24"/>
        </w:rPr>
        <w:tab/>
        <w:t>World Health Organization (WHO). Ageing. https://www.who.int/health-topics/ageing. Accessed February 27, 2023.</w:t>
      </w:r>
    </w:p>
    <w:p w14:paraId="150ED2E6"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88. </w:t>
      </w:r>
      <w:r w:rsidRPr="00A37163">
        <w:rPr>
          <w:rFonts w:ascii="Times New Roman" w:hAnsi="Times New Roman" w:cs="Times New Roman"/>
          <w:noProof/>
          <w:sz w:val="24"/>
          <w:szCs w:val="24"/>
        </w:rPr>
        <w:tab/>
        <w:t>Caddie Hall of Fame. About Caddying. https://caddiehalloffame.org/about-caddying. Accessed November 23, 2022.</w:t>
      </w:r>
    </w:p>
    <w:p w14:paraId="74BD716E"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89. </w:t>
      </w:r>
      <w:r w:rsidRPr="00A37163">
        <w:rPr>
          <w:rFonts w:ascii="Times New Roman" w:hAnsi="Times New Roman" w:cs="Times New Roman"/>
          <w:noProof/>
          <w:sz w:val="24"/>
          <w:szCs w:val="24"/>
        </w:rPr>
        <w:tab/>
        <w:t>The Royal &amp; Ancient (R&amp;A). Participation growth in Great Britain and Ireland. https://www.randa.org/en/articles/participation-growth-in-great-britain-and-ireland. Published 2023. Accessed July 31, 2023.</w:t>
      </w:r>
    </w:p>
    <w:p w14:paraId="22B58BCA"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90. </w:t>
      </w:r>
      <w:r w:rsidRPr="00A37163">
        <w:rPr>
          <w:rFonts w:ascii="Times New Roman" w:hAnsi="Times New Roman" w:cs="Times New Roman"/>
          <w:noProof/>
          <w:sz w:val="24"/>
          <w:szCs w:val="24"/>
        </w:rPr>
        <w:tab/>
        <w:t xml:space="preserve">Cai G, Cannon J, Zou Y, Salem G. Unilateral load carriage in golf increases frontal plane moment demand at the knee. </w:t>
      </w:r>
      <w:r w:rsidRPr="00A37163">
        <w:rPr>
          <w:rFonts w:ascii="Times New Roman" w:hAnsi="Times New Roman" w:cs="Times New Roman"/>
          <w:i/>
          <w:iCs/>
          <w:noProof/>
          <w:sz w:val="24"/>
          <w:szCs w:val="24"/>
        </w:rPr>
        <w:t>Int J Exerc Sci</w:t>
      </w:r>
      <w:r w:rsidRPr="00A37163">
        <w:rPr>
          <w:rFonts w:ascii="Times New Roman" w:hAnsi="Times New Roman" w:cs="Times New Roman"/>
          <w:noProof/>
          <w:sz w:val="24"/>
          <w:szCs w:val="24"/>
        </w:rPr>
        <w:t>.</w:t>
      </w:r>
    </w:p>
    <w:p w14:paraId="29C07D8E"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91. </w:t>
      </w:r>
      <w:r w:rsidRPr="00A37163">
        <w:rPr>
          <w:rFonts w:ascii="Times New Roman" w:hAnsi="Times New Roman" w:cs="Times New Roman"/>
          <w:noProof/>
          <w:sz w:val="24"/>
          <w:szCs w:val="24"/>
        </w:rPr>
        <w:tab/>
        <w:t xml:space="preserve">Hanson S, Jones A. Is there evidence that walking groups have health benefits? A systematic review and meta-analysis. </w:t>
      </w:r>
      <w:r w:rsidRPr="00A37163">
        <w:rPr>
          <w:rFonts w:ascii="Times New Roman" w:hAnsi="Times New Roman" w:cs="Times New Roman"/>
          <w:i/>
          <w:iCs/>
          <w:noProof/>
          <w:sz w:val="24"/>
          <w:szCs w:val="24"/>
        </w:rPr>
        <w:t>Br J Sports Med</w:t>
      </w:r>
      <w:r w:rsidRPr="00A37163">
        <w:rPr>
          <w:rFonts w:ascii="Times New Roman" w:hAnsi="Times New Roman" w:cs="Times New Roman"/>
          <w:noProof/>
          <w:sz w:val="24"/>
          <w:szCs w:val="24"/>
        </w:rPr>
        <w:t>. 2015;49(11):710-715. doi:10.1136/bjsports-2014-094157</w:t>
      </w:r>
    </w:p>
    <w:p w14:paraId="589D7AC4"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92. </w:t>
      </w:r>
      <w:r w:rsidRPr="00A37163">
        <w:rPr>
          <w:rFonts w:ascii="Times New Roman" w:hAnsi="Times New Roman" w:cs="Times New Roman"/>
          <w:noProof/>
          <w:sz w:val="24"/>
          <w:szCs w:val="24"/>
        </w:rPr>
        <w:tab/>
        <w:t xml:space="preserve">Uk Government. </w:t>
      </w:r>
      <w:r w:rsidRPr="00A37163">
        <w:rPr>
          <w:rFonts w:ascii="Times New Roman" w:hAnsi="Times New Roman" w:cs="Times New Roman"/>
          <w:i/>
          <w:iCs/>
          <w:noProof/>
          <w:sz w:val="24"/>
          <w:szCs w:val="24"/>
        </w:rPr>
        <w:t>UK Chief Medical Officers’ Physical Activity Guidelines</w:t>
      </w:r>
      <w:r w:rsidRPr="00A37163">
        <w:rPr>
          <w:rFonts w:ascii="Times New Roman" w:hAnsi="Times New Roman" w:cs="Times New Roman"/>
          <w:noProof/>
          <w:sz w:val="24"/>
          <w:szCs w:val="24"/>
        </w:rPr>
        <w:t>.; 2019.</w:t>
      </w:r>
    </w:p>
    <w:p w14:paraId="2C7B844D"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lastRenderedPageBreak/>
        <w:t xml:space="preserve">93. </w:t>
      </w:r>
      <w:r w:rsidRPr="00A37163">
        <w:rPr>
          <w:rFonts w:ascii="Times New Roman" w:hAnsi="Times New Roman" w:cs="Times New Roman"/>
          <w:noProof/>
          <w:sz w:val="24"/>
          <w:szCs w:val="24"/>
        </w:rPr>
        <w:tab/>
        <w:t xml:space="preserve">Ward LC. Human body composition: yesterday, today, and tomorrow. </w:t>
      </w:r>
      <w:r w:rsidRPr="00A37163">
        <w:rPr>
          <w:rFonts w:ascii="Times New Roman" w:hAnsi="Times New Roman" w:cs="Times New Roman"/>
          <w:i/>
          <w:iCs/>
          <w:noProof/>
          <w:sz w:val="24"/>
          <w:szCs w:val="24"/>
        </w:rPr>
        <w:t>Eur J Clin Nutr</w:t>
      </w:r>
      <w:r w:rsidRPr="00A37163">
        <w:rPr>
          <w:rFonts w:ascii="Times New Roman" w:hAnsi="Times New Roman" w:cs="Times New Roman"/>
          <w:noProof/>
          <w:sz w:val="24"/>
          <w:szCs w:val="24"/>
        </w:rPr>
        <w:t>. 2018:1201-1207. doi:10.1038/s41430-018-0210-2</w:t>
      </w:r>
    </w:p>
    <w:p w14:paraId="198F424F"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94. </w:t>
      </w:r>
      <w:r w:rsidRPr="00A37163">
        <w:rPr>
          <w:rFonts w:ascii="Times New Roman" w:hAnsi="Times New Roman" w:cs="Times New Roman"/>
          <w:noProof/>
          <w:sz w:val="24"/>
          <w:szCs w:val="24"/>
        </w:rPr>
        <w:tab/>
        <w:t xml:space="preserve">Ritchie JD, Miller CK, Smiciklas-Wright H. Tanita foot-to-foot bioelectrical impedance analysis system validated in older adults. </w:t>
      </w:r>
      <w:r w:rsidRPr="00A37163">
        <w:rPr>
          <w:rFonts w:ascii="Times New Roman" w:hAnsi="Times New Roman" w:cs="Times New Roman"/>
          <w:i/>
          <w:iCs/>
          <w:noProof/>
          <w:sz w:val="24"/>
          <w:szCs w:val="24"/>
        </w:rPr>
        <w:t>J Am Diet Assoc</w:t>
      </w:r>
      <w:r w:rsidRPr="00A37163">
        <w:rPr>
          <w:rFonts w:ascii="Times New Roman" w:hAnsi="Times New Roman" w:cs="Times New Roman"/>
          <w:noProof/>
          <w:sz w:val="24"/>
          <w:szCs w:val="24"/>
        </w:rPr>
        <w:t>. 2005;105(10):1617-1619. doi:10.1016/j.jada.2005.07.011</w:t>
      </w:r>
    </w:p>
    <w:p w14:paraId="27EF9D5A"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95. </w:t>
      </w:r>
      <w:r w:rsidRPr="00A37163">
        <w:rPr>
          <w:rFonts w:ascii="Times New Roman" w:hAnsi="Times New Roman" w:cs="Times New Roman"/>
          <w:noProof/>
          <w:sz w:val="24"/>
          <w:szCs w:val="24"/>
        </w:rPr>
        <w:tab/>
        <w:t xml:space="preserve">Pateyjohns IR, Brinkworth GD, Buckley JD, Noakes M, Clifton PM. Comparison of three bioelectrical impedance methods with DXA in overweight and obese men. </w:t>
      </w:r>
      <w:r w:rsidRPr="00A37163">
        <w:rPr>
          <w:rFonts w:ascii="Times New Roman" w:hAnsi="Times New Roman" w:cs="Times New Roman"/>
          <w:i/>
          <w:iCs/>
          <w:noProof/>
          <w:sz w:val="24"/>
          <w:szCs w:val="24"/>
        </w:rPr>
        <w:t>Obesity</w:t>
      </w:r>
      <w:r w:rsidRPr="00A37163">
        <w:rPr>
          <w:rFonts w:ascii="Times New Roman" w:hAnsi="Times New Roman" w:cs="Times New Roman"/>
          <w:noProof/>
          <w:sz w:val="24"/>
          <w:szCs w:val="24"/>
        </w:rPr>
        <w:t>. 2006;14(11):2064-2070. doi:10.1038/oby.2006.241</w:t>
      </w:r>
    </w:p>
    <w:p w14:paraId="2E745891"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szCs w:val="24"/>
        </w:rPr>
      </w:pPr>
      <w:r w:rsidRPr="00A37163">
        <w:rPr>
          <w:rFonts w:ascii="Times New Roman" w:hAnsi="Times New Roman" w:cs="Times New Roman"/>
          <w:noProof/>
          <w:sz w:val="24"/>
          <w:szCs w:val="24"/>
        </w:rPr>
        <w:t xml:space="preserve">96. </w:t>
      </w:r>
      <w:r w:rsidRPr="00A37163">
        <w:rPr>
          <w:rFonts w:ascii="Times New Roman" w:hAnsi="Times New Roman" w:cs="Times New Roman"/>
          <w:noProof/>
          <w:sz w:val="24"/>
          <w:szCs w:val="24"/>
        </w:rPr>
        <w:tab/>
        <w:t xml:space="preserve">Da Silva RA, Bilodeau M, Parreira RB, Teixeira DC, Amorim CF. Age-related differences in time-limit performance and force platform-based balance measures during one-leg stance. </w:t>
      </w:r>
      <w:r w:rsidRPr="00A37163">
        <w:rPr>
          <w:rFonts w:ascii="Times New Roman" w:hAnsi="Times New Roman" w:cs="Times New Roman"/>
          <w:i/>
          <w:iCs/>
          <w:noProof/>
          <w:sz w:val="24"/>
          <w:szCs w:val="24"/>
        </w:rPr>
        <w:t>J Electromyogr Kinesiol</w:t>
      </w:r>
      <w:r w:rsidRPr="00A37163">
        <w:rPr>
          <w:rFonts w:ascii="Times New Roman" w:hAnsi="Times New Roman" w:cs="Times New Roman"/>
          <w:noProof/>
          <w:sz w:val="24"/>
          <w:szCs w:val="24"/>
        </w:rPr>
        <w:t>. 2013;23(3):634-639. doi:10.1016/j.jelekin.2013.01.008</w:t>
      </w:r>
    </w:p>
    <w:p w14:paraId="40768878" w14:textId="77777777" w:rsidR="00275B70" w:rsidRPr="00A37163" w:rsidRDefault="00275B70" w:rsidP="00275B70">
      <w:pPr>
        <w:widowControl w:val="0"/>
        <w:autoSpaceDE w:val="0"/>
        <w:autoSpaceDN w:val="0"/>
        <w:adjustRightInd w:val="0"/>
        <w:spacing w:before="40" w:after="40" w:line="480" w:lineRule="auto"/>
        <w:ind w:left="640" w:hanging="640"/>
        <w:rPr>
          <w:rFonts w:ascii="Times New Roman" w:hAnsi="Times New Roman" w:cs="Times New Roman"/>
          <w:noProof/>
          <w:sz w:val="24"/>
        </w:rPr>
      </w:pPr>
      <w:r w:rsidRPr="00A37163">
        <w:rPr>
          <w:rFonts w:ascii="Times New Roman" w:hAnsi="Times New Roman" w:cs="Times New Roman"/>
          <w:noProof/>
          <w:sz w:val="24"/>
          <w:szCs w:val="24"/>
        </w:rPr>
        <w:t xml:space="preserve">97. </w:t>
      </w:r>
      <w:r w:rsidRPr="00A37163">
        <w:rPr>
          <w:rFonts w:ascii="Times New Roman" w:hAnsi="Times New Roman" w:cs="Times New Roman"/>
          <w:noProof/>
          <w:sz w:val="24"/>
          <w:szCs w:val="24"/>
        </w:rPr>
        <w:tab/>
        <w:t xml:space="preserve">Luscombe J, Murray AD, Jenkins E, Archibald D. A rapid review to identify physical activity accrued while playing golf. </w:t>
      </w:r>
      <w:r w:rsidRPr="00A37163">
        <w:rPr>
          <w:rFonts w:ascii="Times New Roman" w:hAnsi="Times New Roman" w:cs="Times New Roman"/>
          <w:i/>
          <w:iCs/>
          <w:noProof/>
          <w:sz w:val="24"/>
          <w:szCs w:val="24"/>
        </w:rPr>
        <w:t>BMJ Open</w:t>
      </w:r>
      <w:r w:rsidRPr="00A37163">
        <w:rPr>
          <w:rFonts w:ascii="Times New Roman" w:hAnsi="Times New Roman" w:cs="Times New Roman"/>
          <w:noProof/>
          <w:sz w:val="24"/>
          <w:szCs w:val="24"/>
        </w:rPr>
        <w:t>. 2017;7(11):1-9. doi:10.1136/bmjopen-2017-018993</w:t>
      </w:r>
    </w:p>
    <w:p w14:paraId="068F0AAF" w14:textId="77777777" w:rsidR="00E74B1C" w:rsidRPr="00A37163" w:rsidRDefault="00E74B1C" w:rsidP="00E74B1C">
      <w:pPr>
        <w:spacing w:before="40" w:after="40" w:line="480" w:lineRule="auto"/>
        <w:jc w:val="both"/>
        <w:rPr>
          <w:rFonts w:ascii="Times New Roman" w:eastAsia="Times New Roman" w:hAnsi="Times New Roman" w:cs="Times New Roman"/>
          <w:sz w:val="24"/>
          <w:szCs w:val="24"/>
        </w:rPr>
      </w:pPr>
      <w:r w:rsidRPr="00A37163">
        <w:rPr>
          <w:rFonts w:ascii="Times New Roman" w:eastAsia="Times New Roman" w:hAnsi="Times New Roman" w:cs="Times New Roman"/>
          <w:sz w:val="24"/>
          <w:szCs w:val="24"/>
        </w:rPr>
        <w:fldChar w:fldCharType="end"/>
      </w:r>
    </w:p>
    <w:p w14:paraId="7F3F50B9" w14:textId="77777777" w:rsidR="00806E84" w:rsidRPr="00A37163" w:rsidRDefault="00806E84"/>
    <w:p w14:paraId="2454B580" w14:textId="77777777" w:rsidR="00BF12FC" w:rsidRPr="00A37163" w:rsidRDefault="00BF12FC" w:rsidP="00BF12FC">
      <w:pPr>
        <w:spacing w:after="0" w:line="240" w:lineRule="auto"/>
        <w:jc w:val="both"/>
        <w:rPr>
          <w:rFonts w:ascii="Times New Roman" w:hAnsi="Times New Roman" w:cs="Times New Roman"/>
          <w:sz w:val="24"/>
          <w:szCs w:val="24"/>
        </w:rPr>
      </w:pPr>
    </w:p>
    <w:p w14:paraId="5F008D36" w14:textId="77777777" w:rsidR="00BF12FC" w:rsidRPr="00A37163" w:rsidRDefault="00BF12FC" w:rsidP="00BF12FC">
      <w:pPr>
        <w:spacing w:after="0" w:line="240" w:lineRule="auto"/>
        <w:jc w:val="both"/>
        <w:rPr>
          <w:rFonts w:ascii="Times New Roman" w:hAnsi="Times New Roman" w:cs="Times New Roman"/>
          <w:sz w:val="24"/>
          <w:szCs w:val="24"/>
        </w:rPr>
      </w:pPr>
    </w:p>
    <w:p w14:paraId="3B91A16C" w14:textId="77777777" w:rsidR="002A6E65" w:rsidRPr="00A37163" w:rsidRDefault="002A6E65"/>
    <w:p w14:paraId="29B97483" w14:textId="77777777" w:rsidR="002A6E65" w:rsidRPr="00A37163" w:rsidRDefault="002A6E65"/>
    <w:sectPr w:rsidR="002A6E65" w:rsidRPr="00A37163" w:rsidSect="00BF12FC">
      <w:headerReference w:type="default" r:id="rId21"/>
      <w:footerReference w:type="defaul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2D6C" w14:textId="77777777" w:rsidR="00451770" w:rsidRDefault="00451770">
      <w:pPr>
        <w:spacing w:after="0" w:line="240" w:lineRule="auto"/>
      </w:pPr>
      <w:r>
        <w:separator/>
      </w:r>
    </w:p>
  </w:endnote>
  <w:endnote w:type="continuationSeparator" w:id="0">
    <w:p w14:paraId="732ECE56" w14:textId="77777777" w:rsidR="00451770" w:rsidRDefault="00451770">
      <w:pPr>
        <w:spacing w:after="0" w:line="240" w:lineRule="auto"/>
      </w:pPr>
      <w:r>
        <w:continuationSeparator/>
      </w:r>
    </w:p>
  </w:endnote>
  <w:endnote w:type="continuationNotice" w:id="1">
    <w:p w14:paraId="773048A5" w14:textId="77777777" w:rsidR="00451770" w:rsidRDefault="004517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759022"/>
      <w:docPartObj>
        <w:docPartGallery w:val="Page Numbers (Bottom of Page)"/>
        <w:docPartUnique/>
      </w:docPartObj>
    </w:sdtPr>
    <w:sdtEndPr>
      <w:rPr>
        <w:noProof/>
      </w:rPr>
    </w:sdtEndPr>
    <w:sdtContent>
      <w:p w14:paraId="04BAFDBE" w14:textId="77777777" w:rsidR="00A37163" w:rsidRDefault="00A371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A50A6A" w14:textId="77777777" w:rsidR="00A37163" w:rsidRDefault="00A37163">
    <w:pPr>
      <w:pStyle w:val="Footer"/>
    </w:pPr>
  </w:p>
  <w:p w14:paraId="1A8D3451" w14:textId="77777777" w:rsidR="00A37163" w:rsidRDefault="00A371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316190"/>
      <w:docPartObj>
        <w:docPartGallery w:val="Page Numbers (Bottom of Page)"/>
        <w:docPartUnique/>
      </w:docPartObj>
    </w:sdtPr>
    <w:sdtEndPr>
      <w:rPr>
        <w:noProof/>
      </w:rPr>
    </w:sdtEndPr>
    <w:sdtContent>
      <w:p w14:paraId="462056FF" w14:textId="02B65C34" w:rsidR="000A2656" w:rsidRDefault="000A26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6F646F" w14:textId="77777777" w:rsidR="003545FB" w:rsidRDefault="003545FB">
    <w:pPr>
      <w:pStyle w:val="Footer"/>
    </w:pPr>
  </w:p>
  <w:p w14:paraId="07401C82" w14:textId="77777777" w:rsidR="00050DA5" w:rsidRDefault="00050D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1802" w14:textId="77777777" w:rsidR="00451770" w:rsidRDefault="00451770">
      <w:pPr>
        <w:spacing w:after="0" w:line="240" w:lineRule="auto"/>
      </w:pPr>
      <w:r>
        <w:separator/>
      </w:r>
    </w:p>
  </w:footnote>
  <w:footnote w:type="continuationSeparator" w:id="0">
    <w:p w14:paraId="50C71A9C" w14:textId="77777777" w:rsidR="00451770" w:rsidRDefault="00451770">
      <w:pPr>
        <w:spacing w:after="0" w:line="240" w:lineRule="auto"/>
      </w:pPr>
      <w:r>
        <w:continuationSeparator/>
      </w:r>
    </w:p>
  </w:footnote>
  <w:footnote w:type="continuationNotice" w:id="1">
    <w:p w14:paraId="26A1E3D4" w14:textId="77777777" w:rsidR="00451770" w:rsidRDefault="004517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1106"/>
      <w:gridCol w:w="4904"/>
    </w:tblGrid>
    <w:tr w:rsidR="00A37163" w14:paraId="21B964F7" w14:textId="77777777" w:rsidTr="00CF588F">
      <w:tc>
        <w:tcPr>
          <w:tcW w:w="3005" w:type="dxa"/>
        </w:tcPr>
        <w:p w14:paraId="710DB35F" w14:textId="77777777" w:rsidR="00A37163" w:rsidRDefault="00A37163">
          <w:pPr>
            <w:pStyle w:val="Header"/>
            <w:ind w:left="-115"/>
          </w:pPr>
        </w:p>
      </w:tc>
      <w:tc>
        <w:tcPr>
          <w:tcW w:w="1106" w:type="dxa"/>
        </w:tcPr>
        <w:p w14:paraId="35A7358E" w14:textId="77777777" w:rsidR="00A37163" w:rsidRDefault="00A37163">
          <w:pPr>
            <w:pStyle w:val="Header"/>
            <w:jc w:val="center"/>
          </w:pPr>
        </w:p>
      </w:tc>
      <w:tc>
        <w:tcPr>
          <w:tcW w:w="4904" w:type="dxa"/>
        </w:tcPr>
        <w:p w14:paraId="6ABE4DBE" w14:textId="77777777" w:rsidR="00A37163" w:rsidRDefault="00A37163" w:rsidP="00242608">
          <w:pPr>
            <w:pStyle w:val="Header"/>
            <w:ind w:right="-115"/>
            <w:jc w:val="right"/>
          </w:pPr>
          <w:r w:rsidRPr="00242608">
            <w:t xml:space="preserve">Health benefits of physical activity </w:t>
          </w:r>
          <w:r>
            <w:t>via</w:t>
          </w:r>
          <w:r w:rsidRPr="00242608">
            <w:t xml:space="preserve"> caddying</w:t>
          </w:r>
        </w:p>
      </w:tc>
    </w:tr>
  </w:tbl>
  <w:p w14:paraId="606323A2" w14:textId="77777777" w:rsidR="00A37163" w:rsidRDefault="00A37163">
    <w:pPr>
      <w:pStyle w:val="Header"/>
    </w:pPr>
  </w:p>
  <w:p w14:paraId="565AD7C4" w14:textId="77777777" w:rsidR="00A37163" w:rsidRDefault="00A371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1106"/>
      <w:gridCol w:w="4904"/>
    </w:tblGrid>
    <w:tr w:rsidR="003545FB" w14:paraId="3E37D5EE" w14:textId="77777777" w:rsidTr="00CF588F">
      <w:tc>
        <w:tcPr>
          <w:tcW w:w="3005" w:type="dxa"/>
        </w:tcPr>
        <w:p w14:paraId="615C77BF" w14:textId="77777777" w:rsidR="003545FB" w:rsidRDefault="003545FB">
          <w:pPr>
            <w:pStyle w:val="Header"/>
            <w:ind w:left="-115"/>
          </w:pPr>
        </w:p>
      </w:tc>
      <w:tc>
        <w:tcPr>
          <w:tcW w:w="1106" w:type="dxa"/>
        </w:tcPr>
        <w:p w14:paraId="336AB74D" w14:textId="77777777" w:rsidR="003545FB" w:rsidRDefault="003545FB">
          <w:pPr>
            <w:pStyle w:val="Header"/>
            <w:jc w:val="center"/>
          </w:pPr>
        </w:p>
      </w:tc>
      <w:tc>
        <w:tcPr>
          <w:tcW w:w="4904" w:type="dxa"/>
        </w:tcPr>
        <w:p w14:paraId="2006C171" w14:textId="7A0F2EC2" w:rsidR="003545FB" w:rsidRDefault="00242608" w:rsidP="00242608">
          <w:pPr>
            <w:pStyle w:val="Header"/>
            <w:ind w:right="-115"/>
            <w:jc w:val="right"/>
          </w:pPr>
          <w:r w:rsidRPr="00242608">
            <w:t xml:space="preserve">Health benefits of physical activity </w:t>
          </w:r>
          <w:r w:rsidR="00730C6A">
            <w:t>via</w:t>
          </w:r>
          <w:r w:rsidRPr="00242608">
            <w:t xml:space="preserve"> caddying</w:t>
          </w:r>
        </w:p>
      </w:tc>
    </w:tr>
  </w:tbl>
  <w:p w14:paraId="7F16E90B" w14:textId="77777777" w:rsidR="003545FB" w:rsidRDefault="003545FB">
    <w:pPr>
      <w:pStyle w:val="Header"/>
    </w:pPr>
  </w:p>
  <w:p w14:paraId="798A3D85" w14:textId="77777777" w:rsidR="00050DA5" w:rsidRDefault="00050D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6D4"/>
    <w:multiLevelType w:val="hybridMultilevel"/>
    <w:tmpl w:val="DCF8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24BD62"/>
    <w:multiLevelType w:val="hybridMultilevel"/>
    <w:tmpl w:val="0F742DB2"/>
    <w:lvl w:ilvl="0" w:tplc="7EA899CE">
      <w:start w:val="1"/>
      <w:numFmt w:val="bullet"/>
      <w:lvlText w:val="·"/>
      <w:lvlJc w:val="left"/>
      <w:pPr>
        <w:ind w:left="720" w:hanging="360"/>
      </w:pPr>
      <w:rPr>
        <w:rFonts w:ascii="Symbol" w:hAnsi="Symbol" w:hint="default"/>
      </w:rPr>
    </w:lvl>
    <w:lvl w:ilvl="1" w:tplc="E2080CD4">
      <w:start w:val="1"/>
      <w:numFmt w:val="bullet"/>
      <w:lvlText w:val="o"/>
      <w:lvlJc w:val="left"/>
      <w:pPr>
        <w:ind w:left="1440" w:hanging="360"/>
      </w:pPr>
      <w:rPr>
        <w:rFonts w:ascii="Courier New" w:hAnsi="Courier New" w:hint="default"/>
      </w:rPr>
    </w:lvl>
    <w:lvl w:ilvl="2" w:tplc="699E283A">
      <w:start w:val="1"/>
      <w:numFmt w:val="bullet"/>
      <w:lvlText w:val=""/>
      <w:lvlJc w:val="left"/>
      <w:pPr>
        <w:ind w:left="2160" w:hanging="360"/>
      </w:pPr>
      <w:rPr>
        <w:rFonts w:ascii="Wingdings" w:hAnsi="Wingdings" w:hint="default"/>
      </w:rPr>
    </w:lvl>
    <w:lvl w:ilvl="3" w:tplc="A81CA534">
      <w:start w:val="1"/>
      <w:numFmt w:val="bullet"/>
      <w:lvlText w:val=""/>
      <w:lvlJc w:val="left"/>
      <w:pPr>
        <w:ind w:left="2880" w:hanging="360"/>
      </w:pPr>
      <w:rPr>
        <w:rFonts w:ascii="Symbol" w:hAnsi="Symbol" w:hint="default"/>
      </w:rPr>
    </w:lvl>
    <w:lvl w:ilvl="4" w:tplc="47C81B7E">
      <w:start w:val="1"/>
      <w:numFmt w:val="bullet"/>
      <w:lvlText w:val="o"/>
      <w:lvlJc w:val="left"/>
      <w:pPr>
        <w:ind w:left="3600" w:hanging="360"/>
      </w:pPr>
      <w:rPr>
        <w:rFonts w:ascii="Courier New" w:hAnsi="Courier New" w:hint="default"/>
      </w:rPr>
    </w:lvl>
    <w:lvl w:ilvl="5" w:tplc="F62A55F8">
      <w:start w:val="1"/>
      <w:numFmt w:val="bullet"/>
      <w:lvlText w:val=""/>
      <w:lvlJc w:val="left"/>
      <w:pPr>
        <w:ind w:left="4320" w:hanging="360"/>
      </w:pPr>
      <w:rPr>
        <w:rFonts w:ascii="Wingdings" w:hAnsi="Wingdings" w:hint="default"/>
      </w:rPr>
    </w:lvl>
    <w:lvl w:ilvl="6" w:tplc="618EF04E">
      <w:start w:val="1"/>
      <w:numFmt w:val="bullet"/>
      <w:lvlText w:val=""/>
      <w:lvlJc w:val="left"/>
      <w:pPr>
        <w:ind w:left="5040" w:hanging="360"/>
      </w:pPr>
      <w:rPr>
        <w:rFonts w:ascii="Symbol" w:hAnsi="Symbol" w:hint="default"/>
      </w:rPr>
    </w:lvl>
    <w:lvl w:ilvl="7" w:tplc="7CC65BB8">
      <w:start w:val="1"/>
      <w:numFmt w:val="bullet"/>
      <w:lvlText w:val="o"/>
      <w:lvlJc w:val="left"/>
      <w:pPr>
        <w:ind w:left="5760" w:hanging="360"/>
      </w:pPr>
      <w:rPr>
        <w:rFonts w:ascii="Courier New" w:hAnsi="Courier New" w:hint="default"/>
      </w:rPr>
    </w:lvl>
    <w:lvl w:ilvl="8" w:tplc="2B060982">
      <w:start w:val="1"/>
      <w:numFmt w:val="bullet"/>
      <w:lvlText w:val=""/>
      <w:lvlJc w:val="left"/>
      <w:pPr>
        <w:ind w:left="6480" w:hanging="360"/>
      </w:pPr>
      <w:rPr>
        <w:rFonts w:ascii="Wingdings" w:hAnsi="Wingdings" w:hint="default"/>
      </w:rPr>
    </w:lvl>
  </w:abstractNum>
  <w:abstractNum w:abstractNumId="2" w15:restartNumberingAfterBreak="0">
    <w:nsid w:val="0E27FFB9"/>
    <w:multiLevelType w:val="hybridMultilevel"/>
    <w:tmpl w:val="E5684756"/>
    <w:lvl w:ilvl="0" w:tplc="446443CC">
      <w:start w:val="1"/>
      <w:numFmt w:val="bullet"/>
      <w:lvlText w:val="-"/>
      <w:lvlJc w:val="left"/>
      <w:pPr>
        <w:ind w:left="720" w:hanging="360"/>
      </w:pPr>
      <w:rPr>
        <w:rFonts w:ascii="Calibri" w:hAnsi="Calibri" w:hint="default"/>
      </w:rPr>
    </w:lvl>
    <w:lvl w:ilvl="1" w:tplc="7598C53E">
      <w:start w:val="1"/>
      <w:numFmt w:val="bullet"/>
      <w:lvlText w:val="o"/>
      <w:lvlJc w:val="left"/>
      <w:pPr>
        <w:ind w:left="1440" w:hanging="360"/>
      </w:pPr>
      <w:rPr>
        <w:rFonts w:ascii="Courier New" w:hAnsi="Courier New" w:hint="default"/>
      </w:rPr>
    </w:lvl>
    <w:lvl w:ilvl="2" w:tplc="7FE0313A">
      <w:start w:val="1"/>
      <w:numFmt w:val="bullet"/>
      <w:lvlText w:val=""/>
      <w:lvlJc w:val="left"/>
      <w:pPr>
        <w:ind w:left="2160" w:hanging="360"/>
      </w:pPr>
      <w:rPr>
        <w:rFonts w:ascii="Wingdings" w:hAnsi="Wingdings" w:hint="default"/>
      </w:rPr>
    </w:lvl>
    <w:lvl w:ilvl="3" w:tplc="C94AD07E">
      <w:start w:val="1"/>
      <w:numFmt w:val="bullet"/>
      <w:lvlText w:val=""/>
      <w:lvlJc w:val="left"/>
      <w:pPr>
        <w:ind w:left="2880" w:hanging="360"/>
      </w:pPr>
      <w:rPr>
        <w:rFonts w:ascii="Symbol" w:hAnsi="Symbol" w:hint="default"/>
      </w:rPr>
    </w:lvl>
    <w:lvl w:ilvl="4" w:tplc="26945F8C">
      <w:start w:val="1"/>
      <w:numFmt w:val="bullet"/>
      <w:lvlText w:val="o"/>
      <w:lvlJc w:val="left"/>
      <w:pPr>
        <w:ind w:left="3600" w:hanging="360"/>
      </w:pPr>
      <w:rPr>
        <w:rFonts w:ascii="Courier New" w:hAnsi="Courier New" w:hint="default"/>
      </w:rPr>
    </w:lvl>
    <w:lvl w:ilvl="5" w:tplc="D21E7EB6">
      <w:start w:val="1"/>
      <w:numFmt w:val="bullet"/>
      <w:lvlText w:val=""/>
      <w:lvlJc w:val="left"/>
      <w:pPr>
        <w:ind w:left="4320" w:hanging="360"/>
      </w:pPr>
      <w:rPr>
        <w:rFonts w:ascii="Wingdings" w:hAnsi="Wingdings" w:hint="default"/>
      </w:rPr>
    </w:lvl>
    <w:lvl w:ilvl="6" w:tplc="9A484B5A">
      <w:start w:val="1"/>
      <w:numFmt w:val="bullet"/>
      <w:lvlText w:val=""/>
      <w:lvlJc w:val="left"/>
      <w:pPr>
        <w:ind w:left="5040" w:hanging="360"/>
      </w:pPr>
      <w:rPr>
        <w:rFonts w:ascii="Symbol" w:hAnsi="Symbol" w:hint="default"/>
      </w:rPr>
    </w:lvl>
    <w:lvl w:ilvl="7" w:tplc="26B07ADA">
      <w:start w:val="1"/>
      <w:numFmt w:val="bullet"/>
      <w:lvlText w:val="o"/>
      <w:lvlJc w:val="left"/>
      <w:pPr>
        <w:ind w:left="5760" w:hanging="360"/>
      </w:pPr>
      <w:rPr>
        <w:rFonts w:ascii="Courier New" w:hAnsi="Courier New" w:hint="default"/>
      </w:rPr>
    </w:lvl>
    <w:lvl w:ilvl="8" w:tplc="9BBAC334">
      <w:start w:val="1"/>
      <w:numFmt w:val="bullet"/>
      <w:lvlText w:val=""/>
      <w:lvlJc w:val="left"/>
      <w:pPr>
        <w:ind w:left="6480" w:hanging="360"/>
      </w:pPr>
      <w:rPr>
        <w:rFonts w:ascii="Wingdings" w:hAnsi="Wingdings" w:hint="default"/>
      </w:rPr>
    </w:lvl>
  </w:abstractNum>
  <w:abstractNum w:abstractNumId="3" w15:restartNumberingAfterBreak="0">
    <w:nsid w:val="15F95299"/>
    <w:multiLevelType w:val="hybridMultilevel"/>
    <w:tmpl w:val="6600824C"/>
    <w:lvl w:ilvl="0" w:tplc="3AE23AC8">
      <w:start w:val="1"/>
      <w:numFmt w:val="bullet"/>
      <w:lvlText w:val="·"/>
      <w:lvlJc w:val="left"/>
      <w:pPr>
        <w:ind w:left="720" w:hanging="360"/>
      </w:pPr>
      <w:rPr>
        <w:rFonts w:ascii="Symbol" w:hAnsi="Symbol" w:hint="default"/>
      </w:rPr>
    </w:lvl>
    <w:lvl w:ilvl="1" w:tplc="5FE2E524">
      <w:start w:val="1"/>
      <w:numFmt w:val="bullet"/>
      <w:lvlText w:val="o"/>
      <w:lvlJc w:val="left"/>
      <w:pPr>
        <w:ind w:left="1440" w:hanging="360"/>
      </w:pPr>
      <w:rPr>
        <w:rFonts w:ascii="Courier New" w:hAnsi="Courier New" w:hint="default"/>
      </w:rPr>
    </w:lvl>
    <w:lvl w:ilvl="2" w:tplc="1874760A">
      <w:start w:val="1"/>
      <w:numFmt w:val="bullet"/>
      <w:lvlText w:val=""/>
      <w:lvlJc w:val="left"/>
      <w:pPr>
        <w:ind w:left="2160" w:hanging="360"/>
      </w:pPr>
      <w:rPr>
        <w:rFonts w:ascii="Wingdings" w:hAnsi="Wingdings" w:hint="default"/>
      </w:rPr>
    </w:lvl>
    <w:lvl w:ilvl="3" w:tplc="E9B2D95E">
      <w:start w:val="1"/>
      <w:numFmt w:val="bullet"/>
      <w:lvlText w:val=""/>
      <w:lvlJc w:val="left"/>
      <w:pPr>
        <w:ind w:left="2880" w:hanging="360"/>
      </w:pPr>
      <w:rPr>
        <w:rFonts w:ascii="Symbol" w:hAnsi="Symbol" w:hint="default"/>
      </w:rPr>
    </w:lvl>
    <w:lvl w:ilvl="4" w:tplc="6FEE98FC">
      <w:start w:val="1"/>
      <w:numFmt w:val="bullet"/>
      <w:lvlText w:val="o"/>
      <w:lvlJc w:val="left"/>
      <w:pPr>
        <w:ind w:left="3600" w:hanging="360"/>
      </w:pPr>
      <w:rPr>
        <w:rFonts w:ascii="Courier New" w:hAnsi="Courier New" w:hint="default"/>
      </w:rPr>
    </w:lvl>
    <w:lvl w:ilvl="5" w:tplc="7188E23A">
      <w:start w:val="1"/>
      <w:numFmt w:val="bullet"/>
      <w:lvlText w:val=""/>
      <w:lvlJc w:val="left"/>
      <w:pPr>
        <w:ind w:left="4320" w:hanging="360"/>
      </w:pPr>
      <w:rPr>
        <w:rFonts w:ascii="Wingdings" w:hAnsi="Wingdings" w:hint="default"/>
      </w:rPr>
    </w:lvl>
    <w:lvl w:ilvl="6" w:tplc="451E1084">
      <w:start w:val="1"/>
      <w:numFmt w:val="bullet"/>
      <w:lvlText w:val=""/>
      <w:lvlJc w:val="left"/>
      <w:pPr>
        <w:ind w:left="5040" w:hanging="360"/>
      </w:pPr>
      <w:rPr>
        <w:rFonts w:ascii="Symbol" w:hAnsi="Symbol" w:hint="default"/>
      </w:rPr>
    </w:lvl>
    <w:lvl w:ilvl="7" w:tplc="0DC0E5B0">
      <w:start w:val="1"/>
      <w:numFmt w:val="bullet"/>
      <w:lvlText w:val="o"/>
      <w:lvlJc w:val="left"/>
      <w:pPr>
        <w:ind w:left="5760" w:hanging="360"/>
      </w:pPr>
      <w:rPr>
        <w:rFonts w:ascii="Courier New" w:hAnsi="Courier New" w:hint="default"/>
      </w:rPr>
    </w:lvl>
    <w:lvl w:ilvl="8" w:tplc="1B62C950">
      <w:start w:val="1"/>
      <w:numFmt w:val="bullet"/>
      <w:lvlText w:val=""/>
      <w:lvlJc w:val="left"/>
      <w:pPr>
        <w:ind w:left="6480" w:hanging="360"/>
      </w:pPr>
      <w:rPr>
        <w:rFonts w:ascii="Wingdings" w:hAnsi="Wingdings" w:hint="default"/>
      </w:rPr>
    </w:lvl>
  </w:abstractNum>
  <w:abstractNum w:abstractNumId="4" w15:restartNumberingAfterBreak="0">
    <w:nsid w:val="2DC3304D"/>
    <w:multiLevelType w:val="hybridMultilevel"/>
    <w:tmpl w:val="D9786144"/>
    <w:lvl w:ilvl="0" w:tplc="FDCC2442">
      <w:start w:val="1"/>
      <w:numFmt w:val="bullet"/>
      <w:lvlText w:val="-"/>
      <w:lvlJc w:val="left"/>
      <w:pPr>
        <w:ind w:left="720" w:hanging="360"/>
      </w:pPr>
      <w:rPr>
        <w:rFonts w:ascii="Calibri" w:hAnsi="Calibri" w:hint="default"/>
      </w:rPr>
    </w:lvl>
    <w:lvl w:ilvl="1" w:tplc="6A469F2E">
      <w:start w:val="1"/>
      <w:numFmt w:val="bullet"/>
      <w:lvlText w:val="o"/>
      <w:lvlJc w:val="left"/>
      <w:pPr>
        <w:ind w:left="1440" w:hanging="360"/>
      </w:pPr>
      <w:rPr>
        <w:rFonts w:ascii="Courier New" w:hAnsi="Courier New" w:hint="default"/>
      </w:rPr>
    </w:lvl>
    <w:lvl w:ilvl="2" w:tplc="4C7489B8">
      <w:start w:val="1"/>
      <w:numFmt w:val="bullet"/>
      <w:lvlText w:val=""/>
      <w:lvlJc w:val="left"/>
      <w:pPr>
        <w:ind w:left="2160" w:hanging="360"/>
      </w:pPr>
      <w:rPr>
        <w:rFonts w:ascii="Wingdings" w:hAnsi="Wingdings" w:hint="default"/>
      </w:rPr>
    </w:lvl>
    <w:lvl w:ilvl="3" w:tplc="D28CE0F8">
      <w:start w:val="1"/>
      <w:numFmt w:val="bullet"/>
      <w:lvlText w:val=""/>
      <w:lvlJc w:val="left"/>
      <w:pPr>
        <w:ind w:left="2880" w:hanging="360"/>
      </w:pPr>
      <w:rPr>
        <w:rFonts w:ascii="Symbol" w:hAnsi="Symbol" w:hint="default"/>
      </w:rPr>
    </w:lvl>
    <w:lvl w:ilvl="4" w:tplc="4E5CB308">
      <w:start w:val="1"/>
      <w:numFmt w:val="bullet"/>
      <w:lvlText w:val="o"/>
      <w:lvlJc w:val="left"/>
      <w:pPr>
        <w:ind w:left="3600" w:hanging="360"/>
      </w:pPr>
      <w:rPr>
        <w:rFonts w:ascii="Courier New" w:hAnsi="Courier New" w:hint="default"/>
      </w:rPr>
    </w:lvl>
    <w:lvl w:ilvl="5" w:tplc="AF200830">
      <w:start w:val="1"/>
      <w:numFmt w:val="bullet"/>
      <w:lvlText w:val=""/>
      <w:lvlJc w:val="left"/>
      <w:pPr>
        <w:ind w:left="4320" w:hanging="360"/>
      </w:pPr>
      <w:rPr>
        <w:rFonts w:ascii="Wingdings" w:hAnsi="Wingdings" w:hint="default"/>
      </w:rPr>
    </w:lvl>
    <w:lvl w:ilvl="6" w:tplc="553E87F6">
      <w:start w:val="1"/>
      <w:numFmt w:val="bullet"/>
      <w:lvlText w:val=""/>
      <w:lvlJc w:val="left"/>
      <w:pPr>
        <w:ind w:left="5040" w:hanging="360"/>
      </w:pPr>
      <w:rPr>
        <w:rFonts w:ascii="Symbol" w:hAnsi="Symbol" w:hint="default"/>
      </w:rPr>
    </w:lvl>
    <w:lvl w:ilvl="7" w:tplc="636C9DBE">
      <w:start w:val="1"/>
      <w:numFmt w:val="bullet"/>
      <w:lvlText w:val="o"/>
      <w:lvlJc w:val="left"/>
      <w:pPr>
        <w:ind w:left="5760" w:hanging="360"/>
      </w:pPr>
      <w:rPr>
        <w:rFonts w:ascii="Courier New" w:hAnsi="Courier New" w:hint="default"/>
      </w:rPr>
    </w:lvl>
    <w:lvl w:ilvl="8" w:tplc="2222B770">
      <w:start w:val="1"/>
      <w:numFmt w:val="bullet"/>
      <w:lvlText w:val=""/>
      <w:lvlJc w:val="left"/>
      <w:pPr>
        <w:ind w:left="6480" w:hanging="360"/>
      </w:pPr>
      <w:rPr>
        <w:rFonts w:ascii="Wingdings" w:hAnsi="Wingdings" w:hint="default"/>
      </w:rPr>
    </w:lvl>
  </w:abstractNum>
  <w:abstractNum w:abstractNumId="5" w15:restartNumberingAfterBreak="0">
    <w:nsid w:val="3A309B19"/>
    <w:multiLevelType w:val="hybridMultilevel"/>
    <w:tmpl w:val="932219B8"/>
    <w:lvl w:ilvl="0" w:tplc="2E84C4A6">
      <w:start w:val="1"/>
      <w:numFmt w:val="bullet"/>
      <w:lvlText w:val=""/>
      <w:lvlJc w:val="left"/>
      <w:pPr>
        <w:ind w:left="720" w:hanging="360"/>
      </w:pPr>
      <w:rPr>
        <w:rFonts w:ascii="Symbol" w:hAnsi="Symbol" w:hint="default"/>
      </w:rPr>
    </w:lvl>
    <w:lvl w:ilvl="1" w:tplc="9AF08B9E">
      <w:start w:val="1"/>
      <w:numFmt w:val="bullet"/>
      <w:lvlText w:val="o"/>
      <w:lvlJc w:val="left"/>
      <w:pPr>
        <w:ind w:left="1440" w:hanging="360"/>
      </w:pPr>
      <w:rPr>
        <w:rFonts w:ascii="Courier New" w:hAnsi="Courier New" w:hint="default"/>
      </w:rPr>
    </w:lvl>
    <w:lvl w:ilvl="2" w:tplc="CB4EF08C">
      <w:start w:val="1"/>
      <w:numFmt w:val="bullet"/>
      <w:lvlText w:val=""/>
      <w:lvlJc w:val="left"/>
      <w:pPr>
        <w:ind w:left="2160" w:hanging="360"/>
      </w:pPr>
      <w:rPr>
        <w:rFonts w:ascii="Wingdings" w:hAnsi="Wingdings" w:hint="default"/>
      </w:rPr>
    </w:lvl>
    <w:lvl w:ilvl="3" w:tplc="BCB6117A">
      <w:start w:val="1"/>
      <w:numFmt w:val="bullet"/>
      <w:lvlText w:val=""/>
      <w:lvlJc w:val="left"/>
      <w:pPr>
        <w:ind w:left="2880" w:hanging="360"/>
      </w:pPr>
      <w:rPr>
        <w:rFonts w:ascii="Symbol" w:hAnsi="Symbol" w:hint="default"/>
      </w:rPr>
    </w:lvl>
    <w:lvl w:ilvl="4" w:tplc="B51801E8">
      <w:start w:val="1"/>
      <w:numFmt w:val="bullet"/>
      <w:lvlText w:val="o"/>
      <w:lvlJc w:val="left"/>
      <w:pPr>
        <w:ind w:left="3600" w:hanging="360"/>
      </w:pPr>
      <w:rPr>
        <w:rFonts w:ascii="Courier New" w:hAnsi="Courier New" w:hint="default"/>
      </w:rPr>
    </w:lvl>
    <w:lvl w:ilvl="5" w:tplc="886AE45A">
      <w:start w:val="1"/>
      <w:numFmt w:val="bullet"/>
      <w:lvlText w:val=""/>
      <w:lvlJc w:val="left"/>
      <w:pPr>
        <w:ind w:left="4320" w:hanging="360"/>
      </w:pPr>
      <w:rPr>
        <w:rFonts w:ascii="Wingdings" w:hAnsi="Wingdings" w:hint="default"/>
      </w:rPr>
    </w:lvl>
    <w:lvl w:ilvl="6" w:tplc="DED2AC3E">
      <w:start w:val="1"/>
      <w:numFmt w:val="bullet"/>
      <w:lvlText w:val=""/>
      <w:lvlJc w:val="left"/>
      <w:pPr>
        <w:ind w:left="5040" w:hanging="360"/>
      </w:pPr>
      <w:rPr>
        <w:rFonts w:ascii="Symbol" w:hAnsi="Symbol" w:hint="default"/>
      </w:rPr>
    </w:lvl>
    <w:lvl w:ilvl="7" w:tplc="772EB8AE">
      <w:start w:val="1"/>
      <w:numFmt w:val="bullet"/>
      <w:lvlText w:val="o"/>
      <w:lvlJc w:val="left"/>
      <w:pPr>
        <w:ind w:left="5760" w:hanging="360"/>
      </w:pPr>
      <w:rPr>
        <w:rFonts w:ascii="Courier New" w:hAnsi="Courier New" w:hint="default"/>
      </w:rPr>
    </w:lvl>
    <w:lvl w:ilvl="8" w:tplc="9090683C">
      <w:start w:val="1"/>
      <w:numFmt w:val="bullet"/>
      <w:lvlText w:val=""/>
      <w:lvlJc w:val="left"/>
      <w:pPr>
        <w:ind w:left="6480" w:hanging="360"/>
      </w:pPr>
      <w:rPr>
        <w:rFonts w:ascii="Wingdings" w:hAnsi="Wingdings" w:hint="default"/>
      </w:rPr>
    </w:lvl>
  </w:abstractNum>
  <w:abstractNum w:abstractNumId="6" w15:restartNumberingAfterBreak="0">
    <w:nsid w:val="3F0A523F"/>
    <w:multiLevelType w:val="hybridMultilevel"/>
    <w:tmpl w:val="8E0A82A8"/>
    <w:lvl w:ilvl="0" w:tplc="F7CE5C04">
      <w:start w:val="1"/>
      <w:numFmt w:val="bullet"/>
      <w:lvlText w:val="-"/>
      <w:lvlJc w:val="left"/>
      <w:pPr>
        <w:ind w:left="720" w:hanging="360"/>
      </w:pPr>
      <w:rPr>
        <w:rFonts w:ascii="Calibri" w:hAnsi="Calibri" w:hint="default"/>
      </w:rPr>
    </w:lvl>
    <w:lvl w:ilvl="1" w:tplc="9676C0B8">
      <w:start w:val="1"/>
      <w:numFmt w:val="bullet"/>
      <w:lvlText w:val="o"/>
      <w:lvlJc w:val="left"/>
      <w:pPr>
        <w:ind w:left="1440" w:hanging="360"/>
      </w:pPr>
      <w:rPr>
        <w:rFonts w:ascii="Courier New" w:hAnsi="Courier New" w:hint="default"/>
      </w:rPr>
    </w:lvl>
    <w:lvl w:ilvl="2" w:tplc="DB3411EA">
      <w:start w:val="1"/>
      <w:numFmt w:val="bullet"/>
      <w:lvlText w:val=""/>
      <w:lvlJc w:val="left"/>
      <w:pPr>
        <w:ind w:left="2160" w:hanging="360"/>
      </w:pPr>
      <w:rPr>
        <w:rFonts w:ascii="Wingdings" w:hAnsi="Wingdings" w:hint="default"/>
      </w:rPr>
    </w:lvl>
    <w:lvl w:ilvl="3" w:tplc="A8B2248E">
      <w:start w:val="1"/>
      <w:numFmt w:val="bullet"/>
      <w:lvlText w:val=""/>
      <w:lvlJc w:val="left"/>
      <w:pPr>
        <w:ind w:left="2880" w:hanging="360"/>
      </w:pPr>
      <w:rPr>
        <w:rFonts w:ascii="Symbol" w:hAnsi="Symbol" w:hint="default"/>
      </w:rPr>
    </w:lvl>
    <w:lvl w:ilvl="4" w:tplc="E902A182">
      <w:start w:val="1"/>
      <w:numFmt w:val="bullet"/>
      <w:lvlText w:val="o"/>
      <w:lvlJc w:val="left"/>
      <w:pPr>
        <w:ind w:left="3600" w:hanging="360"/>
      </w:pPr>
      <w:rPr>
        <w:rFonts w:ascii="Courier New" w:hAnsi="Courier New" w:hint="default"/>
      </w:rPr>
    </w:lvl>
    <w:lvl w:ilvl="5" w:tplc="622EFD40">
      <w:start w:val="1"/>
      <w:numFmt w:val="bullet"/>
      <w:lvlText w:val=""/>
      <w:lvlJc w:val="left"/>
      <w:pPr>
        <w:ind w:left="4320" w:hanging="360"/>
      </w:pPr>
      <w:rPr>
        <w:rFonts w:ascii="Wingdings" w:hAnsi="Wingdings" w:hint="default"/>
      </w:rPr>
    </w:lvl>
    <w:lvl w:ilvl="6" w:tplc="2D70AE80">
      <w:start w:val="1"/>
      <w:numFmt w:val="bullet"/>
      <w:lvlText w:val=""/>
      <w:lvlJc w:val="left"/>
      <w:pPr>
        <w:ind w:left="5040" w:hanging="360"/>
      </w:pPr>
      <w:rPr>
        <w:rFonts w:ascii="Symbol" w:hAnsi="Symbol" w:hint="default"/>
      </w:rPr>
    </w:lvl>
    <w:lvl w:ilvl="7" w:tplc="EC5E646A">
      <w:start w:val="1"/>
      <w:numFmt w:val="bullet"/>
      <w:lvlText w:val="o"/>
      <w:lvlJc w:val="left"/>
      <w:pPr>
        <w:ind w:left="5760" w:hanging="360"/>
      </w:pPr>
      <w:rPr>
        <w:rFonts w:ascii="Courier New" w:hAnsi="Courier New" w:hint="default"/>
      </w:rPr>
    </w:lvl>
    <w:lvl w:ilvl="8" w:tplc="C4A44F76">
      <w:start w:val="1"/>
      <w:numFmt w:val="bullet"/>
      <w:lvlText w:val=""/>
      <w:lvlJc w:val="left"/>
      <w:pPr>
        <w:ind w:left="6480" w:hanging="360"/>
      </w:pPr>
      <w:rPr>
        <w:rFonts w:ascii="Wingdings" w:hAnsi="Wingdings" w:hint="default"/>
      </w:rPr>
    </w:lvl>
  </w:abstractNum>
  <w:abstractNum w:abstractNumId="7" w15:restartNumberingAfterBreak="0">
    <w:nsid w:val="430B4581"/>
    <w:multiLevelType w:val="hybridMultilevel"/>
    <w:tmpl w:val="5AA0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5D152"/>
    <w:multiLevelType w:val="hybridMultilevel"/>
    <w:tmpl w:val="E63C0BC0"/>
    <w:lvl w:ilvl="0" w:tplc="016E3120">
      <w:start w:val="1"/>
      <w:numFmt w:val="bullet"/>
      <w:lvlText w:val="·"/>
      <w:lvlJc w:val="left"/>
      <w:pPr>
        <w:ind w:left="720" w:hanging="360"/>
      </w:pPr>
      <w:rPr>
        <w:rFonts w:ascii="Symbol" w:hAnsi="Symbol" w:hint="default"/>
      </w:rPr>
    </w:lvl>
    <w:lvl w:ilvl="1" w:tplc="1FEE4F68">
      <w:start w:val="1"/>
      <w:numFmt w:val="bullet"/>
      <w:lvlText w:val="o"/>
      <w:lvlJc w:val="left"/>
      <w:pPr>
        <w:ind w:left="1440" w:hanging="360"/>
      </w:pPr>
      <w:rPr>
        <w:rFonts w:ascii="Courier New" w:hAnsi="Courier New" w:hint="default"/>
      </w:rPr>
    </w:lvl>
    <w:lvl w:ilvl="2" w:tplc="C5EEB7DC">
      <w:start w:val="1"/>
      <w:numFmt w:val="bullet"/>
      <w:lvlText w:val=""/>
      <w:lvlJc w:val="left"/>
      <w:pPr>
        <w:ind w:left="2160" w:hanging="360"/>
      </w:pPr>
      <w:rPr>
        <w:rFonts w:ascii="Wingdings" w:hAnsi="Wingdings" w:hint="default"/>
      </w:rPr>
    </w:lvl>
    <w:lvl w:ilvl="3" w:tplc="ED7E7DE6">
      <w:start w:val="1"/>
      <w:numFmt w:val="bullet"/>
      <w:lvlText w:val=""/>
      <w:lvlJc w:val="left"/>
      <w:pPr>
        <w:ind w:left="2880" w:hanging="360"/>
      </w:pPr>
      <w:rPr>
        <w:rFonts w:ascii="Symbol" w:hAnsi="Symbol" w:hint="default"/>
      </w:rPr>
    </w:lvl>
    <w:lvl w:ilvl="4" w:tplc="6D829C86">
      <w:start w:val="1"/>
      <w:numFmt w:val="bullet"/>
      <w:lvlText w:val="o"/>
      <w:lvlJc w:val="left"/>
      <w:pPr>
        <w:ind w:left="3600" w:hanging="360"/>
      </w:pPr>
      <w:rPr>
        <w:rFonts w:ascii="Courier New" w:hAnsi="Courier New" w:hint="default"/>
      </w:rPr>
    </w:lvl>
    <w:lvl w:ilvl="5" w:tplc="602C07DE">
      <w:start w:val="1"/>
      <w:numFmt w:val="bullet"/>
      <w:lvlText w:val=""/>
      <w:lvlJc w:val="left"/>
      <w:pPr>
        <w:ind w:left="4320" w:hanging="360"/>
      </w:pPr>
      <w:rPr>
        <w:rFonts w:ascii="Wingdings" w:hAnsi="Wingdings" w:hint="default"/>
      </w:rPr>
    </w:lvl>
    <w:lvl w:ilvl="6" w:tplc="12828CD8">
      <w:start w:val="1"/>
      <w:numFmt w:val="bullet"/>
      <w:lvlText w:val=""/>
      <w:lvlJc w:val="left"/>
      <w:pPr>
        <w:ind w:left="5040" w:hanging="360"/>
      </w:pPr>
      <w:rPr>
        <w:rFonts w:ascii="Symbol" w:hAnsi="Symbol" w:hint="default"/>
      </w:rPr>
    </w:lvl>
    <w:lvl w:ilvl="7" w:tplc="CED42426">
      <w:start w:val="1"/>
      <w:numFmt w:val="bullet"/>
      <w:lvlText w:val="o"/>
      <w:lvlJc w:val="left"/>
      <w:pPr>
        <w:ind w:left="5760" w:hanging="360"/>
      </w:pPr>
      <w:rPr>
        <w:rFonts w:ascii="Courier New" w:hAnsi="Courier New" w:hint="default"/>
      </w:rPr>
    </w:lvl>
    <w:lvl w:ilvl="8" w:tplc="17A449F0">
      <w:start w:val="1"/>
      <w:numFmt w:val="bullet"/>
      <w:lvlText w:val=""/>
      <w:lvlJc w:val="left"/>
      <w:pPr>
        <w:ind w:left="6480" w:hanging="360"/>
      </w:pPr>
      <w:rPr>
        <w:rFonts w:ascii="Wingdings" w:hAnsi="Wingdings" w:hint="default"/>
      </w:rPr>
    </w:lvl>
  </w:abstractNum>
  <w:abstractNum w:abstractNumId="9" w15:restartNumberingAfterBreak="0">
    <w:nsid w:val="57857BC7"/>
    <w:multiLevelType w:val="hybridMultilevel"/>
    <w:tmpl w:val="44F0F952"/>
    <w:lvl w:ilvl="0" w:tplc="57222BE8">
      <w:start w:val="1"/>
      <w:numFmt w:val="bullet"/>
      <w:lvlText w:val="·"/>
      <w:lvlJc w:val="left"/>
      <w:pPr>
        <w:ind w:left="720" w:hanging="360"/>
      </w:pPr>
      <w:rPr>
        <w:rFonts w:ascii="Symbol" w:hAnsi="Symbol" w:hint="default"/>
      </w:rPr>
    </w:lvl>
    <w:lvl w:ilvl="1" w:tplc="BDFADA22">
      <w:start w:val="1"/>
      <w:numFmt w:val="bullet"/>
      <w:lvlText w:val="o"/>
      <w:lvlJc w:val="left"/>
      <w:pPr>
        <w:ind w:left="1440" w:hanging="360"/>
      </w:pPr>
      <w:rPr>
        <w:rFonts w:ascii="Courier New" w:hAnsi="Courier New" w:hint="default"/>
      </w:rPr>
    </w:lvl>
    <w:lvl w:ilvl="2" w:tplc="C974E642">
      <w:start w:val="1"/>
      <w:numFmt w:val="bullet"/>
      <w:lvlText w:val=""/>
      <w:lvlJc w:val="left"/>
      <w:pPr>
        <w:ind w:left="2160" w:hanging="360"/>
      </w:pPr>
      <w:rPr>
        <w:rFonts w:ascii="Wingdings" w:hAnsi="Wingdings" w:hint="default"/>
      </w:rPr>
    </w:lvl>
    <w:lvl w:ilvl="3" w:tplc="39804E7A">
      <w:start w:val="1"/>
      <w:numFmt w:val="bullet"/>
      <w:lvlText w:val=""/>
      <w:lvlJc w:val="left"/>
      <w:pPr>
        <w:ind w:left="2880" w:hanging="360"/>
      </w:pPr>
      <w:rPr>
        <w:rFonts w:ascii="Symbol" w:hAnsi="Symbol" w:hint="default"/>
      </w:rPr>
    </w:lvl>
    <w:lvl w:ilvl="4" w:tplc="17545374">
      <w:start w:val="1"/>
      <w:numFmt w:val="bullet"/>
      <w:lvlText w:val="o"/>
      <w:lvlJc w:val="left"/>
      <w:pPr>
        <w:ind w:left="3600" w:hanging="360"/>
      </w:pPr>
      <w:rPr>
        <w:rFonts w:ascii="Courier New" w:hAnsi="Courier New" w:hint="default"/>
      </w:rPr>
    </w:lvl>
    <w:lvl w:ilvl="5" w:tplc="FEBE5E94">
      <w:start w:val="1"/>
      <w:numFmt w:val="bullet"/>
      <w:lvlText w:val=""/>
      <w:lvlJc w:val="left"/>
      <w:pPr>
        <w:ind w:left="4320" w:hanging="360"/>
      </w:pPr>
      <w:rPr>
        <w:rFonts w:ascii="Wingdings" w:hAnsi="Wingdings" w:hint="default"/>
      </w:rPr>
    </w:lvl>
    <w:lvl w:ilvl="6" w:tplc="C1881E14">
      <w:start w:val="1"/>
      <w:numFmt w:val="bullet"/>
      <w:lvlText w:val=""/>
      <w:lvlJc w:val="left"/>
      <w:pPr>
        <w:ind w:left="5040" w:hanging="360"/>
      </w:pPr>
      <w:rPr>
        <w:rFonts w:ascii="Symbol" w:hAnsi="Symbol" w:hint="default"/>
      </w:rPr>
    </w:lvl>
    <w:lvl w:ilvl="7" w:tplc="435CA06E">
      <w:start w:val="1"/>
      <w:numFmt w:val="bullet"/>
      <w:lvlText w:val="o"/>
      <w:lvlJc w:val="left"/>
      <w:pPr>
        <w:ind w:left="5760" w:hanging="360"/>
      </w:pPr>
      <w:rPr>
        <w:rFonts w:ascii="Courier New" w:hAnsi="Courier New" w:hint="default"/>
      </w:rPr>
    </w:lvl>
    <w:lvl w:ilvl="8" w:tplc="381CFBD6">
      <w:start w:val="1"/>
      <w:numFmt w:val="bullet"/>
      <w:lvlText w:val=""/>
      <w:lvlJc w:val="left"/>
      <w:pPr>
        <w:ind w:left="6480" w:hanging="360"/>
      </w:pPr>
      <w:rPr>
        <w:rFonts w:ascii="Wingdings" w:hAnsi="Wingdings" w:hint="default"/>
      </w:rPr>
    </w:lvl>
  </w:abstractNum>
  <w:abstractNum w:abstractNumId="10" w15:restartNumberingAfterBreak="0">
    <w:nsid w:val="60DA4AB5"/>
    <w:multiLevelType w:val="hybridMultilevel"/>
    <w:tmpl w:val="A0CA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817468">
    <w:abstractNumId w:val="5"/>
  </w:num>
  <w:num w:numId="2" w16cid:durableId="1987129086">
    <w:abstractNumId w:val="4"/>
  </w:num>
  <w:num w:numId="3" w16cid:durableId="669407140">
    <w:abstractNumId w:val="6"/>
  </w:num>
  <w:num w:numId="4" w16cid:durableId="1787041102">
    <w:abstractNumId w:val="2"/>
  </w:num>
  <w:num w:numId="5" w16cid:durableId="898445278">
    <w:abstractNumId w:val="0"/>
  </w:num>
  <w:num w:numId="6" w16cid:durableId="1327518318">
    <w:abstractNumId w:val="9"/>
  </w:num>
  <w:num w:numId="7" w16cid:durableId="1980105414">
    <w:abstractNumId w:val="8"/>
  </w:num>
  <w:num w:numId="8" w16cid:durableId="1854372641">
    <w:abstractNumId w:val="3"/>
  </w:num>
  <w:num w:numId="9" w16cid:durableId="1866627709">
    <w:abstractNumId w:val="1"/>
  </w:num>
  <w:num w:numId="10" w16cid:durableId="986280200">
    <w:abstractNumId w:val="7"/>
  </w:num>
  <w:num w:numId="11" w16cid:durableId="18532548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1C"/>
    <w:rsid w:val="00000D7F"/>
    <w:rsid w:val="00002BD0"/>
    <w:rsid w:val="00002F00"/>
    <w:rsid w:val="0000304C"/>
    <w:rsid w:val="00004395"/>
    <w:rsid w:val="00004B75"/>
    <w:rsid w:val="00004CA0"/>
    <w:rsid w:val="00004DA8"/>
    <w:rsid w:val="0000509F"/>
    <w:rsid w:val="00006280"/>
    <w:rsid w:val="00007347"/>
    <w:rsid w:val="00010606"/>
    <w:rsid w:val="00010C2F"/>
    <w:rsid w:val="00013038"/>
    <w:rsid w:val="00013AD9"/>
    <w:rsid w:val="00013EB0"/>
    <w:rsid w:val="00015ABE"/>
    <w:rsid w:val="0001688E"/>
    <w:rsid w:val="00020B87"/>
    <w:rsid w:val="00020F4F"/>
    <w:rsid w:val="00021358"/>
    <w:rsid w:val="00021484"/>
    <w:rsid w:val="00022041"/>
    <w:rsid w:val="0002232F"/>
    <w:rsid w:val="00022711"/>
    <w:rsid w:val="000228FE"/>
    <w:rsid w:val="000244B8"/>
    <w:rsid w:val="0002551C"/>
    <w:rsid w:val="000260DB"/>
    <w:rsid w:val="000260FD"/>
    <w:rsid w:val="000265F5"/>
    <w:rsid w:val="000318EE"/>
    <w:rsid w:val="00031E2F"/>
    <w:rsid w:val="0003233A"/>
    <w:rsid w:val="00032771"/>
    <w:rsid w:val="00033141"/>
    <w:rsid w:val="00034BF5"/>
    <w:rsid w:val="00035481"/>
    <w:rsid w:val="00036406"/>
    <w:rsid w:val="00037E35"/>
    <w:rsid w:val="0004067A"/>
    <w:rsid w:val="0004110E"/>
    <w:rsid w:val="000422BD"/>
    <w:rsid w:val="00043042"/>
    <w:rsid w:val="00043259"/>
    <w:rsid w:val="00043558"/>
    <w:rsid w:val="00043E24"/>
    <w:rsid w:val="000456E0"/>
    <w:rsid w:val="0005026B"/>
    <w:rsid w:val="0005032C"/>
    <w:rsid w:val="00050730"/>
    <w:rsid w:val="00050DA5"/>
    <w:rsid w:val="00051181"/>
    <w:rsid w:val="000512C4"/>
    <w:rsid w:val="0005221E"/>
    <w:rsid w:val="000573D8"/>
    <w:rsid w:val="00057FAA"/>
    <w:rsid w:val="000609F4"/>
    <w:rsid w:val="00061287"/>
    <w:rsid w:val="00061890"/>
    <w:rsid w:val="00063449"/>
    <w:rsid w:val="00063CC2"/>
    <w:rsid w:val="0006488F"/>
    <w:rsid w:val="00064EE7"/>
    <w:rsid w:val="00065814"/>
    <w:rsid w:val="00066464"/>
    <w:rsid w:val="00066652"/>
    <w:rsid w:val="00067174"/>
    <w:rsid w:val="00067FC2"/>
    <w:rsid w:val="0007049B"/>
    <w:rsid w:val="000713A6"/>
    <w:rsid w:val="00071F47"/>
    <w:rsid w:val="00074514"/>
    <w:rsid w:val="00074E06"/>
    <w:rsid w:val="00076184"/>
    <w:rsid w:val="00076C8B"/>
    <w:rsid w:val="000803EB"/>
    <w:rsid w:val="00080DD6"/>
    <w:rsid w:val="00080EB6"/>
    <w:rsid w:val="00081A64"/>
    <w:rsid w:val="00081E93"/>
    <w:rsid w:val="00083965"/>
    <w:rsid w:val="000843E5"/>
    <w:rsid w:val="000846A4"/>
    <w:rsid w:val="00084A22"/>
    <w:rsid w:val="00084D9F"/>
    <w:rsid w:val="000852E4"/>
    <w:rsid w:val="00086083"/>
    <w:rsid w:val="0008608B"/>
    <w:rsid w:val="00086C8C"/>
    <w:rsid w:val="000874A0"/>
    <w:rsid w:val="00087919"/>
    <w:rsid w:val="00087B0E"/>
    <w:rsid w:val="00087E2D"/>
    <w:rsid w:val="000906F1"/>
    <w:rsid w:val="0009128F"/>
    <w:rsid w:val="00093018"/>
    <w:rsid w:val="00093707"/>
    <w:rsid w:val="00093E62"/>
    <w:rsid w:val="000942F7"/>
    <w:rsid w:val="00094F29"/>
    <w:rsid w:val="00095650"/>
    <w:rsid w:val="000958F0"/>
    <w:rsid w:val="00095C15"/>
    <w:rsid w:val="00095F11"/>
    <w:rsid w:val="00096D8A"/>
    <w:rsid w:val="00096E66"/>
    <w:rsid w:val="00097C77"/>
    <w:rsid w:val="000A0C8E"/>
    <w:rsid w:val="000A0E7F"/>
    <w:rsid w:val="000A2656"/>
    <w:rsid w:val="000A36AE"/>
    <w:rsid w:val="000A4077"/>
    <w:rsid w:val="000A5526"/>
    <w:rsid w:val="000B03FD"/>
    <w:rsid w:val="000B16D6"/>
    <w:rsid w:val="000B1795"/>
    <w:rsid w:val="000B1909"/>
    <w:rsid w:val="000B1B4A"/>
    <w:rsid w:val="000B2176"/>
    <w:rsid w:val="000B26D7"/>
    <w:rsid w:val="000B2C48"/>
    <w:rsid w:val="000B3EB7"/>
    <w:rsid w:val="000B45F1"/>
    <w:rsid w:val="000B4EA0"/>
    <w:rsid w:val="000B5239"/>
    <w:rsid w:val="000B5484"/>
    <w:rsid w:val="000B5D93"/>
    <w:rsid w:val="000B5EA9"/>
    <w:rsid w:val="000B63BD"/>
    <w:rsid w:val="000B7BAD"/>
    <w:rsid w:val="000C0801"/>
    <w:rsid w:val="000C1AA6"/>
    <w:rsid w:val="000C2FC4"/>
    <w:rsid w:val="000C3ABE"/>
    <w:rsid w:val="000C4186"/>
    <w:rsid w:val="000C5D6D"/>
    <w:rsid w:val="000C70C8"/>
    <w:rsid w:val="000C77AD"/>
    <w:rsid w:val="000C7CB8"/>
    <w:rsid w:val="000D05DA"/>
    <w:rsid w:val="000D0AE0"/>
    <w:rsid w:val="000D0E68"/>
    <w:rsid w:val="000D13EC"/>
    <w:rsid w:val="000D180A"/>
    <w:rsid w:val="000D232C"/>
    <w:rsid w:val="000D24B8"/>
    <w:rsid w:val="000D45F8"/>
    <w:rsid w:val="000D52E8"/>
    <w:rsid w:val="000D53C9"/>
    <w:rsid w:val="000D5AAF"/>
    <w:rsid w:val="000D622C"/>
    <w:rsid w:val="000D6496"/>
    <w:rsid w:val="000E032F"/>
    <w:rsid w:val="000E043E"/>
    <w:rsid w:val="000E2273"/>
    <w:rsid w:val="000E3128"/>
    <w:rsid w:val="000E360A"/>
    <w:rsid w:val="000E4381"/>
    <w:rsid w:val="000E4424"/>
    <w:rsid w:val="000E55C5"/>
    <w:rsid w:val="000E7775"/>
    <w:rsid w:val="000F0702"/>
    <w:rsid w:val="000F13D1"/>
    <w:rsid w:val="000F2823"/>
    <w:rsid w:val="000F29B3"/>
    <w:rsid w:val="000F3E11"/>
    <w:rsid w:val="000F47F0"/>
    <w:rsid w:val="000F7C3B"/>
    <w:rsid w:val="001005DD"/>
    <w:rsid w:val="00100A53"/>
    <w:rsid w:val="00101F33"/>
    <w:rsid w:val="00102582"/>
    <w:rsid w:val="00103BCF"/>
    <w:rsid w:val="00105346"/>
    <w:rsid w:val="0010563D"/>
    <w:rsid w:val="001056A4"/>
    <w:rsid w:val="00105880"/>
    <w:rsid w:val="00107643"/>
    <w:rsid w:val="00107AD1"/>
    <w:rsid w:val="00110EC6"/>
    <w:rsid w:val="001119FF"/>
    <w:rsid w:val="00112085"/>
    <w:rsid w:val="0011474E"/>
    <w:rsid w:val="00115ECB"/>
    <w:rsid w:val="001167DC"/>
    <w:rsid w:val="00123D27"/>
    <w:rsid w:val="00123F4C"/>
    <w:rsid w:val="00124134"/>
    <w:rsid w:val="0012477D"/>
    <w:rsid w:val="00124B74"/>
    <w:rsid w:val="00124C25"/>
    <w:rsid w:val="00124F99"/>
    <w:rsid w:val="0012592D"/>
    <w:rsid w:val="001259B7"/>
    <w:rsid w:val="00126734"/>
    <w:rsid w:val="001270A7"/>
    <w:rsid w:val="00127F3E"/>
    <w:rsid w:val="0012B66D"/>
    <w:rsid w:val="001304C4"/>
    <w:rsid w:val="00131854"/>
    <w:rsid w:val="00131B20"/>
    <w:rsid w:val="00132041"/>
    <w:rsid w:val="0013205C"/>
    <w:rsid w:val="0013284A"/>
    <w:rsid w:val="001328FB"/>
    <w:rsid w:val="00132B1D"/>
    <w:rsid w:val="00133C93"/>
    <w:rsid w:val="00134EC5"/>
    <w:rsid w:val="00134FCC"/>
    <w:rsid w:val="001358E1"/>
    <w:rsid w:val="00135AAF"/>
    <w:rsid w:val="00135FD6"/>
    <w:rsid w:val="001360AD"/>
    <w:rsid w:val="001363FC"/>
    <w:rsid w:val="0013655B"/>
    <w:rsid w:val="00142F3F"/>
    <w:rsid w:val="001431C2"/>
    <w:rsid w:val="00144D1D"/>
    <w:rsid w:val="0014527F"/>
    <w:rsid w:val="00145634"/>
    <w:rsid w:val="00145B95"/>
    <w:rsid w:val="0014684E"/>
    <w:rsid w:val="0014686A"/>
    <w:rsid w:val="00146C11"/>
    <w:rsid w:val="00146C32"/>
    <w:rsid w:val="0014731E"/>
    <w:rsid w:val="00147FCB"/>
    <w:rsid w:val="00150DED"/>
    <w:rsid w:val="00151B36"/>
    <w:rsid w:val="0015286C"/>
    <w:rsid w:val="001544FA"/>
    <w:rsid w:val="00154F9E"/>
    <w:rsid w:val="001559D5"/>
    <w:rsid w:val="00155BE2"/>
    <w:rsid w:val="00155F5C"/>
    <w:rsid w:val="00156732"/>
    <w:rsid w:val="001570FB"/>
    <w:rsid w:val="00160449"/>
    <w:rsid w:val="00160480"/>
    <w:rsid w:val="00161203"/>
    <w:rsid w:val="00161AB7"/>
    <w:rsid w:val="00162B4E"/>
    <w:rsid w:val="00162CD0"/>
    <w:rsid w:val="001630A6"/>
    <w:rsid w:val="00163423"/>
    <w:rsid w:val="00163759"/>
    <w:rsid w:val="001642E4"/>
    <w:rsid w:val="00164D01"/>
    <w:rsid w:val="00164DF8"/>
    <w:rsid w:val="00165476"/>
    <w:rsid w:val="00166DCC"/>
    <w:rsid w:val="00170045"/>
    <w:rsid w:val="0017081D"/>
    <w:rsid w:val="001710F4"/>
    <w:rsid w:val="001711BF"/>
    <w:rsid w:val="00171700"/>
    <w:rsid w:val="00171F05"/>
    <w:rsid w:val="001727C6"/>
    <w:rsid w:val="001729F7"/>
    <w:rsid w:val="0017320C"/>
    <w:rsid w:val="001732CA"/>
    <w:rsid w:val="00173C7D"/>
    <w:rsid w:val="00174150"/>
    <w:rsid w:val="00175761"/>
    <w:rsid w:val="00175A5F"/>
    <w:rsid w:val="00176028"/>
    <w:rsid w:val="00180727"/>
    <w:rsid w:val="00181141"/>
    <w:rsid w:val="00182281"/>
    <w:rsid w:val="00182551"/>
    <w:rsid w:val="001841E3"/>
    <w:rsid w:val="00185911"/>
    <w:rsid w:val="001867BA"/>
    <w:rsid w:val="001867D1"/>
    <w:rsid w:val="001868F7"/>
    <w:rsid w:val="001904D1"/>
    <w:rsid w:val="001912DA"/>
    <w:rsid w:val="00191EC5"/>
    <w:rsid w:val="001921FB"/>
    <w:rsid w:val="00193E09"/>
    <w:rsid w:val="001941E2"/>
    <w:rsid w:val="00195D55"/>
    <w:rsid w:val="00197322"/>
    <w:rsid w:val="00197D9F"/>
    <w:rsid w:val="001A011B"/>
    <w:rsid w:val="001A2666"/>
    <w:rsid w:val="001A2DA5"/>
    <w:rsid w:val="001A365F"/>
    <w:rsid w:val="001A3A73"/>
    <w:rsid w:val="001A3DEE"/>
    <w:rsid w:val="001A63D8"/>
    <w:rsid w:val="001A7658"/>
    <w:rsid w:val="001A7C8E"/>
    <w:rsid w:val="001A7EC0"/>
    <w:rsid w:val="001B06C1"/>
    <w:rsid w:val="001B09F8"/>
    <w:rsid w:val="001B0B53"/>
    <w:rsid w:val="001B1993"/>
    <w:rsid w:val="001B2415"/>
    <w:rsid w:val="001B280A"/>
    <w:rsid w:val="001B30FA"/>
    <w:rsid w:val="001B4B39"/>
    <w:rsid w:val="001B7848"/>
    <w:rsid w:val="001C1855"/>
    <w:rsid w:val="001C1C65"/>
    <w:rsid w:val="001C2FC7"/>
    <w:rsid w:val="001C3E7B"/>
    <w:rsid w:val="001C5276"/>
    <w:rsid w:val="001C5E79"/>
    <w:rsid w:val="001C6132"/>
    <w:rsid w:val="001C6630"/>
    <w:rsid w:val="001C7464"/>
    <w:rsid w:val="001C7D37"/>
    <w:rsid w:val="001C7E4D"/>
    <w:rsid w:val="001D2C77"/>
    <w:rsid w:val="001D43BD"/>
    <w:rsid w:val="001D4B08"/>
    <w:rsid w:val="001D4E33"/>
    <w:rsid w:val="001D5336"/>
    <w:rsid w:val="001D5BBD"/>
    <w:rsid w:val="001D614D"/>
    <w:rsid w:val="001D7D94"/>
    <w:rsid w:val="001E11A1"/>
    <w:rsid w:val="001E16A7"/>
    <w:rsid w:val="001E3398"/>
    <w:rsid w:val="001E4B7C"/>
    <w:rsid w:val="001E5B1E"/>
    <w:rsid w:val="001E5C73"/>
    <w:rsid w:val="001E62F7"/>
    <w:rsid w:val="001E6992"/>
    <w:rsid w:val="001E6FCD"/>
    <w:rsid w:val="001F0D4E"/>
    <w:rsid w:val="001F2272"/>
    <w:rsid w:val="001F2B72"/>
    <w:rsid w:val="001F6A59"/>
    <w:rsid w:val="001F7842"/>
    <w:rsid w:val="001F7E74"/>
    <w:rsid w:val="002019A6"/>
    <w:rsid w:val="00202B34"/>
    <w:rsid w:val="00203CC6"/>
    <w:rsid w:val="00205869"/>
    <w:rsid w:val="00205AFC"/>
    <w:rsid w:val="00205B32"/>
    <w:rsid w:val="0020688F"/>
    <w:rsid w:val="0020755C"/>
    <w:rsid w:val="00207A21"/>
    <w:rsid w:val="00207A64"/>
    <w:rsid w:val="00211F09"/>
    <w:rsid w:val="00213010"/>
    <w:rsid w:val="002134A7"/>
    <w:rsid w:val="002140C4"/>
    <w:rsid w:val="002146B5"/>
    <w:rsid w:val="00215143"/>
    <w:rsid w:val="002156B3"/>
    <w:rsid w:val="0021638C"/>
    <w:rsid w:val="002163ED"/>
    <w:rsid w:val="00216931"/>
    <w:rsid w:val="00216E92"/>
    <w:rsid w:val="002170EC"/>
    <w:rsid w:val="00217538"/>
    <w:rsid w:val="00220106"/>
    <w:rsid w:val="00222726"/>
    <w:rsid w:val="00222A1C"/>
    <w:rsid w:val="00226A67"/>
    <w:rsid w:val="00226C33"/>
    <w:rsid w:val="00227027"/>
    <w:rsid w:val="00233A29"/>
    <w:rsid w:val="002345FE"/>
    <w:rsid w:val="00235E56"/>
    <w:rsid w:val="00236604"/>
    <w:rsid w:val="00236C6E"/>
    <w:rsid w:val="0023712F"/>
    <w:rsid w:val="002373B7"/>
    <w:rsid w:val="00237C44"/>
    <w:rsid w:val="00240207"/>
    <w:rsid w:val="00240642"/>
    <w:rsid w:val="00240706"/>
    <w:rsid w:val="00240A11"/>
    <w:rsid w:val="002420E4"/>
    <w:rsid w:val="00242608"/>
    <w:rsid w:val="00242C86"/>
    <w:rsid w:val="00243D9F"/>
    <w:rsid w:val="00244A44"/>
    <w:rsid w:val="0024500C"/>
    <w:rsid w:val="002468EA"/>
    <w:rsid w:val="00246FF8"/>
    <w:rsid w:val="0025001A"/>
    <w:rsid w:val="002501AC"/>
    <w:rsid w:val="00250358"/>
    <w:rsid w:val="00251AFE"/>
    <w:rsid w:val="00251D2B"/>
    <w:rsid w:val="00251F56"/>
    <w:rsid w:val="0025203F"/>
    <w:rsid w:val="002523EB"/>
    <w:rsid w:val="0025347A"/>
    <w:rsid w:val="00253CC9"/>
    <w:rsid w:val="00254AE5"/>
    <w:rsid w:val="00255AB3"/>
    <w:rsid w:val="00256034"/>
    <w:rsid w:val="002575A1"/>
    <w:rsid w:val="00260DE8"/>
    <w:rsid w:val="00263055"/>
    <w:rsid w:val="0026369B"/>
    <w:rsid w:val="00263913"/>
    <w:rsid w:val="00264558"/>
    <w:rsid w:val="002668C3"/>
    <w:rsid w:val="002679A2"/>
    <w:rsid w:val="00271CE8"/>
    <w:rsid w:val="0027270F"/>
    <w:rsid w:val="00272A2D"/>
    <w:rsid w:val="00272D90"/>
    <w:rsid w:val="0027381D"/>
    <w:rsid w:val="00273868"/>
    <w:rsid w:val="002752CD"/>
    <w:rsid w:val="00275B70"/>
    <w:rsid w:val="0027612C"/>
    <w:rsid w:val="00280ACD"/>
    <w:rsid w:val="002811B7"/>
    <w:rsid w:val="00282034"/>
    <w:rsid w:val="00282290"/>
    <w:rsid w:val="002834C4"/>
    <w:rsid w:val="00284219"/>
    <w:rsid w:val="0028424B"/>
    <w:rsid w:val="0028518C"/>
    <w:rsid w:val="00286F1B"/>
    <w:rsid w:val="00286FFA"/>
    <w:rsid w:val="00287101"/>
    <w:rsid w:val="00290961"/>
    <w:rsid w:val="00290E5A"/>
    <w:rsid w:val="00291828"/>
    <w:rsid w:val="0029316B"/>
    <w:rsid w:val="002939AD"/>
    <w:rsid w:val="0029411F"/>
    <w:rsid w:val="00294B4D"/>
    <w:rsid w:val="0029636B"/>
    <w:rsid w:val="002969F5"/>
    <w:rsid w:val="00296F10"/>
    <w:rsid w:val="002A13BC"/>
    <w:rsid w:val="002A1584"/>
    <w:rsid w:val="002A1E8F"/>
    <w:rsid w:val="002A204A"/>
    <w:rsid w:val="002A48AD"/>
    <w:rsid w:val="002A5B24"/>
    <w:rsid w:val="002A67EF"/>
    <w:rsid w:val="002A6E65"/>
    <w:rsid w:val="002B01A0"/>
    <w:rsid w:val="002B10FD"/>
    <w:rsid w:val="002B1145"/>
    <w:rsid w:val="002B188C"/>
    <w:rsid w:val="002B19C5"/>
    <w:rsid w:val="002B2077"/>
    <w:rsid w:val="002B20D7"/>
    <w:rsid w:val="002B2FFF"/>
    <w:rsid w:val="002B3375"/>
    <w:rsid w:val="002B4C66"/>
    <w:rsid w:val="002B5B47"/>
    <w:rsid w:val="002B646D"/>
    <w:rsid w:val="002B70B9"/>
    <w:rsid w:val="002C0C79"/>
    <w:rsid w:val="002C13B4"/>
    <w:rsid w:val="002C4178"/>
    <w:rsid w:val="002C565C"/>
    <w:rsid w:val="002C6236"/>
    <w:rsid w:val="002C7E87"/>
    <w:rsid w:val="002D0243"/>
    <w:rsid w:val="002D083C"/>
    <w:rsid w:val="002D1996"/>
    <w:rsid w:val="002D2103"/>
    <w:rsid w:val="002D2171"/>
    <w:rsid w:val="002D250D"/>
    <w:rsid w:val="002D339C"/>
    <w:rsid w:val="002D33FF"/>
    <w:rsid w:val="002D3420"/>
    <w:rsid w:val="002D3810"/>
    <w:rsid w:val="002D38E6"/>
    <w:rsid w:val="002D3C5F"/>
    <w:rsid w:val="002D46C1"/>
    <w:rsid w:val="002D5495"/>
    <w:rsid w:val="002D56D4"/>
    <w:rsid w:val="002D6052"/>
    <w:rsid w:val="002D72A8"/>
    <w:rsid w:val="002E1685"/>
    <w:rsid w:val="002E1839"/>
    <w:rsid w:val="002E2A0E"/>
    <w:rsid w:val="002E4BEC"/>
    <w:rsid w:val="002E5397"/>
    <w:rsid w:val="002E6FD8"/>
    <w:rsid w:val="002E7450"/>
    <w:rsid w:val="002F10F3"/>
    <w:rsid w:val="002F197C"/>
    <w:rsid w:val="002F2694"/>
    <w:rsid w:val="002F36DE"/>
    <w:rsid w:val="002F46E4"/>
    <w:rsid w:val="002F54F4"/>
    <w:rsid w:val="002F5C63"/>
    <w:rsid w:val="002F5DFE"/>
    <w:rsid w:val="002F6675"/>
    <w:rsid w:val="002F699D"/>
    <w:rsid w:val="003016D5"/>
    <w:rsid w:val="003032F9"/>
    <w:rsid w:val="00303C45"/>
    <w:rsid w:val="0030530C"/>
    <w:rsid w:val="00305A43"/>
    <w:rsid w:val="00306936"/>
    <w:rsid w:val="003074ED"/>
    <w:rsid w:val="00307547"/>
    <w:rsid w:val="00307FA4"/>
    <w:rsid w:val="00310670"/>
    <w:rsid w:val="003109D0"/>
    <w:rsid w:val="00311494"/>
    <w:rsid w:val="00311654"/>
    <w:rsid w:val="00311CE4"/>
    <w:rsid w:val="003128CC"/>
    <w:rsid w:val="00312AF7"/>
    <w:rsid w:val="00312B5A"/>
    <w:rsid w:val="0031444C"/>
    <w:rsid w:val="00314CDD"/>
    <w:rsid w:val="00315DEC"/>
    <w:rsid w:val="00320295"/>
    <w:rsid w:val="00320481"/>
    <w:rsid w:val="00321BFB"/>
    <w:rsid w:val="00322006"/>
    <w:rsid w:val="003222CC"/>
    <w:rsid w:val="00322463"/>
    <w:rsid w:val="00322EE9"/>
    <w:rsid w:val="00325B25"/>
    <w:rsid w:val="00326B6F"/>
    <w:rsid w:val="00326F45"/>
    <w:rsid w:val="00327054"/>
    <w:rsid w:val="003276A8"/>
    <w:rsid w:val="00327E6F"/>
    <w:rsid w:val="00327EBA"/>
    <w:rsid w:val="003323C9"/>
    <w:rsid w:val="00332AD7"/>
    <w:rsid w:val="00332D94"/>
    <w:rsid w:val="00333927"/>
    <w:rsid w:val="00333E2E"/>
    <w:rsid w:val="00334B4F"/>
    <w:rsid w:val="003357FE"/>
    <w:rsid w:val="003358CE"/>
    <w:rsid w:val="00335BF6"/>
    <w:rsid w:val="00336330"/>
    <w:rsid w:val="0033680C"/>
    <w:rsid w:val="00336914"/>
    <w:rsid w:val="00336BCB"/>
    <w:rsid w:val="0033784D"/>
    <w:rsid w:val="00340673"/>
    <w:rsid w:val="00340F60"/>
    <w:rsid w:val="00341229"/>
    <w:rsid w:val="003419C7"/>
    <w:rsid w:val="003422F4"/>
    <w:rsid w:val="003423C3"/>
    <w:rsid w:val="003438BD"/>
    <w:rsid w:val="003440F1"/>
    <w:rsid w:val="00344A00"/>
    <w:rsid w:val="003514E1"/>
    <w:rsid w:val="00351AA1"/>
    <w:rsid w:val="00352905"/>
    <w:rsid w:val="00353B4E"/>
    <w:rsid w:val="00354021"/>
    <w:rsid w:val="003545FB"/>
    <w:rsid w:val="00354EEF"/>
    <w:rsid w:val="003571BE"/>
    <w:rsid w:val="00360BD5"/>
    <w:rsid w:val="00360CBF"/>
    <w:rsid w:val="0036159D"/>
    <w:rsid w:val="003615E3"/>
    <w:rsid w:val="00361A7E"/>
    <w:rsid w:val="00362064"/>
    <w:rsid w:val="003620AA"/>
    <w:rsid w:val="00362C10"/>
    <w:rsid w:val="003644CB"/>
    <w:rsid w:val="003644D8"/>
    <w:rsid w:val="00365DE4"/>
    <w:rsid w:val="00365F76"/>
    <w:rsid w:val="00366DBF"/>
    <w:rsid w:val="00367BD8"/>
    <w:rsid w:val="00367C6E"/>
    <w:rsid w:val="00370477"/>
    <w:rsid w:val="00371F64"/>
    <w:rsid w:val="00372CBF"/>
    <w:rsid w:val="00373E26"/>
    <w:rsid w:val="00373FB4"/>
    <w:rsid w:val="00374F9D"/>
    <w:rsid w:val="00374FB0"/>
    <w:rsid w:val="00375426"/>
    <w:rsid w:val="003759A3"/>
    <w:rsid w:val="00376297"/>
    <w:rsid w:val="00376E6A"/>
    <w:rsid w:val="0037725D"/>
    <w:rsid w:val="00380895"/>
    <w:rsid w:val="00381442"/>
    <w:rsid w:val="00381936"/>
    <w:rsid w:val="00381B70"/>
    <w:rsid w:val="00381BA0"/>
    <w:rsid w:val="00382F15"/>
    <w:rsid w:val="00383CDD"/>
    <w:rsid w:val="00384480"/>
    <w:rsid w:val="00386781"/>
    <w:rsid w:val="00386B04"/>
    <w:rsid w:val="00387044"/>
    <w:rsid w:val="003875AD"/>
    <w:rsid w:val="00387C33"/>
    <w:rsid w:val="00390B92"/>
    <w:rsid w:val="00391D9C"/>
    <w:rsid w:val="00394937"/>
    <w:rsid w:val="00395C1A"/>
    <w:rsid w:val="00396A8A"/>
    <w:rsid w:val="003A0A81"/>
    <w:rsid w:val="003A204B"/>
    <w:rsid w:val="003A26B0"/>
    <w:rsid w:val="003A2C81"/>
    <w:rsid w:val="003A4055"/>
    <w:rsid w:val="003A558B"/>
    <w:rsid w:val="003A5B17"/>
    <w:rsid w:val="003A60CE"/>
    <w:rsid w:val="003A62A2"/>
    <w:rsid w:val="003A6EDF"/>
    <w:rsid w:val="003A73B0"/>
    <w:rsid w:val="003A77C4"/>
    <w:rsid w:val="003A7F5A"/>
    <w:rsid w:val="003B01E2"/>
    <w:rsid w:val="003B1E67"/>
    <w:rsid w:val="003B22CD"/>
    <w:rsid w:val="003B336C"/>
    <w:rsid w:val="003B4286"/>
    <w:rsid w:val="003B5CE7"/>
    <w:rsid w:val="003B6343"/>
    <w:rsid w:val="003B78EF"/>
    <w:rsid w:val="003B7A10"/>
    <w:rsid w:val="003C1745"/>
    <w:rsid w:val="003C1C34"/>
    <w:rsid w:val="003C23F0"/>
    <w:rsid w:val="003C3C12"/>
    <w:rsid w:val="003C5103"/>
    <w:rsid w:val="003C6F8C"/>
    <w:rsid w:val="003C7343"/>
    <w:rsid w:val="003C75A4"/>
    <w:rsid w:val="003D230E"/>
    <w:rsid w:val="003D4802"/>
    <w:rsid w:val="003D4E31"/>
    <w:rsid w:val="003D6764"/>
    <w:rsid w:val="003D6E04"/>
    <w:rsid w:val="003E0516"/>
    <w:rsid w:val="003E1940"/>
    <w:rsid w:val="003E21E7"/>
    <w:rsid w:val="003E24D1"/>
    <w:rsid w:val="003E2BCF"/>
    <w:rsid w:val="003E2DE6"/>
    <w:rsid w:val="003E32ED"/>
    <w:rsid w:val="003E3A4B"/>
    <w:rsid w:val="003E3CD8"/>
    <w:rsid w:val="003E46C9"/>
    <w:rsid w:val="003E5FB9"/>
    <w:rsid w:val="003E72D6"/>
    <w:rsid w:val="003E7991"/>
    <w:rsid w:val="003F1403"/>
    <w:rsid w:val="003F1634"/>
    <w:rsid w:val="003F1B76"/>
    <w:rsid w:val="003F1D3C"/>
    <w:rsid w:val="003F2430"/>
    <w:rsid w:val="003F2EBF"/>
    <w:rsid w:val="003F300C"/>
    <w:rsid w:val="003F4233"/>
    <w:rsid w:val="003F42F5"/>
    <w:rsid w:val="003F49C0"/>
    <w:rsid w:val="003F507F"/>
    <w:rsid w:val="003F55BE"/>
    <w:rsid w:val="003F60C2"/>
    <w:rsid w:val="003F6EC8"/>
    <w:rsid w:val="003F71A7"/>
    <w:rsid w:val="003F7395"/>
    <w:rsid w:val="00400F5E"/>
    <w:rsid w:val="0040104C"/>
    <w:rsid w:val="00401BB5"/>
    <w:rsid w:val="00401E49"/>
    <w:rsid w:val="00401F01"/>
    <w:rsid w:val="004023F7"/>
    <w:rsid w:val="004028C4"/>
    <w:rsid w:val="00402C3F"/>
    <w:rsid w:val="0040339E"/>
    <w:rsid w:val="004043AF"/>
    <w:rsid w:val="00404F05"/>
    <w:rsid w:val="0040583D"/>
    <w:rsid w:val="00405BD6"/>
    <w:rsid w:val="00406392"/>
    <w:rsid w:val="00406815"/>
    <w:rsid w:val="00406B2D"/>
    <w:rsid w:val="00406C32"/>
    <w:rsid w:val="004079D2"/>
    <w:rsid w:val="00407B97"/>
    <w:rsid w:val="00407C61"/>
    <w:rsid w:val="0041146F"/>
    <w:rsid w:val="00411DA9"/>
    <w:rsid w:val="00412968"/>
    <w:rsid w:val="004133A2"/>
    <w:rsid w:val="004135F2"/>
    <w:rsid w:val="00413775"/>
    <w:rsid w:val="00414F01"/>
    <w:rsid w:val="00415E78"/>
    <w:rsid w:val="0041613C"/>
    <w:rsid w:val="00417405"/>
    <w:rsid w:val="004205D0"/>
    <w:rsid w:val="004207BF"/>
    <w:rsid w:val="004213BA"/>
    <w:rsid w:val="0042174E"/>
    <w:rsid w:val="004219A7"/>
    <w:rsid w:val="004219B9"/>
    <w:rsid w:val="00421A70"/>
    <w:rsid w:val="00422175"/>
    <w:rsid w:val="004221AB"/>
    <w:rsid w:val="00422C23"/>
    <w:rsid w:val="00422D92"/>
    <w:rsid w:val="00422FEF"/>
    <w:rsid w:val="0042487D"/>
    <w:rsid w:val="00424DA9"/>
    <w:rsid w:val="004266FB"/>
    <w:rsid w:val="0043089A"/>
    <w:rsid w:val="004309F0"/>
    <w:rsid w:val="00431715"/>
    <w:rsid w:val="0043171F"/>
    <w:rsid w:val="00431E01"/>
    <w:rsid w:val="00432763"/>
    <w:rsid w:val="004327C2"/>
    <w:rsid w:val="0043316B"/>
    <w:rsid w:val="00435028"/>
    <w:rsid w:val="00440F52"/>
    <w:rsid w:val="0044132E"/>
    <w:rsid w:val="0044266E"/>
    <w:rsid w:val="00445190"/>
    <w:rsid w:val="00446101"/>
    <w:rsid w:val="00446639"/>
    <w:rsid w:val="00450C3B"/>
    <w:rsid w:val="00450F56"/>
    <w:rsid w:val="00451770"/>
    <w:rsid w:val="00451904"/>
    <w:rsid w:val="00451BF5"/>
    <w:rsid w:val="00451E12"/>
    <w:rsid w:val="00451FA4"/>
    <w:rsid w:val="00453064"/>
    <w:rsid w:val="00453FAF"/>
    <w:rsid w:val="00454957"/>
    <w:rsid w:val="00454F06"/>
    <w:rsid w:val="00455096"/>
    <w:rsid w:val="004569C2"/>
    <w:rsid w:val="0045706A"/>
    <w:rsid w:val="004571A6"/>
    <w:rsid w:val="00460616"/>
    <w:rsid w:val="004608A4"/>
    <w:rsid w:val="00461631"/>
    <w:rsid w:val="00461F92"/>
    <w:rsid w:val="0046229B"/>
    <w:rsid w:val="00462852"/>
    <w:rsid w:val="00464742"/>
    <w:rsid w:val="00465794"/>
    <w:rsid w:val="004658B4"/>
    <w:rsid w:val="00465F72"/>
    <w:rsid w:val="00466FC2"/>
    <w:rsid w:val="004678A8"/>
    <w:rsid w:val="00467B7A"/>
    <w:rsid w:val="00467B91"/>
    <w:rsid w:val="0047077B"/>
    <w:rsid w:val="00470ECE"/>
    <w:rsid w:val="00471A66"/>
    <w:rsid w:val="00471A70"/>
    <w:rsid w:val="00472144"/>
    <w:rsid w:val="0047228B"/>
    <w:rsid w:val="004723D5"/>
    <w:rsid w:val="004729F8"/>
    <w:rsid w:val="00473486"/>
    <w:rsid w:val="00473AAB"/>
    <w:rsid w:val="00474674"/>
    <w:rsid w:val="00475715"/>
    <w:rsid w:val="004761EF"/>
    <w:rsid w:val="004762FB"/>
    <w:rsid w:val="0047766B"/>
    <w:rsid w:val="004778D2"/>
    <w:rsid w:val="004801CE"/>
    <w:rsid w:val="0048049A"/>
    <w:rsid w:val="00480852"/>
    <w:rsid w:val="00480AAD"/>
    <w:rsid w:val="00481265"/>
    <w:rsid w:val="00481404"/>
    <w:rsid w:val="00481D5F"/>
    <w:rsid w:val="00482DF0"/>
    <w:rsid w:val="004838C6"/>
    <w:rsid w:val="00484345"/>
    <w:rsid w:val="0048473E"/>
    <w:rsid w:val="0048478F"/>
    <w:rsid w:val="004851F9"/>
    <w:rsid w:val="00485285"/>
    <w:rsid w:val="00487417"/>
    <w:rsid w:val="00490036"/>
    <w:rsid w:val="00490911"/>
    <w:rsid w:val="00494421"/>
    <w:rsid w:val="00494AD0"/>
    <w:rsid w:val="00496383"/>
    <w:rsid w:val="00496933"/>
    <w:rsid w:val="004970F6"/>
    <w:rsid w:val="0049773E"/>
    <w:rsid w:val="00497F48"/>
    <w:rsid w:val="004A0CBF"/>
    <w:rsid w:val="004A165B"/>
    <w:rsid w:val="004A1B63"/>
    <w:rsid w:val="004A1D03"/>
    <w:rsid w:val="004A206E"/>
    <w:rsid w:val="004A2361"/>
    <w:rsid w:val="004A2938"/>
    <w:rsid w:val="004A316E"/>
    <w:rsid w:val="004A4387"/>
    <w:rsid w:val="004A50D3"/>
    <w:rsid w:val="004A54F2"/>
    <w:rsid w:val="004B02AC"/>
    <w:rsid w:val="004B040C"/>
    <w:rsid w:val="004B068A"/>
    <w:rsid w:val="004B0B09"/>
    <w:rsid w:val="004B156E"/>
    <w:rsid w:val="004B1B60"/>
    <w:rsid w:val="004B2456"/>
    <w:rsid w:val="004B246C"/>
    <w:rsid w:val="004B277A"/>
    <w:rsid w:val="004B3FA2"/>
    <w:rsid w:val="004B496F"/>
    <w:rsid w:val="004B49C5"/>
    <w:rsid w:val="004B5039"/>
    <w:rsid w:val="004B6124"/>
    <w:rsid w:val="004B6402"/>
    <w:rsid w:val="004B68CD"/>
    <w:rsid w:val="004B7A15"/>
    <w:rsid w:val="004B7E2D"/>
    <w:rsid w:val="004C16CD"/>
    <w:rsid w:val="004C1C3F"/>
    <w:rsid w:val="004C2091"/>
    <w:rsid w:val="004C36B3"/>
    <w:rsid w:val="004C405E"/>
    <w:rsid w:val="004C4087"/>
    <w:rsid w:val="004C4407"/>
    <w:rsid w:val="004C4FB6"/>
    <w:rsid w:val="004C6119"/>
    <w:rsid w:val="004C6257"/>
    <w:rsid w:val="004C6934"/>
    <w:rsid w:val="004C7FF8"/>
    <w:rsid w:val="004D0DDC"/>
    <w:rsid w:val="004D27CA"/>
    <w:rsid w:val="004D40D6"/>
    <w:rsid w:val="004D79C0"/>
    <w:rsid w:val="004E0EB3"/>
    <w:rsid w:val="004E119C"/>
    <w:rsid w:val="004E11EF"/>
    <w:rsid w:val="004E144D"/>
    <w:rsid w:val="004E1561"/>
    <w:rsid w:val="004E2009"/>
    <w:rsid w:val="004E2564"/>
    <w:rsid w:val="004E3008"/>
    <w:rsid w:val="004E3F98"/>
    <w:rsid w:val="004E4705"/>
    <w:rsid w:val="004E5648"/>
    <w:rsid w:val="004E5F7A"/>
    <w:rsid w:val="004E61BA"/>
    <w:rsid w:val="004E71ED"/>
    <w:rsid w:val="004E7B74"/>
    <w:rsid w:val="004E7D1D"/>
    <w:rsid w:val="004E7D63"/>
    <w:rsid w:val="004E7EAB"/>
    <w:rsid w:val="004F08FC"/>
    <w:rsid w:val="004F29E8"/>
    <w:rsid w:val="004F3F21"/>
    <w:rsid w:val="004F4660"/>
    <w:rsid w:val="004F70CB"/>
    <w:rsid w:val="004F742C"/>
    <w:rsid w:val="00500903"/>
    <w:rsid w:val="00500DDB"/>
    <w:rsid w:val="00500ECC"/>
    <w:rsid w:val="005014FF"/>
    <w:rsid w:val="005036A7"/>
    <w:rsid w:val="00503843"/>
    <w:rsid w:val="00504A4E"/>
    <w:rsid w:val="00505030"/>
    <w:rsid w:val="0050543D"/>
    <w:rsid w:val="00505670"/>
    <w:rsid w:val="005073F0"/>
    <w:rsid w:val="00511C51"/>
    <w:rsid w:val="005125EF"/>
    <w:rsid w:val="00512EC8"/>
    <w:rsid w:val="005131B7"/>
    <w:rsid w:val="0051403B"/>
    <w:rsid w:val="00515B0E"/>
    <w:rsid w:val="00515F1B"/>
    <w:rsid w:val="005165E9"/>
    <w:rsid w:val="00517EC4"/>
    <w:rsid w:val="00517FB6"/>
    <w:rsid w:val="00520094"/>
    <w:rsid w:val="00521F4E"/>
    <w:rsid w:val="005220F2"/>
    <w:rsid w:val="00522D60"/>
    <w:rsid w:val="00523179"/>
    <w:rsid w:val="00524D12"/>
    <w:rsid w:val="00525216"/>
    <w:rsid w:val="00526A94"/>
    <w:rsid w:val="005270CD"/>
    <w:rsid w:val="00530920"/>
    <w:rsid w:val="0053102D"/>
    <w:rsid w:val="005317C8"/>
    <w:rsid w:val="005339E0"/>
    <w:rsid w:val="005346F0"/>
    <w:rsid w:val="005349C0"/>
    <w:rsid w:val="00534D1F"/>
    <w:rsid w:val="0053514D"/>
    <w:rsid w:val="00535BBD"/>
    <w:rsid w:val="00535DCB"/>
    <w:rsid w:val="0053655B"/>
    <w:rsid w:val="0053656A"/>
    <w:rsid w:val="00536632"/>
    <w:rsid w:val="005373A8"/>
    <w:rsid w:val="0054250A"/>
    <w:rsid w:val="00542D19"/>
    <w:rsid w:val="0054330C"/>
    <w:rsid w:val="00543E21"/>
    <w:rsid w:val="005450AA"/>
    <w:rsid w:val="00545635"/>
    <w:rsid w:val="00545840"/>
    <w:rsid w:val="00545CDE"/>
    <w:rsid w:val="00546016"/>
    <w:rsid w:val="005478FB"/>
    <w:rsid w:val="0055020D"/>
    <w:rsid w:val="0055058E"/>
    <w:rsid w:val="00550BB2"/>
    <w:rsid w:val="00551A39"/>
    <w:rsid w:val="00552D71"/>
    <w:rsid w:val="00553237"/>
    <w:rsid w:val="0055370F"/>
    <w:rsid w:val="00556015"/>
    <w:rsid w:val="00557172"/>
    <w:rsid w:val="005575BF"/>
    <w:rsid w:val="00557708"/>
    <w:rsid w:val="005579A2"/>
    <w:rsid w:val="0056035B"/>
    <w:rsid w:val="00560818"/>
    <w:rsid w:val="00560E8F"/>
    <w:rsid w:val="00561D41"/>
    <w:rsid w:val="00561D84"/>
    <w:rsid w:val="00562154"/>
    <w:rsid w:val="00563599"/>
    <w:rsid w:val="0056364D"/>
    <w:rsid w:val="00563C19"/>
    <w:rsid w:val="0056457E"/>
    <w:rsid w:val="005654E5"/>
    <w:rsid w:val="005659CB"/>
    <w:rsid w:val="00565BD5"/>
    <w:rsid w:val="00565E3A"/>
    <w:rsid w:val="00566029"/>
    <w:rsid w:val="005666C0"/>
    <w:rsid w:val="005676FD"/>
    <w:rsid w:val="00567746"/>
    <w:rsid w:val="005709E8"/>
    <w:rsid w:val="00570C2E"/>
    <w:rsid w:val="005725CB"/>
    <w:rsid w:val="00572DC4"/>
    <w:rsid w:val="00572E5A"/>
    <w:rsid w:val="00573C21"/>
    <w:rsid w:val="00580080"/>
    <w:rsid w:val="00580225"/>
    <w:rsid w:val="005806DB"/>
    <w:rsid w:val="00580A7B"/>
    <w:rsid w:val="00581714"/>
    <w:rsid w:val="00581E23"/>
    <w:rsid w:val="00581EF3"/>
    <w:rsid w:val="005824A0"/>
    <w:rsid w:val="00582A9E"/>
    <w:rsid w:val="005840D0"/>
    <w:rsid w:val="005874D4"/>
    <w:rsid w:val="0058782E"/>
    <w:rsid w:val="00590463"/>
    <w:rsid w:val="00590DFF"/>
    <w:rsid w:val="0059208A"/>
    <w:rsid w:val="00592220"/>
    <w:rsid w:val="005930B1"/>
    <w:rsid w:val="005934E3"/>
    <w:rsid w:val="00593C9E"/>
    <w:rsid w:val="005951E7"/>
    <w:rsid w:val="0059520A"/>
    <w:rsid w:val="00595228"/>
    <w:rsid w:val="00595685"/>
    <w:rsid w:val="0059751D"/>
    <w:rsid w:val="00597F44"/>
    <w:rsid w:val="005A059A"/>
    <w:rsid w:val="005A0C4A"/>
    <w:rsid w:val="005A111E"/>
    <w:rsid w:val="005A249A"/>
    <w:rsid w:val="005A5206"/>
    <w:rsid w:val="005A7FD4"/>
    <w:rsid w:val="005B170C"/>
    <w:rsid w:val="005B1DCB"/>
    <w:rsid w:val="005B24DF"/>
    <w:rsid w:val="005B2E73"/>
    <w:rsid w:val="005B3518"/>
    <w:rsid w:val="005B4EC4"/>
    <w:rsid w:val="005B7404"/>
    <w:rsid w:val="005C03AD"/>
    <w:rsid w:val="005C2366"/>
    <w:rsid w:val="005C29B2"/>
    <w:rsid w:val="005C2E66"/>
    <w:rsid w:val="005C3DCC"/>
    <w:rsid w:val="005C42B2"/>
    <w:rsid w:val="005C4889"/>
    <w:rsid w:val="005C4C7F"/>
    <w:rsid w:val="005C4D13"/>
    <w:rsid w:val="005C5ADB"/>
    <w:rsid w:val="005C5F12"/>
    <w:rsid w:val="005C6F42"/>
    <w:rsid w:val="005C74EF"/>
    <w:rsid w:val="005D17EB"/>
    <w:rsid w:val="005D1809"/>
    <w:rsid w:val="005D228E"/>
    <w:rsid w:val="005D24AB"/>
    <w:rsid w:val="005D25BE"/>
    <w:rsid w:val="005D2A50"/>
    <w:rsid w:val="005D2E2F"/>
    <w:rsid w:val="005D378D"/>
    <w:rsid w:val="005D4F97"/>
    <w:rsid w:val="005D55CB"/>
    <w:rsid w:val="005D5FE4"/>
    <w:rsid w:val="005D7E52"/>
    <w:rsid w:val="005E017B"/>
    <w:rsid w:val="005E1651"/>
    <w:rsid w:val="005E20F3"/>
    <w:rsid w:val="005E36A7"/>
    <w:rsid w:val="005E3C76"/>
    <w:rsid w:val="005E3D0E"/>
    <w:rsid w:val="005E3F3D"/>
    <w:rsid w:val="005E402A"/>
    <w:rsid w:val="005E40B1"/>
    <w:rsid w:val="005E4CEE"/>
    <w:rsid w:val="005E4F21"/>
    <w:rsid w:val="005E51B3"/>
    <w:rsid w:val="005E720B"/>
    <w:rsid w:val="005F1389"/>
    <w:rsid w:val="005F1BAF"/>
    <w:rsid w:val="005F44AC"/>
    <w:rsid w:val="005F58D7"/>
    <w:rsid w:val="005F58FF"/>
    <w:rsid w:val="005F68F9"/>
    <w:rsid w:val="005F6986"/>
    <w:rsid w:val="005F794D"/>
    <w:rsid w:val="005F7FF0"/>
    <w:rsid w:val="00600889"/>
    <w:rsid w:val="0060191A"/>
    <w:rsid w:val="00602A62"/>
    <w:rsid w:val="0060313C"/>
    <w:rsid w:val="00603809"/>
    <w:rsid w:val="00604D90"/>
    <w:rsid w:val="00605760"/>
    <w:rsid w:val="00610C7E"/>
    <w:rsid w:val="0061110D"/>
    <w:rsid w:val="00611FCD"/>
    <w:rsid w:val="006129A6"/>
    <w:rsid w:val="00612F4C"/>
    <w:rsid w:val="0061357F"/>
    <w:rsid w:val="006136DC"/>
    <w:rsid w:val="00613796"/>
    <w:rsid w:val="006157B4"/>
    <w:rsid w:val="006159AF"/>
    <w:rsid w:val="006200D1"/>
    <w:rsid w:val="006207BF"/>
    <w:rsid w:val="00623874"/>
    <w:rsid w:val="00623A9A"/>
    <w:rsid w:val="00623C3C"/>
    <w:rsid w:val="00624077"/>
    <w:rsid w:val="006247D9"/>
    <w:rsid w:val="00625F83"/>
    <w:rsid w:val="00626077"/>
    <w:rsid w:val="006268FA"/>
    <w:rsid w:val="006312B7"/>
    <w:rsid w:val="0063275F"/>
    <w:rsid w:val="0063290F"/>
    <w:rsid w:val="00632918"/>
    <w:rsid w:val="006351D6"/>
    <w:rsid w:val="006354D9"/>
    <w:rsid w:val="00636850"/>
    <w:rsid w:val="0063779E"/>
    <w:rsid w:val="00637AAE"/>
    <w:rsid w:val="00637D35"/>
    <w:rsid w:val="006401BB"/>
    <w:rsid w:val="00641533"/>
    <w:rsid w:val="006434A3"/>
    <w:rsid w:val="00643582"/>
    <w:rsid w:val="00643783"/>
    <w:rsid w:val="0064486F"/>
    <w:rsid w:val="006449CB"/>
    <w:rsid w:val="00645BA3"/>
    <w:rsid w:val="006466A4"/>
    <w:rsid w:val="006467BA"/>
    <w:rsid w:val="00646AF8"/>
    <w:rsid w:val="00647AEE"/>
    <w:rsid w:val="00650320"/>
    <w:rsid w:val="00650571"/>
    <w:rsid w:val="0065073A"/>
    <w:rsid w:val="00651172"/>
    <w:rsid w:val="006512DA"/>
    <w:rsid w:val="006518F8"/>
    <w:rsid w:val="00653750"/>
    <w:rsid w:val="00653AF4"/>
    <w:rsid w:val="00654739"/>
    <w:rsid w:val="006566F9"/>
    <w:rsid w:val="0065674A"/>
    <w:rsid w:val="00656D10"/>
    <w:rsid w:val="00657B44"/>
    <w:rsid w:val="006608EC"/>
    <w:rsid w:val="00660BE3"/>
    <w:rsid w:val="00661372"/>
    <w:rsid w:val="00661900"/>
    <w:rsid w:val="006627B9"/>
    <w:rsid w:val="00662980"/>
    <w:rsid w:val="00663484"/>
    <w:rsid w:val="006640DC"/>
    <w:rsid w:val="00665D17"/>
    <w:rsid w:val="00666DA3"/>
    <w:rsid w:val="00670D2B"/>
    <w:rsid w:val="0067387C"/>
    <w:rsid w:val="00673E27"/>
    <w:rsid w:val="006743C7"/>
    <w:rsid w:val="00675522"/>
    <w:rsid w:val="00675AFE"/>
    <w:rsid w:val="00675EFE"/>
    <w:rsid w:val="00676963"/>
    <w:rsid w:val="00677800"/>
    <w:rsid w:val="00680204"/>
    <w:rsid w:val="006808D3"/>
    <w:rsid w:val="00680F30"/>
    <w:rsid w:val="00681274"/>
    <w:rsid w:val="0068184A"/>
    <w:rsid w:val="00681D08"/>
    <w:rsid w:val="00682463"/>
    <w:rsid w:val="00682F46"/>
    <w:rsid w:val="00684D7F"/>
    <w:rsid w:val="006852EF"/>
    <w:rsid w:val="006862C4"/>
    <w:rsid w:val="006877A4"/>
    <w:rsid w:val="00687DD7"/>
    <w:rsid w:val="00690F7E"/>
    <w:rsid w:val="00693739"/>
    <w:rsid w:val="0069388E"/>
    <w:rsid w:val="00693BFB"/>
    <w:rsid w:val="00694102"/>
    <w:rsid w:val="00696211"/>
    <w:rsid w:val="006968F3"/>
    <w:rsid w:val="00696AB5"/>
    <w:rsid w:val="00696E1D"/>
    <w:rsid w:val="006A0B3D"/>
    <w:rsid w:val="006A28BE"/>
    <w:rsid w:val="006A2E46"/>
    <w:rsid w:val="006A4141"/>
    <w:rsid w:val="006A4510"/>
    <w:rsid w:val="006A4747"/>
    <w:rsid w:val="006A4E0F"/>
    <w:rsid w:val="006A671E"/>
    <w:rsid w:val="006A6720"/>
    <w:rsid w:val="006A6817"/>
    <w:rsid w:val="006A785B"/>
    <w:rsid w:val="006A795E"/>
    <w:rsid w:val="006B1ED0"/>
    <w:rsid w:val="006B1F5A"/>
    <w:rsid w:val="006B2704"/>
    <w:rsid w:val="006B314B"/>
    <w:rsid w:val="006B3E22"/>
    <w:rsid w:val="006B40CC"/>
    <w:rsid w:val="006B454E"/>
    <w:rsid w:val="006B597A"/>
    <w:rsid w:val="006B6BE5"/>
    <w:rsid w:val="006C00C1"/>
    <w:rsid w:val="006C013D"/>
    <w:rsid w:val="006C0DF8"/>
    <w:rsid w:val="006C13BA"/>
    <w:rsid w:val="006C24BF"/>
    <w:rsid w:val="006C261F"/>
    <w:rsid w:val="006C411B"/>
    <w:rsid w:val="006C478C"/>
    <w:rsid w:val="006C5238"/>
    <w:rsid w:val="006C64F7"/>
    <w:rsid w:val="006C6780"/>
    <w:rsid w:val="006C6BFB"/>
    <w:rsid w:val="006C7CF1"/>
    <w:rsid w:val="006C7DCA"/>
    <w:rsid w:val="006D0946"/>
    <w:rsid w:val="006D0FB7"/>
    <w:rsid w:val="006D242C"/>
    <w:rsid w:val="006D25CC"/>
    <w:rsid w:val="006D2EA0"/>
    <w:rsid w:val="006D33A5"/>
    <w:rsid w:val="006D4359"/>
    <w:rsid w:val="006D4E1A"/>
    <w:rsid w:val="006D6273"/>
    <w:rsid w:val="006D6327"/>
    <w:rsid w:val="006D652E"/>
    <w:rsid w:val="006D6834"/>
    <w:rsid w:val="006D696F"/>
    <w:rsid w:val="006E0CF2"/>
    <w:rsid w:val="006E0EA6"/>
    <w:rsid w:val="006E1523"/>
    <w:rsid w:val="006E26DF"/>
    <w:rsid w:val="006E39E7"/>
    <w:rsid w:val="006E41E4"/>
    <w:rsid w:val="006E4CB1"/>
    <w:rsid w:val="006E4FDB"/>
    <w:rsid w:val="006E5E9C"/>
    <w:rsid w:val="006E793C"/>
    <w:rsid w:val="006E7DFB"/>
    <w:rsid w:val="006E7F5E"/>
    <w:rsid w:val="006F02AC"/>
    <w:rsid w:val="006F086F"/>
    <w:rsid w:val="006F0AB4"/>
    <w:rsid w:val="006F1DD1"/>
    <w:rsid w:val="006F1DEF"/>
    <w:rsid w:val="006F2063"/>
    <w:rsid w:val="006F23B0"/>
    <w:rsid w:val="006F2A32"/>
    <w:rsid w:val="006F2B89"/>
    <w:rsid w:val="006F2FC1"/>
    <w:rsid w:val="006F49FB"/>
    <w:rsid w:val="006F4D58"/>
    <w:rsid w:val="006F6405"/>
    <w:rsid w:val="006F69B3"/>
    <w:rsid w:val="006F6C20"/>
    <w:rsid w:val="00700C07"/>
    <w:rsid w:val="00701877"/>
    <w:rsid w:val="007022C5"/>
    <w:rsid w:val="0070241B"/>
    <w:rsid w:val="00702DB1"/>
    <w:rsid w:val="00702E92"/>
    <w:rsid w:val="00703EAF"/>
    <w:rsid w:val="007042C8"/>
    <w:rsid w:val="00705106"/>
    <w:rsid w:val="00705D65"/>
    <w:rsid w:val="00706D8A"/>
    <w:rsid w:val="00710BC7"/>
    <w:rsid w:val="007111E9"/>
    <w:rsid w:val="00712120"/>
    <w:rsid w:val="00712628"/>
    <w:rsid w:val="00714E1C"/>
    <w:rsid w:val="00715FFB"/>
    <w:rsid w:val="00716072"/>
    <w:rsid w:val="007161EE"/>
    <w:rsid w:val="00716DD4"/>
    <w:rsid w:val="00716DDE"/>
    <w:rsid w:val="00717404"/>
    <w:rsid w:val="007176A1"/>
    <w:rsid w:val="00717B88"/>
    <w:rsid w:val="0072058E"/>
    <w:rsid w:val="007210C9"/>
    <w:rsid w:val="00721580"/>
    <w:rsid w:val="00721963"/>
    <w:rsid w:val="00721EFF"/>
    <w:rsid w:val="00726B5F"/>
    <w:rsid w:val="00727D87"/>
    <w:rsid w:val="00730C6A"/>
    <w:rsid w:val="0073111C"/>
    <w:rsid w:val="00731150"/>
    <w:rsid w:val="007317DA"/>
    <w:rsid w:val="00732D56"/>
    <w:rsid w:val="00732FB3"/>
    <w:rsid w:val="00733674"/>
    <w:rsid w:val="00734202"/>
    <w:rsid w:val="007345D5"/>
    <w:rsid w:val="00736ACB"/>
    <w:rsid w:val="00736E4C"/>
    <w:rsid w:val="00737212"/>
    <w:rsid w:val="00737503"/>
    <w:rsid w:val="00740853"/>
    <w:rsid w:val="00741087"/>
    <w:rsid w:val="00741B55"/>
    <w:rsid w:val="007420F8"/>
    <w:rsid w:val="00742BC3"/>
    <w:rsid w:val="007440E5"/>
    <w:rsid w:val="00744A7D"/>
    <w:rsid w:val="007460BB"/>
    <w:rsid w:val="00746540"/>
    <w:rsid w:val="00746A17"/>
    <w:rsid w:val="00747ACB"/>
    <w:rsid w:val="007527F6"/>
    <w:rsid w:val="007532C3"/>
    <w:rsid w:val="007534B6"/>
    <w:rsid w:val="00753798"/>
    <w:rsid w:val="00753BB7"/>
    <w:rsid w:val="00753C5E"/>
    <w:rsid w:val="00754CA3"/>
    <w:rsid w:val="00755D46"/>
    <w:rsid w:val="00756049"/>
    <w:rsid w:val="00756420"/>
    <w:rsid w:val="007570EB"/>
    <w:rsid w:val="007574A8"/>
    <w:rsid w:val="0075752C"/>
    <w:rsid w:val="007577DB"/>
    <w:rsid w:val="0076057D"/>
    <w:rsid w:val="00761DAA"/>
    <w:rsid w:val="00761F34"/>
    <w:rsid w:val="00762DD6"/>
    <w:rsid w:val="00763939"/>
    <w:rsid w:val="007642AC"/>
    <w:rsid w:val="00765F27"/>
    <w:rsid w:val="00766B6C"/>
    <w:rsid w:val="00766B7E"/>
    <w:rsid w:val="00767E16"/>
    <w:rsid w:val="0077017E"/>
    <w:rsid w:val="007707F7"/>
    <w:rsid w:val="00772326"/>
    <w:rsid w:val="00772F26"/>
    <w:rsid w:val="007732C3"/>
    <w:rsid w:val="007732C4"/>
    <w:rsid w:val="007737DE"/>
    <w:rsid w:val="00773D31"/>
    <w:rsid w:val="00774DB5"/>
    <w:rsid w:val="00774F0C"/>
    <w:rsid w:val="007753EA"/>
    <w:rsid w:val="00775689"/>
    <w:rsid w:val="00775BA9"/>
    <w:rsid w:val="007760B9"/>
    <w:rsid w:val="0077658F"/>
    <w:rsid w:val="00776F5C"/>
    <w:rsid w:val="00777BAE"/>
    <w:rsid w:val="00780309"/>
    <w:rsid w:val="007803F5"/>
    <w:rsid w:val="00780909"/>
    <w:rsid w:val="00780AFB"/>
    <w:rsid w:val="007825EB"/>
    <w:rsid w:val="007839FE"/>
    <w:rsid w:val="00784131"/>
    <w:rsid w:val="007844B9"/>
    <w:rsid w:val="007866D3"/>
    <w:rsid w:val="00787159"/>
    <w:rsid w:val="00791090"/>
    <w:rsid w:val="00793130"/>
    <w:rsid w:val="00794D14"/>
    <w:rsid w:val="0079523B"/>
    <w:rsid w:val="007955EA"/>
    <w:rsid w:val="00795E27"/>
    <w:rsid w:val="007964DA"/>
    <w:rsid w:val="0079674A"/>
    <w:rsid w:val="00797021"/>
    <w:rsid w:val="007A0C3C"/>
    <w:rsid w:val="007A17E6"/>
    <w:rsid w:val="007A1B99"/>
    <w:rsid w:val="007A281E"/>
    <w:rsid w:val="007A291D"/>
    <w:rsid w:val="007A2B22"/>
    <w:rsid w:val="007A2D8A"/>
    <w:rsid w:val="007A4005"/>
    <w:rsid w:val="007A45BC"/>
    <w:rsid w:val="007A4E38"/>
    <w:rsid w:val="007A4EA5"/>
    <w:rsid w:val="007A5786"/>
    <w:rsid w:val="007A5DCB"/>
    <w:rsid w:val="007A6D22"/>
    <w:rsid w:val="007A77D7"/>
    <w:rsid w:val="007A79D6"/>
    <w:rsid w:val="007B11D7"/>
    <w:rsid w:val="007B2884"/>
    <w:rsid w:val="007B361A"/>
    <w:rsid w:val="007B3753"/>
    <w:rsid w:val="007B43C0"/>
    <w:rsid w:val="007B4521"/>
    <w:rsid w:val="007B48FB"/>
    <w:rsid w:val="007B4C51"/>
    <w:rsid w:val="007B5377"/>
    <w:rsid w:val="007B5F32"/>
    <w:rsid w:val="007B6301"/>
    <w:rsid w:val="007B66E7"/>
    <w:rsid w:val="007B6AD4"/>
    <w:rsid w:val="007C0AEF"/>
    <w:rsid w:val="007C1327"/>
    <w:rsid w:val="007C1E83"/>
    <w:rsid w:val="007C28D2"/>
    <w:rsid w:val="007C2B3F"/>
    <w:rsid w:val="007C35DD"/>
    <w:rsid w:val="007C4961"/>
    <w:rsid w:val="007C4D58"/>
    <w:rsid w:val="007C72B3"/>
    <w:rsid w:val="007D3B05"/>
    <w:rsid w:val="007D4E27"/>
    <w:rsid w:val="007D594A"/>
    <w:rsid w:val="007D5A89"/>
    <w:rsid w:val="007D5CAA"/>
    <w:rsid w:val="007D6451"/>
    <w:rsid w:val="007D6F2C"/>
    <w:rsid w:val="007D7742"/>
    <w:rsid w:val="007E00BF"/>
    <w:rsid w:val="007E03FD"/>
    <w:rsid w:val="007E040D"/>
    <w:rsid w:val="007E057B"/>
    <w:rsid w:val="007E0E4A"/>
    <w:rsid w:val="007E1124"/>
    <w:rsid w:val="007E16A0"/>
    <w:rsid w:val="007E1B23"/>
    <w:rsid w:val="007E1C68"/>
    <w:rsid w:val="007E2221"/>
    <w:rsid w:val="007E292D"/>
    <w:rsid w:val="007E3690"/>
    <w:rsid w:val="007E3BAE"/>
    <w:rsid w:val="007E3FF8"/>
    <w:rsid w:val="007E4283"/>
    <w:rsid w:val="007E45FC"/>
    <w:rsid w:val="007E4B1D"/>
    <w:rsid w:val="007E4D1B"/>
    <w:rsid w:val="007E6ADE"/>
    <w:rsid w:val="007E6C1B"/>
    <w:rsid w:val="007E7770"/>
    <w:rsid w:val="007E7D05"/>
    <w:rsid w:val="007F1048"/>
    <w:rsid w:val="007F1845"/>
    <w:rsid w:val="007F19D6"/>
    <w:rsid w:val="007F21F2"/>
    <w:rsid w:val="007F3CA2"/>
    <w:rsid w:val="007F4306"/>
    <w:rsid w:val="007F4E70"/>
    <w:rsid w:val="007F6A02"/>
    <w:rsid w:val="007F6C03"/>
    <w:rsid w:val="007F720A"/>
    <w:rsid w:val="008017E1"/>
    <w:rsid w:val="00802821"/>
    <w:rsid w:val="0080364D"/>
    <w:rsid w:val="00803CD0"/>
    <w:rsid w:val="00803EAD"/>
    <w:rsid w:val="00805689"/>
    <w:rsid w:val="00805A5F"/>
    <w:rsid w:val="00806691"/>
    <w:rsid w:val="00806A48"/>
    <w:rsid w:val="00806E84"/>
    <w:rsid w:val="008100EF"/>
    <w:rsid w:val="008106E5"/>
    <w:rsid w:val="00810F3A"/>
    <w:rsid w:val="008117EA"/>
    <w:rsid w:val="00811FE3"/>
    <w:rsid w:val="008121EE"/>
    <w:rsid w:val="00812C30"/>
    <w:rsid w:val="00813D0C"/>
    <w:rsid w:val="00814D44"/>
    <w:rsid w:val="00814FD5"/>
    <w:rsid w:val="008160FD"/>
    <w:rsid w:val="008168B4"/>
    <w:rsid w:val="00817328"/>
    <w:rsid w:val="0081784D"/>
    <w:rsid w:val="00820123"/>
    <w:rsid w:val="00824613"/>
    <w:rsid w:val="00824BE4"/>
    <w:rsid w:val="00825C0A"/>
    <w:rsid w:val="0082733A"/>
    <w:rsid w:val="0083055E"/>
    <w:rsid w:val="00830A9B"/>
    <w:rsid w:val="00830C77"/>
    <w:rsid w:val="00832594"/>
    <w:rsid w:val="00833EE1"/>
    <w:rsid w:val="00834641"/>
    <w:rsid w:val="00835E94"/>
    <w:rsid w:val="008371D1"/>
    <w:rsid w:val="008378CC"/>
    <w:rsid w:val="0084096E"/>
    <w:rsid w:val="00841BB2"/>
    <w:rsid w:val="0084254E"/>
    <w:rsid w:val="008446C2"/>
    <w:rsid w:val="008447FE"/>
    <w:rsid w:val="00845359"/>
    <w:rsid w:val="00845C62"/>
    <w:rsid w:val="00846B8D"/>
    <w:rsid w:val="008500E6"/>
    <w:rsid w:val="00851D9E"/>
    <w:rsid w:val="00852545"/>
    <w:rsid w:val="00853646"/>
    <w:rsid w:val="00853ECE"/>
    <w:rsid w:val="00854183"/>
    <w:rsid w:val="00854803"/>
    <w:rsid w:val="00854FB2"/>
    <w:rsid w:val="0085563A"/>
    <w:rsid w:val="00856289"/>
    <w:rsid w:val="00856731"/>
    <w:rsid w:val="008597E8"/>
    <w:rsid w:val="008604BF"/>
    <w:rsid w:val="00860644"/>
    <w:rsid w:val="00860A24"/>
    <w:rsid w:val="00861448"/>
    <w:rsid w:val="0086195B"/>
    <w:rsid w:val="008620AD"/>
    <w:rsid w:val="00862322"/>
    <w:rsid w:val="00864761"/>
    <w:rsid w:val="0086782A"/>
    <w:rsid w:val="00867CA3"/>
    <w:rsid w:val="00867D54"/>
    <w:rsid w:val="008716F0"/>
    <w:rsid w:val="00871844"/>
    <w:rsid w:val="008719FC"/>
    <w:rsid w:val="00871BE0"/>
    <w:rsid w:val="00872386"/>
    <w:rsid w:val="0087240B"/>
    <w:rsid w:val="008726F3"/>
    <w:rsid w:val="00872CB4"/>
    <w:rsid w:val="00874817"/>
    <w:rsid w:val="00876373"/>
    <w:rsid w:val="00876429"/>
    <w:rsid w:val="0087720F"/>
    <w:rsid w:val="00877995"/>
    <w:rsid w:val="008817A5"/>
    <w:rsid w:val="00881B47"/>
    <w:rsid w:val="00882917"/>
    <w:rsid w:val="00882BCF"/>
    <w:rsid w:val="00883146"/>
    <w:rsid w:val="00883FCB"/>
    <w:rsid w:val="00884F08"/>
    <w:rsid w:val="0088533F"/>
    <w:rsid w:val="00885701"/>
    <w:rsid w:val="00885B35"/>
    <w:rsid w:val="008860AB"/>
    <w:rsid w:val="0088714B"/>
    <w:rsid w:val="008872AE"/>
    <w:rsid w:val="00890E35"/>
    <w:rsid w:val="00890FAD"/>
    <w:rsid w:val="00892471"/>
    <w:rsid w:val="0089457B"/>
    <w:rsid w:val="00894666"/>
    <w:rsid w:val="00894790"/>
    <w:rsid w:val="00894F01"/>
    <w:rsid w:val="008963F9"/>
    <w:rsid w:val="008972D6"/>
    <w:rsid w:val="00897DCF"/>
    <w:rsid w:val="008A0B04"/>
    <w:rsid w:val="008A0C3C"/>
    <w:rsid w:val="008A1C2D"/>
    <w:rsid w:val="008A30A2"/>
    <w:rsid w:val="008A3347"/>
    <w:rsid w:val="008A3572"/>
    <w:rsid w:val="008A5CC0"/>
    <w:rsid w:val="008A6951"/>
    <w:rsid w:val="008B0350"/>
    <w:rsid w:val="008B17E7"/>
    <w:rsid w:val="008B2B86"/>
    <w:rsid w:val="008B323B"/>
    <w:rsid w:val="008B4008"/>
    <w:rsid w:val="008B43CF"/>
    <w:rsid w:val="008B55B7"/>
    <w:rsid w:val="008B617C"/>
    <w:rsid w:val="008C11CB"/>
    <w:rsid w:val="008C1586"/>
    <w:rsid w:val="008C256F"/>
    <w:rsid w:val="008C2C21"/>
    <w:rsid w:val="008C31FB"/>
    <w:rsid w:val="008C3BA5"/>
    <w:rsid w:val="008C46B1"/>
    <w:rsid w:val="008C5AED"/>
    <w:rsid w:val="008C6628"/>
    <w:rsid w:val="008C68C5"/>
    <w:rsid w:val="008C7036"/>
    <w:rsid w:val="008D0CB5"/>
    <w:rsid w:val="008D1FC1"/>
    <w:rsid w:val="008D2292"/>
    <w:rsid w:val="008D32D6"/>
    <w:rsid w:val="008D342F"/>
    <w:rsid w:val="008D3B67"/>
    <w:rsid w:val="008D5611"/>
    <w:rsid w:val="008D5DBF"/>
    <w:rsid w:val="008D6DD3"/>
    <w:rsid w:val="008D7C05"/>
    <w:rsid w:val="008D7D7D"/>
    <w:rsid w:val="008D7E88"/>
    <w:rsid w:val="008E087D"/>
    <w:rsid w:val="008E30AF"/>
    <w:rsid w:val="008E45BA"/>
    <w:rsid w:val="008E4891"/>
    <w:rsid w:val="008E4FF1"/>
    <w:rsid w:val="008E5B3A"/>
    <w:rsid w:val="008E6D0C"/>
    <w:rsid w:val="008E6E79"/>
    <w:rsid w:val="008E7028"/>
    <w:rsid w:val="008F22E2"/>
    <w:rsid w:val="008F26A2"/>
    <w:rsid w:val="008F27A4"/>
    <w:rsid w:val="008F32AF"/>
    <w:rsid w:val="008F3E94"/>
    <w:rsid w:val="008F3EE0"/>
    <w:rsid w:val="008F441B"/>
    <w:rsid w:val="008F4865"/>
    <w:rsid w:val="008F4BF1"/>
    <w:rsid w:val="008F5587"/>
    <w:rsid w:val="008F66BE"/>
    <w:rsid w:val="008F677E"/>
    <w:rsid w:val="009006DC"/>
    <w:rsid w:val="00900F63"/>
    <w:rsid w:val="0090350A"/>
    <w:rsid w:val="00904747"/>
    <w:rsid w:val="009065C8"/>
    <w:rsid w:val="00906C13"/>
    <w:rsid w:val="00906E12"/>
    <w:rsid w:val="0091011B"/>
    <w:rsid w:val="0091047F"/>
    <w:rsid w:val="009112EC"/>
    <w:rsid w:val="00911A6A"/>
    <w:rsid w:val="00912651"/>
    <w:rsid w:val="00913801"/>
    <w:rsid w:val="00914028"/>
    <w:rsid w:val="00914137"/>
    <w:rsid w:val="00915344"/>
    <w:rsid w:val="009153CD"/>
    <w:rsid w:val="0091567C"/>
    <w:rsid w:val="00915C39"/>
    <w:rsid w:val="00917182"/>
    <w:rsid w:val="0091740F"/>
    <w:rsid w:val="00917960"/>
    <w:rsid w:val="00920643"/>
    <w:rsid w:val="00920C1A"/>
    <w:rsid w:val="009217B0"/>
    <w:rsid w:val="00921FE5"/>
    <w:rsid w:val="00922962"/>
    <w:rsid w:val="009239B6"/>
    <w:rsid w:val="009244A8"/>
    <w:rsid w:val="00924914"/>
    <w:rsid w:val="00924BD0"/>
    <w:rsid w:val="0092751A"/>
    <w:rsid w:val="009276D9"/>
    <w:rsid w:val="009276F7"/>
    <w:rsid w:val="00927D88"/>
    <w:rsid w:val="009307FC"/>
    <w:rsid w:val="00930D3D"/>
    <w:rsid w:val="00931325"/>
    <w:rsid w:val="00932D21"/>
    <w:rsid w:val="009338E2"/>
    <w:rsid w:val="00933F26"/>
    <w:rsid w:val="009341F3"/>
    <w:rsid w:val="00934F5E"/>
    <w:rsid w:val="0093539C"/>
    <w:rsid w:val="00937687"/>
    <w:rsid w:val="00940384"/>
    <w:rsid w:val="0094103F"/>
    <w:rsid w:val="00941BFE"/>
    <w:rsid w:val="009420C5"/>
    <w:rsid w:val="009424E1"/>
    <w:rsid w:val="00942B15"/>
    <w:rsid w:val="00942C9E"/>
    <w:rsid w:val="00943BEA"/>
    <w:rsid w:val="00943EF5"/>
    <w:rsid w:val="009461A9"/>
    <w:rsid w:val="00946A8E"/>
    <w:rsid w:val="0095026D"/>
    <w:rsid w:val="0095078A"/>
    <w:rsid w:val="00950EE8"/>
    <w:rsid w:val="00950FCA"/>
    <w:rsid w:val="00950FED"/>
    <w:rsid w:val="009510E6"/>
    <w:rsid w:val="00951C76"/>
    <w:rsid w:val="0095230B"/>
    <w:rsid w:val="009549F7"/>
    <w:rsid w:val="009555A7"/>
    <w:rsid w:val="00957509"/>
    <w:rsid w:val="00957616"/>
    <w:rsid w:val="00957632"/>
    <w:rsid w:val="00960A4F"/>
    <w:rsid w:val="009617B5"/>
    <w:rsid w:val="009619F1"/>
    <w:rsid w:val="00962656"/>
    <w:rsid w:val="009627B9"/>
    <w:rsid w:val="009631C2"/>
    <w:rsid w:val="009635FA"/>
    <w:rsid w:val="00963A63"/>
    <w:rsid w:val="00963CC1"/>
    <w:rsid w:val="0096484A"/>
    <w:rsid w:val="00964AB1"/>
    <w:rsid w:val="009651FA"/>
    <w:rsid w:val="009653EA"/>
    <w:rsid w:val="00965BFC"/>
    <w:rsid w:val="00965FDE"/>
    <w:rsid w:val="009703C2"/>
    <w:rsid w:val="009731D8"/>
    <w:rsid w:val="009735A9"/>
    <w:rsid w:val="00973999"/>
    <w:rsid w:val="00973F3C"/>
    <w:rsid w:val="009740BA"/>
    <w:rsid w:val="00974CA5"/>
    <w:rsid w:val="00975A16"/>
    <w:rsid w:val="00975A8B"/>
    <w:rsid w:val="00976CC9"/>
    <w:rsid w:val="00976E16"/>
    <w:rsid w:val="0097761A"/>
    <w:rsid w:val="00977C69"/>
    <w:rsid w:val="00980329"/>
    <w:rsid w:val="00980743"/>
    <w:rsid w:val="0098077B"/>
    <w:rsid w:val="00981696"/>
    <w:rsid w:val="00982008"/>
    <w:rsid w:val="00983481"/>
    <w:rsid w:val="00983AC1"/>
    <w:rsid w:val="00984F65"/>
    <w:rsid w:val="00985DF5"/>
    <w:rsid w:val="00986B0C"/>
    <w:rsid w:val="00987CBA"/>
    <w:rsid w:val="00987D88"/>
    <w:rsid w:val="00990201"/>
    <w:rsid w:val="00990805"/>
    <w:rsid w:val="00992DD6"/>
    <w:rsid w:val="00993955"/>
    <w:rsid w:val="00994367"/>
    <w:rsid w:val="009945E6"/>
    <w:rsid w:val="00994AE1"/>
    <w:rsid w:val="00994F69"/>
    <w:rsid w:val="00994F9A"/>
    <w:rsid w:val="009967FF"/>
    <w:rsid w:val="0099749F"/>
    <w:rsid w:val="00997890"/>
    <w:rsid w:val="009A06B0"/>
    <w:rsid w:val="009A137F"/>
    <w:rsid w:val="009A208A"/>
    <w:rsid w:val="009A3785"/>
    <w:rsid w:val="009A4AD9"/>
    <w:rsid w:val="009A55D8"/>
    <w:rsid w:val="009A598F"/>
    <w:rsid w:val="009B1ACE"/>
    <w:rsid w:val="009B249A"/>
    <w:rsid w:val="009B3752"/>
    <w:rsid w:val="009B3FCF"/>
    <w:rsid w:val="009B49CE"/>
    <w:rsid w:val="009B6269"/>
    <w:rsid w:val="009B6435"/>
    <w:rsid w:val="009C16A7"/>
    <w:rsid w:val="009C210D"/>
    <w:rsid w:val="009C2595"/>
    <w:rsid w:val="009C3719"/>
    <w:rsid w:val="009C48FE"/>
    <w:rsid w:val="009C5128"/>
    <w:rsid w:val="009C51E5"/>
    <w:rsid w:val="009C79C7"/>
    <w:rsid w:val="009D04F9"/>
    <w:rsid w:val="009D0FD0"/>
    <w:rsid w:val="009D11B2"/>
    <w:rsid w:val="009D1FE8"/>
    <w:rsid w:val="009D2150"/>
    <w:rsid w:val="009D2565"/>
    <w:rsid w:val="009D3BC9"/>
    <w:rsid w:val="009D3E09"/>
    <w:rsid w:val="009D3E1A"/>
    <w:rsid w:val="009D4711"/>
    <w:rsid w:val="009D493C"/>
    <w:rsid w:val="009D5843"/>
    <w:rsid w:val="009D6773"/>
    <w:rsid w:val="009D6807"/>
    <w:rsid w:val="009D76DB"/>
    <w:rsid w:val="009E042C"/>
    <w:rsid w:val="009E0707"/>
    <w:rsid w:val="009E07D3"/>
    <w:rsid w:val="009E1747"/>
    <w:rsid w:val="009E18CB"/>
    <w:rsid w:val="009E270F"/>
    <w:rsid w:val="009E2940"/>
    <w:rsid w:val="009E2AD3"/>
    <w:rsid w:val="009E425B"/>
    <w:rsid w:val="009E42F7"/>
    <w:rsid w:val="009E4993"/>
    <w:rsid w:val="009E5A42"/>
    <w:rsid w:val="009E5F29"/>
    <w:rsid w:val="009E7084"/>
    <w:rsid w:val="009E72BC"/>
    <w:rsid w:val="009E783A"/>
    <w:rsid w:val="009E7A3C"/>
    <w:rsid w:val="009F0AA3"/>
    <w:rsid w:val="009F1704"/>
    <w:rsid w:val="009F1901"/>
    <w:rsid w:val="009F3D31"/>
    <w:rsid w:val="009F433E"/>
    <w:rsid w:val="009F500D"/>
    <w:rsid w:val="009F6430"/>
    <w:rsid w:val="009F681E"/>
    <w:rsid w:val="009F6B43"/>
    <w:rsid w:val="009F733F"/>
    <w:rsid w:val="009F7B6A"/>
    <w:rsid w:val="00A00CEC"/>
    <w:rsid w:val="00A0126A"/>
    <w:rsid w:val="00A016D0"/>
    <w:rsid w:val="00A01736"/>
    <w:rsid w:val="00A02038"/>
    <w:rsid w:val="00A024B3"/>
    <w:rsid w:val="00A02D50"/>
    <w:rsid w:val="00A03C34"/>
    <w:rsid w:val="00A04373"/>
    <w:rsid w:val="00A04D14"/>
    <w:rsid w:val="00A051DC"/>
    <w:rsid w:val="00A053DA"/>
    <w:rsid w:val="00A06516"/>
    <w:rsid w:val="00A06823"/>
    <w:rsid w:val="00A06A6F"/>
    <w:rsid w:val="00A06DB6"/>
    <w:rsid w:val="00A102A8"/>
    <w:rsid w:val="00A108AD"/>
    <w:rsid w:val="00A11103"/>
    <w:rsid w:val="00A11814"/>
    <w:rsid w:val="00A11F64"/>
    <w:rsid w:val="00A12290"/>
    <w:rsid w:val="00A12363"/>
    <w:rsid w:val="00A126F0"/>
    <w:rsid w:val="00A15315"/>
    <w:rsid w:val="00A16595"/>
    <w:rsid w:val="00A1F9EE"/>
    <w:rsid w:val="00A2107A"/>
    <w:rsid w:val="00A211D8"/>
    <w:rsid w:val="00A2126B"/>
    <w:rsid w:val="00A22B9A"/>
    <w:rsid w:val="00A23CB5"/>
    <w:rsid w:val="00A2495F"/>
    <w:rsid w:val="00A24BB6"/>
    <w:rsid w:val="00A2563A"/>
    <w:rsid w:val="00A2592D"/>
    <w:rsid w:val="00A26A9D"/>
    <w:rsid w:val="00A26F5F"/>
    <w:rsid w:val="00A26FE8"/>
    <w:rsid w:val="00A27C91"/>
    <w:rsid w:val="00A27F31"/>
    <w:rsid w:val="00A31357"/>
    <w:rsid w:val="00A316B9"/>
    <w:rsid w:val="00A31CA9"/>
    <w:rsid w:val="00A3353E"/>
    <w:rsid w:val="00A33780"/>
    <w:rsid w:val="00A33B60"/>
    <w:rsid w:val="00A34896"/>
    <w:rsid w:val="00A368FF"/>
    <w:rsid w:val="00A37163"/>
    <w:rsid w:val="00A37E35"/>
    <w:rsid w:val="00A4078C"/>
    <w:rsid w:val="00A4189D"/>
    <w:rsid w:val="00A41E6E"/>
    <w:rsid w:val="00A4270D"/>
    <w:rsid w:val="00A429A2"/>
    <w:rsid w:val="00A43BA2"/>
    <w:rsid w:val="00A43C52"/>
    <w:rsid w:val="00A44A3D"/>
    <w:rsid w:val="00A4567E"/>
    <w:rsid w:val="00A46804"/>
    <w:rsid w:val="00A47F0F"/>
    <w:rsid w:val="00A501FD"/>
    <w:rsid w:val="00A503AE"/>
    <w:rsid w:val="00A50974"/>
    <w:rsid w:val="00A51565"/>
    <w:rsid w:val="00A51815"/>
    <w:rsid w:val="00A5206C"/>
    <w:rsid w:val="00A52F74"/>
    <w:rsid w:val="00A53FC1"/>
    <w:rsid w:val="00A56F0A"/>
    <w:rsid w:val="00A6095B"/>
    <w:rsid w:val="00A6143A"/>
    <w:rsid w:val="00A6249D"/>
    <w:rsid w:val="00A62B99"/>
    <w:rsid w:val="00A62E1C"/>
    <w:rsid w:val="00A62ED4"/>
    <w:rsid w:val="00A64B22"/>
    <w:rsid w:val="00A64F67"/>
    <w:rsid w:val="00A65508"/>
    <w:rsid w:val="00A65911"/>
    <w:rsid w:val="00A67D2E"/>
    <w:rsid w:val="00A737DA"/>
    <w:rsid w:val="00A73D6F"/>
    <w:rsid w:val="00A74154"/>
    <w:rsid w:val="00A769E8"/>
    <w:rsid w:val="00A76CFC"/>
    <w:rsid w:val="00A76ECE"/>
    <w:rsid w:val="00A77CC5"/>
    <w:rsid w:val="00A77F83"/>
    <w:rsid w:val="00A80757"/>
    <w:rsid w:val="00A80A97"/>
    <w:rsid w:val="00A80F57"/>
    <w:rsid w:val="00A818DD"/>
    <w:rsid w:val="00A81C03"/>
    <w:rsid w:val="00A82DCA"/>
    <w:rsid w:val="00A8314C"/>
    <w:rsid w:val="00A83948"/>
    <w:rsid w:val="00A85599"/>
    <w:rsid w:val="00A855AF"/>
    <w:rsid w:val="00A8620E"/>
    <w:rsid w:val="00A90D2E"/>
    <w:rsid w:val="00A92080"/>
    <w:rsid w:val="00A92A6E"/>
    <w:rsid w:val="00A935CF"/>
    <w:rsid w:val="00A93966"/>
    <w:rsid w:val="00A93BB4"/>
    <w:rsid w:val="00A958EE"/>
    <w:rsid w:val="00A965D0"/>
    <w:rsid w:val="00A968F0"/>
    <w:rsid w:val="00A96C82"/>
    <w:rsid w:val="00A972A4"/>
    <w:rsid w:val="00A976B0"/>
    <w:rsid w:val="00A977CC"/>
    <w:rsid w:val="00A9CF15"/>
    <w:rsid w:val="00AA035E"/>
    <w:rsid w:val="00AA0B5C"/>
    <w:rsid w:val="00AA1D5C"/>
    <w:rsid w:val="00AA36EE"/>
    <w:rsid w:val="00AA3D29"/>
    <w:rsid w:val="00AA4652"/>
    <w:rsid w:val="00AA4877"/>
    <w:rsid w:val="00AA4E22"/>
    <w:rsid w:val="00AA4E58"/>
    <w:rsid w:val="00AA5114"/>
    <w:rsid w:val="00AA5E69"/>
    <w:rsid w:val="00AA671D"/>
    <w:rsid w:val="00AA7235"/>
    <w:rsid w:val="00AB0742"/>
    <w:rsid w:val="00AB2D25"/>
    <w:rsid w:val="00AB31DF"/>
    <w:rsid w:val="00AB4946"/>
    <w:rsid w:val="00AB548C"/>
    <w:rsid w:val="00AB555A"/>
    <w:rsid w:val="00AB78B1"/>
    <w:rsid w:val="00AC1812"/>
    <w:rsid w:val="00AC19E0"/>
    <w:rsid w:val="00AC1CD6"/>
    <w:rsid w:val="00AC2E96"/>
    <w:rsid w:val="00AC3F5B"/>
    <w:rsid w:val="00AC46B7"/>
    <w:rsid w:val="00AC5248"/>
    <w:rsid w:val="00AC653E"/>
    <w:rsid w:val="00AC78D8"/>
    <w:rsid w:val="00AD0762"/>
    <w:rsid w:val="00AD0858"/>
    <w:rsid w:val="00AD16AE"/>
    <w:rsid w:val="00AD2048"/>
    <w:rsid w:val="00AD24CD"/>
    <w:rsid w:val="00AD2CD0"/>
    <w:rsid w:val="00AD2D0D"/>
    <w:rsid w:val="00AD2DCA"/>
    <w:rsid w:val="00AD3DF3"/>
    <w:rsid w:val="00AD461E"/>
    <w:rsid w:val="00AD4C29"/>
    <w:rsid w:val="00AD6A96"/>
    <w:rsid w:val="00AD6ACF"/>
    <w:rsid w:val="00AD7090"/>
    <w:rsid w:val="00AD71D8"/>
    <w:rsid w:val="00AE0DF4"/>
    <w:rsid w:val="00AE32C2"/>
    <w:rsid w:val="00AE3620"/>
    <w:rsid w:val="00AE485F"/>
    <w:rsid w:val="00AE6762"/>
    <w:rsid w:val="00AE7FCD"/>
    <w:rsid w:val="00AF0D8B"/>
    <w:rsid w:val="00AF1AE4"/>
    <w:rsid w:val="00AF2F75"/>
    <w:rsid w:val="00AF4484"/>
    <w:rsid w:val="00AF4EF8"/>
    <w:rsid w:val="00AF5603"/>
    <w:rsid w:val="00AF5606"/>
    <w:rsid w:val="00AF617A"/>
    <w:rsid w:val="00AF6573"/>
    <w:rsid w:val="00AF708D"/>
    <w:rsid w:val="00AF7C49"/>
    <w:rsid w:val="00B0138B"/>
    <w:rsid w:val="00B015C7"/>
    <w:rsid w:val="00B0357A"/>
    <w:rsid w:val="00B04190"/>
    <w:rsid w:val="00B07EC8"/>
    <w:rsid w:val="00B1069C"/>
    <w:rsid w:val="00B10F77"/>
    <w:rsid w:val="00B122B0"/>
    <w:rsid w:val="00B12A81"/>
    <w:rsid w:val="00B12D7F"/>
    <w:rsid w:val="00B15A7E"/>
    <w:rsid w:val="00B15B1C"/>
    <w:rsid w:val="00B15B45"/>
    <w:rsid w:val="00B15CA8"/>
    <w:rsid w:val="00B16C57"/>
    <w:rsid w:val="00B16DB3"/>
    <w:rsid w:val="00B170BA"/>
    <w:rsid w:val="00B1748F"/>
    <w:rsid w:val="00B17BD9"/>
    <w:rsid w:val="00B20501"/>
    <w:rsid w:val="00B208F1"/>
    <w:rsid w:val="00B20ADF"/>
    <w:rsid w:val="00B21341"/>
    <w:rsid w:val="00B2301E"/>
    <w:rsid w:val="00B23869"/>
    <w:rsid w:val="00B23988"/>
    <w:rsid w:val="00B241DA"/>
    <w:rsid w:val="00B243D5"/>
    <w:rsid w:val="00B244FC"/>
    <w:rsid w:val="00B25621"/>
    <w:rsid w:val="00B27414"/>
    <w:rsid w:val="00B2746E"/>
    <w:rsid w:val="00B275DD"/>
    <w:rsid w:val="00B27D93"/>
    <w:rsid w:val="00B27F2E"/>
    <w:rsid w:val="00B31222"/>
    <w:rsid w:val="00B31B6C"/>
    <w:rsid w:val="00B329E3"/>
    <w:rsid w:val="00B32BE6"/>
    <w:rsid w:val="00B33FF4"/>
    <w:rsid w:val="00B343D2"/>
    <w:rsid w:val="00B34D4F"/>
    <w:rsid w:val="00B34DA3"/>
    <w:rsid w:val="00B36707"/>
    <w:rsid w:val="00B36B82"/>
    <w:rsid w:val="00B37B8D"/>
    <w:rsid w:val="00B4099F"/>
    <w:rsid w:val="00B4143B"/>
    <w:rsid w:val="00B41609"/>
    <w:rsid w:val="00B4248C"/>
    <w:rsid w:val="00B43778"/>
    <w:rsid w:val="00B445E6"/>
    <w:rsid w:val="00B44ABB"/>
    <w:rsid w:val="00B44C43"/>
    <w:rsid w:val="00B44EDB"/>
    <w:rsid w:val="00B45922"/>
    <w:rsid w:val="00B46ED2"/>
    <w:rsid w:val="00B475D1"/>
    <w:rsid w:val="00B47D9F"/>
    <w:rsid w:val="00B50A89"/>
    <w:rsid w:val="00B51024"/>
    <w:rsid w:val="00B51192"/>
    <w:rsid w:val="00B52686"/>
    <w:rsid w:val="00B53DDB"/>
    <w:rsid w:val="00B54FBC"/>
    <w:rsid w:val="00B57111"/>
    <w:rsid w:val="00B578FE"/>
    <w:rsid w:val="00B6184E"/>
    <w:rsid w:val="00B6235C"/>
    <w:rsid w:val="00B62615"/>
    <w:rsid w:val="00B629C3"/>
    <w:rsid w:val="00B62EB2"/>
    <w:rsid w:val="00B63AF2"/>
    <w:rsid w:val="00B63F1F"/>
    <w:rsid w:val="00B64169"/>
    <w:rsid w:val="00B64415"/>
    <w:rsid w:val="00B644E4"/>
    <w:rsid w:val="00B6559B"/>
    <w:rsid w:val="00B65B0D"/>
    <w:rsid w:val="00B65D1A"/>
    <w:rsid w:val="00B668DC"/>
    <w:rsid w:val="00B677BB"/>
    <w:rsid w:val="00B709E4"/>
    <w:rsid w:val="00B71B77"/>
    <w:rsid w:val="00B724F6"/>
    <w:rsid w:val="00B73A9D"/>
    <w:rsid w:val="00B73BE8"/>
    <w:rsid w:val="00B75CA6"/>
    <w:rsid w:val="00B768CE"/>
    <w:rsid w:val="00B77132"/>
    <w:rsid w:val="00B7717D"/>
    <w:rsid w:val="00B77D14"/>
    <w:rsid w:val="00B818FD"/>
    <w:rsid w:val="00B81D55"/>
    <w:rsid w:val="00B82971"/>
    <w:rsid w:val="00B82C64"/>
    <w:rsid w:val="00B83DEB"/>
    <w:rsid w:val="00B84C75"/>
    <w:rsid w:val="00B851E4"/>
    <w:rsid w:val="00B8573D"/>
    <w:rsid w:val="00B85FA6"/>
    <w:rsid w:val="00B862F5"/>
    <w:rsid w:val="00B866B6"/>
    <w:rsid w:val="00B872BB"/>
    <w:rsid w:val="00B87FC7"/>
    <w:rsid w:val="00B90216"/>
    <w:rsid w:val="00B91684"/>
    <w:rsid w:val="00B928CE"/>
    <w:rsid w:val="00B93349"/>
    <w:rsid w:val="00B93C80"/>
    <w:rsid w:val="00B955C8"/>
    <w:rsid w:val="00B96710"/>
    <w:rsid w:val="00B973DF"/>
    <w:rsid w:val="00BA16D6"/>
    <w:rsid w:val="00BA1CE0"/>
    <w:rsid w:val="00BA396E"/>
    <w:rsid w:val="00BA3E72"/>
    <w:rsid w:val="00BA51E2"/>
    <w:rsid w:val="00BA5DC1"/>
    <w:rsid w:val="00BA646A"/>
    <w:rsid w:val="00BA657D"/>
    <w:rsid w:val="00BA6584"/>
    <w:rsid w:val="00BA6D52"/>
    <w:rsid w:val="00BA7E7A"/>
    <w:rsid w:val="00BB1298"/>
    <w:rsid w:val="00BB1B7E"/>
    <w:rsid w:val="00BB24C4"/>
    <w:rsid w:val="00BB3E97"/>
    <w:rsid w:val="00BB4052"/>
    <w:rsid w:val="00BB6BC6"/>
    <w:rsid w:val="00BB7EE3"/>
    <w:rsid w:val="00BC2923"/>
    <w:rsid w:val="00BC2FC7"/>
    <w:rsid w:val="00BC365E"/>
    <w:rsid w:val="00BC3B28"/>
    <w:rsid w:val="00BC3D82"/>
    <w:rsid w:val="00BC4D1D"/>
    <w:rsid w:val="00BC5847"/>
    <w:rsid w:val="00BC70D2"/>
    <w:rsid w:val="00BC7E48"/>
    <w:rsid w:val="00BC7FF6"/>
    <w:rsid w:val="00BD0812"/>
    <w:rsid w:val="00BD1A2A"/>
    <w:rsid w:val="00BD23C3"/>
    <w:rsid w:val="00BD29D3"/>
    <w:rsid w:val="00BD4D56"/>
    <w:rsid w:val="00BD5A48"/>
    <w:rsid w:val="00BD5FC8"/>
    <w:rsid w:val="00BD6418"/>
    <w:rsid w:val="00BD672F"/>
    <w:rsid w:val="00BD79B7"/>
    <w:rsid w:val="00BD7DE8"/>
    <w:rsid w:val="00BE00C8"/>
    <w:rsid w:val="00BE06BB"/>
    <w:rsid w:val="00BE14A2"/>
    <w:rsid w:val="00BE25D1"/>
    <w:rsid w:val="00BE39A0"/>
    <w:rsid w:val="00BE4074"/>
    <w:rsid w:val="00BE4336"/>
    <w:rsid w:val="00BE5F51"/>
    <w:rsid w:val="00BE633E"/>
    <w:rsid w:val="00BE686A"/>
    <w:rsid w:val="00BE69F8"/>
    <w:rsid w:val="00BF00EB"/>
    <w:rsid w:val="00BF0508"/>
    <w:rsid w:val="00BF12C7"/>
    <w:rsid w:val="00BF12FC"/>
    <w:rsid w:val="00BF2376"/>
    <w:rsid w:val="00BF37CC"/>
    <w:rsid w:val="00BF468E"/>
    <w:rsid w:val="00BF568D"/>
    <w:rsid w:val="00BF6B11"/>
    <w:rsid w:val="00BF75A4"/>
    <w:rsid w:val="00BF7769"/>
    <w:rsid w:val="00BF7992"/>
    <w:rsid w:val="00C0097A"/>
    <w:rsid w:val="00C01E94"/>
    <w:rsid w:val="00C031B7"/>
    <w:rsid w:val="00C031DE"/>
    <w:rsid w:val="00C0325B"/>
    <w:rsid w:val="00C05746"/>
    <w:rsid w:val="00C0582C"/>
    <w:rsid w:val="00C05F78"/>
    <w:rsid w:val="00C065B6"/>
    <w:rsid w:val="00C072CB"/>
    <w:rsid w:val="00C07B08"/>
    <w:rsid w:val="00C07D1E"/>
    <w:rsid w:val="00C11412"/>
    <w:rsid w:val="00C11913"/>
    <w:rsid w:val="00C125C3"/>
    <w:rsid w:val="00C12609"/>
    <w:rsid w:val="00C128C1"/>
    <w:rsid w:val="00C152D6"/>
    <w:rsid w:val="00C155E9"/>
    <w:rsid w:val="00C168B3"/>
    <w:rsid w:val="00C1790E"/>
    <w:rsid w:val="00C20642"/>
    <w:rsid w:val="00C211C5"/>
    <w:rsid w:val="00C216A6"/>
    <w:rsid w:val="00C23504"/>
    <w:rsid w:val="00C238FF"/>
    <w:rsid w:val="00C23BC4"/>
    <w:rsid w:val="00C26F9D"/>
    <w:rsid w:val="00C2760F"/>
    <w:rsid w:val="00C30498"/>
    <w:rsid w:val="00C30E02"/>
    <w:rsid w:val="00C32369"/>
    <w:rsid w:val="00C32918"/>
    <w:rsid w:val="00C337EE"/>
    <w:rsid w:val="00C338BD"/>
    <w:rsid w:val="00C34D84"/>
    <w:rsid w:val="00C353D1"/>
    <w:rsid w:val="00C37325"/>
    <w:rsid w:val="00C37F04"/>
    <w:rsid w:val="00C40127"/>
    <w:rsid w:val="00C4153A"/>
    <w:rsid w:val="00C4245D"/>
    <w:rsid w:val="00C425C9"/>
    <w:rsid w:val="00C42A2F"/>
    <w:rsid w:val="00C43678"/>
    <w:rsid w:val="00C43A5D"/>
    <w:rsid w:val="00C43A95"/>
    <w:rsid w:val="00C43DC6"/>
    <w:rsid w:val="00C443BA"/>
    <w:rsid w:val="00C44C80"/>
    <w:rsid w:val="00C44FF5"/>
    <w:rsid w:val="00C45B51"/>
    <w:rsid w:val="00C474EE"/>
    <w:rsid w:val="00C5006A"/>
    <w:rsid w:val="00C51D9F"/>
    <w:rsid w:val="00C52558"/>
    <w:rsid w:val="00C542AE"/>
    <w:rsid w:val="00C57062"/>
    <w:rsid w:val="00C57322"/>
    <w:rsid w:val="00C607BA"/>
    <w:rsid w:val="00C60E1D"/>
    <w:rsid w:val="00C6117C"/>
    <w:rsid w:val="00C61671"/>
    <w:rsid w:val="00C61D35"/>
    <w:rsid w:val="00C61E0F"/>
    <w:rsid w:val="00C63AED"/>
    <w:rsid w:val="00C65BAB"/>
    <w:rsid w:val="00C65DF6"/>
    <w:rsid w:val="00C65FD3"/>
    <w:rsid w:val="00C6660B"/>
    <w:rsid w:val="00C66754"/>
    <w:rsid w:val="00C66B1F"/>
    <w:rsid w:val="00C676FE"/>
    <w:rsid w:val="00C70215"/>
    <w:rsid w:val="00C71AD4"/>
    <w:rsid w:val="00C72012"/>
    <w:rsid w:val="00C72EEC"/>
    <w:rsid w:val="00C7302F"/>
    <w:rsid w:val="00C73099"/>
    <w:rsid w:val="00C732A3"/>
    <w:rsid w:val="00C743AC"/>
    <w:rsid w:val="00C7558E"/>
    <w:rsid w:val="00C75A01"/>
    <w:rsid w:val="00C80141"/>
    <w:rsid w:val="00C80BF3"/>
    <w:rsid w:val="00C80DF4"/>
    <w:rsid w:val="00C815AD"/>
    <w:rsid w:val="00C837BA"/>
    <w:rsid w:val="00C838CA"/>
    <w:rsid w:val="00C844D8"/>
    <w:rsid w:val="00C852D2"/>
    <w:rsid w:val="00C863BC"/>
    <w:rsid w:val="00C867FE"/>
    <w:rsid w:val="00C87784"/>
    <w:rsid w:val="00C87961"/>
    <w:rsid w:val="00C90E9F"/>
    <w:rsid w:val="00C9214F"/>
    <w:rsid w:val="00C945FA"/>
    <w:rsid w:val="00C94793"/>
    <w:rsid w:val="00C96465"/>
    <w:rsid w:val="00C967CA"/>
    <w:rsid w:val="00C979FB"/>
    <w:rsid w:val="00CA1876"/>
    <w:rsid w:val="00CA1D17"/>
    <w:rsid w:val="00CA277C"/>
    <w:rsid w:val="00CA3698"/>
    <w:rsid w:val="00CA4040"/>
    <w:rsid w:val="00CA45DD"/>
    <w:rsid w:val="00CA4DB5"/>
    <w:rsid w:val="00CA52AC"/>
    <w:rsid w:val="00CA5777"/>
    <w:rsid w:val="00CA7C2B"/>
    <w:rsid w:val="00CA7C8C"/>
    <w:rsid w:val="00CB03AA"/>
    <w:rsid w:val="00CB0C8C"/>
    <w:rsid w:val="00CB0FD2"/>
    <w:rsid w:val="00CB2AC0"/>
    <w:rsid w:val="00CB2E83"/>
    <w:rsid w:val="00CB4217"/>
    <w:rsid w:val="00CB4E9D"/>
    <w:rsid w:val="00CB666A"/>
    <w:rsid w:val="00CB67B2"/>
    <w:rsid w:val="00CB6FF3"/>
    <w:rsid w:val="00CB71B5"/>
    <w:rsid w:val="00CB76F9"/>
    <w:rsid w:val="00CB7726"/>
    <w:rsid w:val="00CC1B16"/>
    <w:rsid w:val="00CC1E6E"/>
    <w:rsid w:val="00CC3253"/>
    <w:rsid w:val="00CC4095"/>
    <w:rsid w:val="00CC41B9"/>
    <w:rsid w:val="00CC4D5C"/>
    <w:rsid w:val="00CC5E79"/>
    <w:rsid w:val="00CC61FC"/>
    <w:rsid w:val="00CC6DE1"/>
    <w:rsid w:val="00CC7690"/>
    <w:rsid w:val="00CC7A94"/>
    <w:rsid w:val="00CC7B3E"/>
    <w:rsid w:val="00CC7C00"/>
    <w:rsid w:val="00CC7EA4"/>
    <w:rsid w:val="00CD2142"/>
    <w:rsid w:val="00CD2721"/>
    <w:rsid w:val="00CD30EC"/>
    <w:rsid w:val="00CD33F1"/>
    <w:rsid w:val="00CD40B8"/>
    <w:rsid w:val="00CD4416"/>
    <w:rsid w:val="00CD4B33"/>
    <w:rsid w:val="00CD5A43"/>
    <w:rsid w:val="00CD5D00"/>
    <w:rsid w:val="00CD6015"/>
    <w:rsid w:val="00CE043E"/>
    <w:rsid w:val="00CE17CA"/>
    <w:rsid w:val="00CE333B"/>
    <w:rsid w:val="00CE3A90"/>
    <w:rsid w:val="00CE4062"/>
    <w:rsid w:val="00CE407C"/>
    <w:rsid w:val="00CE5DDF"/>
    <w:rsid w:val="00CE637F"/>
    <w:rsid w:val="00CE6E22"/>
    <w:rsid w:val="00CE72B7"/>
    <w:rsid w:val="00CE7701"/>
    <w:rsid w:val="00CE794E"/>
    <w:rsid w:val="00CE7FD6"/>
    <w:rsid w:val="00CF03F4"/>
    <w:rsid w:val="00CF0641"/>
    <w:rsid w:val="00CF0CE9"/>
    <w:rsid w:val="00CF1CE7"/>
    <w:rsid w:val="00CF235B"/>
    <w:rsid w:val="00CF31F9"/>
    <w:rsid w:val="00CF3749"/>
    <w:rsid w:val="00CF3E4B"/>
    <w:rsid w:val="00CF4048"/>
    <w:rsid w:val="00CF4286"/>
    <w:rsid w:val="00CF47D9"/>
    <w:rsid w:val="00CF4EE3"/>
    <w:rsid w:val="00CF588F"/>
    <w:rsid w:val="00CF652B"/>
    <w:rsid w:val="00CF75B6"/>
    <w:rsid w:val="00CF7CFD"/>
    <w:rsid w:val="00D01026"/>
    <w:rsid w:val="00D015C2"/>
    <w:rsid w:val="00D01790"/>
    <w:rsid w:val="00D0189B"/>
    <w:rsid w:val="00D024E4"/>
    <w:rsid w:val="00D025AD"/>
    <w:rsid w:val="00D02B0F"/>
    <w:rsid w:val="00D02C15"/>
    <w:rsid w:val="00D03610"/>
    <w:rsid w:val="00D0379D"/>
    <w:rsid w:val="00D04EB4"/>
    <w:rsid w:val="00D07966"/>
    <w:rsid w:val="00D091B0"/>
    <w:rsid w:val="00D10478"/>
    <w:rsid w:val="00D10FF4"/>
    <w:rsid w:val="00D1188B"/>
    <w:rsid w:val="00D118ED"/>
    <w:rsid w:val="00D12E63"/>
    <w:rsid w:val="00D13069"/>
    <w:rsid w:val="00D137C3"/>
    <w:rsid w:val="00D13B23"/>
    <w:rsid w:val="00D13B2B"/>
    <w:rsid w:val="00D14F0C"/>
    <w:rsid w:val="00D15928"/>
    <w:rsid w:val="00D17084"/>
    <w:rsid w:val="00D17CB6"/>
    <w:rsid w:val="00D20836"/>
    <w:rsid w:val="00D20A99"/>
    <w:rsid w:val="00D20AB4"/>
    <w:rsid w:val="00D20AE0"/>
    <w:rsid w:val="00D20E1F"/>
    <w:rsid w:val="00D21080"/>
    <w:rsid w:val="00D210C8"/>
    <w:rsid w:val="00D23C2F"/>
    <w:rsid w:val="00D250E4"/>
    <w:rsid w:val="00D25D3D"/>
    <w:rsid w:val="00D25D41"/>
    <w:rsid w:val="00D26958"/>
    <w:rsid w:val="00D273B2"/>
    <w:rsid w:val="00D274C0"/>
    <w:rsid w:val="00D2755E"/>
    <w:rsid w:val="00D278BF"/>
    <w:rsid w:val="00D278CC"/>
    <w:rsid w:val="00D27967"/>
    <w:rsid w:val="00D30F24"/>
    <w:rsid w:val="00D318F0"/>
    <w:rsid w:val="00D353D4"/>
    <w:rsid w:val="00D35A66"/>
    <w:rsid w:val="00D3673F"/>
    <w:rsid w:val="00D36EE7"/>
    <w:rsid w:val="00D407C6"/>
    <w:rsid w:val="00D409A9"/>
    <w:rsid w:val="00D41B10"/>
    <w:rsid w:val="00D42C98"/>
    <w:rsid w:val="00D442E1"/>
    <w:rsid w:val="00D4483D"/>
    <w:rsid w:val="00D45808"/>
    <w:rsid w:val="00D45E27"/>
    <w:rsid w:val="00D46AA6"/>
    <w:rsid w:val="00D47CFE"/>
    <w:rsid w:val="00D52B14"/>
    <w:rsid w:val="00D531DA"/>
    <w:rsid w:val="00D53647"/>
    <w:rsid w:val="00D53CAC"/>
    <w:rsid w:val="00D546D5"/>
    <w:rsid w:val="00D54BAD"/>
    <w:rsid w:val="00D56162"/>
    <w:rsid w:val="00D57388"/>
    <w:rsid w:val="00D5770A"/>
    <w:rsid w:val="00D57A47"/>
    <w:rsid w:val="00D60A31"/>
    <w:rsid w:val="00D6118A"/>
    <w:rsid w:val="00D612E0"/>
    <w:rsid w:val="00D6142E"/>
    <w:rsid w:val="00D61F51"/>
    <w:rsid w:val="00D62A8D"/>
    <w:rsid w:val="00D62AA3"/>
    <w:rsid w:val="00D63599"/>
    <w:rsid w:val="00D63FBA"/>
    <w:rsid w:val="00D6436E"/>
    <w:rsid w:val="00D655CE"/>
    <w:rsid w:val="00D678C0"/>
    <w:rsid w:val="00D67C5D"/>
    <w:rsid w:val="00D702EA"/>
    <w:rsid w:val="00D710B6"/>
    <w:rsid w:val="00D71396"/>
    <w:rsid w:val="00D71E7A"/>
    <w:rsid w:val="00D7247D"/>
    <w:rsid w:val="00D726B8"/>
    <w:rsid w:val="00D73381"/>
    <w:rsid w:val="00D736AF"/>
    <w:rsid w:val="00D736BC"/>
    <w:rsid w:val="00D739C9"/>
    <w:rsid w:val="00D75427"/>
    <w:rsid w:val="00D75AB3"/>
    <w:rsid w:val="00D7628A"/>
    <w:rsid w:val="00D76825"/>
    <w:rsid w:val="00D768AF"/>
    <w:rsid w:val="00D77842"/>
    <w:rsid w:val="00D77D0C"/>
    <w:rsid w:val="00D77DC3"/>
    <w:rsid w:val="00D80977"/>
    <w:rsid w:val="00D837F7"/>
    <w:rsid w:val="00D83D9B"/>
    <w:rsid w:val="00D84C3C"/>
    <w:rsid w:val="00D85C5E"/>
    <w:rsid w:val="00D86D4F"/>
    <w:rsid w:val="00D86E15"/>
    <w:rsid w:val="00D8774A"/>
    <w:rsid w:val="00D877CA"/>
    <w:rsid w:val="00D87A84"/>
    <w:rsid w:val="00D87E50"/>
    <w:rsid w:val="00D90A38"/>
    <w:rsid w:val="00D91A8A"/>
    <w:rsid w:val="00D938E3"/>
    <w:rsid w:val="00D94238"/>
    <w:rsid w:val="00D94427"/>
    <w:rsid w:val="00D94AC5"/>
    <w:rsid w:val="00D951CD"/>
    <w:rsid w:val="00D962A3"/>
    <w:rsid w:val="00D96C60"/>
    <w:rsid w:val="00D96E8B"/>
    <w:rsid w:val="00D97083"/>
    <w:rsid w:val="00DA079C"/>
    <w:rsid w:val="00DA2886"/>
    <w:rsid w:val="00DA37BC"/>
    <w:rsid w:val="00DA3815"/>
    <w:rsid w:val="00DA60A4"/>
    <w:rsid w:val="00DA625E"/>
    <w:rsid w:val="00DA750B"/>
    <w:rsid w:val="00DA7DDD"/>
    <w:rsid w:val="00DB0725"/>
    <w:rsid w:val="00DB1806"/>
    <w:rsid w:val="00DB182C"/>
    <w:rsid w:val="00DB1F1D"/>
    <w:rsid w:val="00DB2ACD"/>
    <w:rsid w:val="00DB49C5"/>
    <w:rsid w:val="00DB5D65"/>
    <w:rsid w:val="00DB6D92"/>
    <w:rsid w:val="00DB6F38"/>
    <w:rsid w:val="00DB72BB"/>
    <w:rsid w:val="00DB76C2"/>
    <w:rsid w:val="00DC1D90"/>
    <w:rsid w:val="00DC203E"/>
    <w:rsid w:val="00DC33FB"/>
    <w:rsid w:val="00DC3B2F"/>
    <w:rsid w:val="00DC3DAA"/>
    <w:rsid w:val="00DC502B"/>
    <w:rsid w:val="00DC57B2"/>
    <w:rsid w:val="00DC57CA"/>
    <w:rsid w:val="00DC5920"/>
    <w:rsid w:val="00DC71C0"/>
    <w:rsid w:val="00DC772A"/>
    <w:rsid w:val="00DC7B61"/>
    <w:rsid w:val="00DD028C"/>
    <w:rsid w:val="00DD1B2E"/>
    <w:rsid w:val="00DD4941"/>
    <w:rsid w:val="00DD508D"/>
    <w:rsid w:val="00DD5C6F"/>
    <w:rsid w:val="00DD6A81"/>
    <w:rsid w:val="00DD6F16"/>
    <w:rsid w:val="00DE0274"/>
    <w:rsid w:val="00DE06CA"/>
    <w:rsid w:val="00DE089A"/>
    <w:rsid w:val="00DE160A"/>
    <w:rsid w:val="00DE1751"/>
    <w:rsid w:val="00DE2C3E"/>
    <w:rsid w:val="00DE2D59"/>
    <w:rsid w:val="00DE2FF8"/>
    <w:rsid w:val="00DE32B9"/>
    <w:rsid w:val="00DE3D91"/>
    <w:rsid w:val="00DE4469"/>
    <w:rsid w:val="00DE4899"/>
    <w:rsid w:val="00DE5B77"/>
    <w:rsid w:val="00DE5C6C"/>
    <w:rsid w:val="00DE6AE5"/>
    <w:rsid w:val="00DE6B1B"/>
    <w:rsid w:val="00DF1043"/>
    <w:rsid w:val="00DF10B4"/>
    <w:rsid w:val="00DF299D"/>
    <w:rsid w:val="00DF2A91"/>
    <w:rsid w:val="00DF2E65"/>
    <w:rsid w:val="00DF3B4C"/>
    <w:rsid w:val="00DF3D5A"/>
    <w:rsid w:val="00DF4496"/>
    <w:rsid w:val="00DF489A"/>
    <w:rsid w:val="00DF6695"/>
    <w:rsid w:val="00DF6C40"/>
    <w:rsid w:val="00DF7181"/>
    <w:rsid w:val="00DF7AB6"/>
    <w:rsid w:val="00E001E2"/>
    <w:rsid w:val="00E02275"/>
    <w:rsid w:val="00E02CA4"/>
    <w:rsid w:val="00E04D43"/>
    <w:rsid w:val="00E04E77"/>
    <w:rsid w:val="00E04EF3"/>
    <w:rsid w:val="00E05656"/>
    <w:rsid w:val="00E06672"/>
    <w:rsid w:val="00E06757"/>
    <w:rsid w:val="00E069A1"/>
    <w:rsid w:val="00E06BB7"/>
    <w:rsid w:val="00E07D84"/>
    <w:rsid w:val="00E07DCF"/>
    <w:rsid w:val="00E07FE1"/>
    <w:rsid w:val="00E10884"/>
    <w:rsid w:val="00E11068"/>
    <w:rsid w:val="00E123B2"/>
    <w:rsid w:val="00E123C3"/>
    <w:rsid w:val="00E130C1"/>
    <w:rsid w:val="00E14031"/>
    <w:rsid w:val="00E14453"/>
    <w:rsid w:val="00E14E1B"/>
    <w:rsid w:val="00E155C4"/>
    <w:rsid w:val="00E15F75"/>
    <w:rsid w:val="00E1658E"/>
    <w:rsid w:val="00E20660"/>
    <w:rsid w:val="00E21630"/>
    <w:rsid w:val="00E21AF2"/>
    <w:rsid w:val="00E21DC3"/>
    <w:rsid w:val="00E23E3F"/>
    <w:rsid w:val="00E24432"/>
    <w:rsid w:val="00E247D1"/>
    <w:rsid w:val="00E2582B"/>
    <w:rsid w:val="00E2582C"/>
    <w:rsid w:val="00E25BDB"/>
    <w:rsid w:val="00E25CF6"/>
    <w:rsid w:val="00E26B80"/>
    <w:rsid w:val="00E30443"/>
    <w:rsid w:val="00E30952"/>
    <w:rsid w:val="00E31669"/>
    <w:rsid w:val="00E320D5"/>
    <w:rsid w:val="00E33CAF"/>
    <w:rsid w:val="00E33E1F"/>
    <w:rsid w:val="00E34250"/>
    <w:rsid w:val="00E346C5"/>
    <w:rsid w:val="00E34C82"/>
    <w:rsid w:val="00E34DD7"/>
    <w:rsid w:val="00E36A49"/>
    <w:rsid w:val="00E36BCF"/>
    <w:rsid w:val="00E370DA"/>
    <w:rsid w:val="00E4070C"/>
    <w:rsid w:val="00E419B6"/>
    <w:rsid w:val="00E421FD"/>
    <w:rsid w:val="00E4336E"/>
    <w:rsid w:val="00E439ED"/>
    <w:rsid w:val="00E43D47"/>
    <w:rsid w:val="00E43F7B"/>
    <w:rsid w:val="00E452A6"/>
    <w:rsid w:val="00E4541D"/>
    <w:rsid w:val="00E455A0"/>
    <w:rsid w:val="00E457E9"/>
    <w:rsid w:val="00E45C9D"/>
    <w:rsid w:val="00E45EE8"/>
    <w:rsid w:val="00E47607"/>
    <w:rsid w:val="00E47B91"/>
    <w:rsid w:val="00E47C68"/>
    <w:rsid w:val="00E50257"/>
    <w:rsid w:val="00E522BC"/>
    <w:rsid w:val="00E52618"/>
    <w:rsid w:val="00E52F92"/>
    <w:rsid w:val="00E5319D"/>
    <w:rsid w:val="00E53843"/>
    <w:rsid w:val="00E53E7C"/>
    <w:rsid w:val="00E53EC4"/>
    <w:rsid w:val="00E548A9"/>
    <w:rsid w:val="00E550D5"/>
    <w:rsid w:val="00E56E91"/>
    <w:rsid w:val="00E56F00"/>
    <w:rsid w:val="00E56FF0"/>
    <w:rsid w:val="00E57836"/>
    <w:rsid w:val="00E6009E"/>
    <w:rsid w:val="00E608B6"/>
    <w:rsid w:val="00E61D84"/>
    <w:rsid w:val="00E61E25"/>
    <w:rsid w:val="00E62037"/>
    <w:rsid w:val="00E626BF"/>
    <w:rsid w:val="00E62C41"/>
    <w:rsid w:val="00E62E98"/>
    <w:rsid w:val="00E64659"/>
    <w:rsid w:val="00E648DF"/>
    <w:rsid w:val="00E6519B"/>
    <w:rsid w:val="00E6571C"/>
    <w:rsid w:val="00E66294"/>
    <w:rsid w:val="00E6687E"/>
    <w:rsid w:val="00E708D8"/>
    <w:rsid w:val="00E70DED"/>
    <w:rsid w:val="00E722CE"/>
    <w:rsid w:val="00E724C9"/>
    <w:rsid w:val="00E7355B"/>
    <w:rsid w:val="00E744C7"/>
    <w:rsid w:val="00E74B1C"/>
    <w:rsid w:val="00E7532B"/>
    <w:rsid w:val="00E753F6"/>
    <w:rsid w:val="00E763AB"/>
    <w:rsid w:val="00E7685A"/>
    <w:rsid w:val="00E775F7"/>
    <w:rsid w:val="00E81CEE"/>
    <w:rsid w:val="00E82293"/>
    <w:rsid w:val="00E82876"/>
    <w:rsid w:val="00E83428"/>
    <w:rsid w:val="00E8396B"/>
    <w:rsid w:val="00E8415D"/>
    <w:rsid w:val="00E84C2F"/>
    <w:rsid w:val="00E86465"/>
    <w:rsid w:val="00E874D1"/>
    <w:rsid w:val="00E874E2"/>
    <w:rsid w:val="00E8751B"/>
    <w:rsid w:val="00E90329"/>
    <w:rsid w:val="00E92F63"/>
    <w:rsid w:val="00E93314"/>
    <w:rsid w:val="00E93F8E"/>
    <w:rsid w:val="00E962F4"/>
    <w:rsid w:val="00E97B15"/>
    <w:rsid w:val="00EA0B00"/>
    <w:rsid w:val="00EA197C"/>
    <w:rsid w:val="00EA262D"/>
    <w:rsid w:val="00EA6285"/>
    <w:rsid w:val="00EA6BDE"/>
    <w:rsid w:val="00EB0273"/>
    <w:rsid w:val="00EB0AB1"/>
    <w:rsid w:val="00EB0D29"/>
    <w:rsid w:val="00EB0EF2"/>
    <w:rsid w:val="00EB180D"/>
    <w:rsid w:val="00EB2005"/>
    <w:rsid w:val="00EB2CDE"/>
    <w:rsid w:val="00EB3DE7"/>
    <w:rsid w:val="00EB4C45"/>
    <w:rsid w:val="00EB4EE1"/>
    <w:rsid w:val="00EB552B"/>
    <w:rsid w:val="00EB5A79"/>
    <w:rsid w:val="00EB680A"/>
    <w:rsid w:val="00EB6872"/>
    <w:rsid w:val="00EC072B"/>
    <w:rsid w:val="00EC13F9"/>
    <w:rsid w:val="00EC184C"/>
    <w:rsid w:val="00EC1E4D"/>
    <w:rsid w:val="00EC2222"/>
    <w:rsid w:val="00EC25AB"/>
    <w:rsid w:val="00EC3573"/>
    <w:rsid w:val="00EC3D64"/>
    <w:rsid w:val="00EC434E"/>
    <w:rsid w:val="00EC653A"/>
    <w:rsid w:val="00EC771A"/>
    <w:rsid w:val="00ED0D92"/>
    <w:rsid w:val="00ED1E08"/>
    <w:rsid w:val="00ED2EC3"/>
    <w:rsid w:val="00ED3470"/>
    <w:rsid w:val="00ED3A9D"/>
    <w:rsid w:val="00ED6955"/>
    <w:rsid w:val="00ED7C99"/>
    <w:rsid w:val="00ED7DAA"/>
    <w:rsid w:val="00EE093A"/>
    <w:rsid w:val="00EE2F7C"/>
    <w:rsid w:val="00EE4859"/>
    <w:rsid w:val="00EE49EC"/>
    <w:rsid w:val="00EE53D2"/>
    <w:rsid w:val="00EE71B1"/>
    <w:rsid w:val="00EF005F"/>
    <w:rsid w:val="00EF1972"/>
    <w:rsid w:val="00EF30C7"/>
    <w:rsid w:val="00EF3599"/>
    <w:rsid w:val="00EF3EB7"/>
    <w:rsid w:val="00EF514C"/>
    <w:rsid w:val="00EF5E2B"/>
    <w:rsid w:val="00EF63A7"/>
    <w:rsid w:val="00EF7516"/>
    <w:rsid w:val="00EF77D9"/>
    <w:rsid w:val="00EF7A7E"/>
    <w:rsid w:val="00EF7A9A"/>
    <w:rsid w:val="00EF7C0B"/>
    <w:rsid w:val="00F0060B"/>
    <w:rsid w:val="00F03213"/>
    <w:rsid w:val="00F0442C"/>
    <w:rsid w:val="00F04F1B"/>
    <w:rsid w:val="00F0648B"/>
    <w:rsid w:val="00F067BD"/>
    <w:rsid w:val="00F072E0"/>
    <w:rsid w:val="00F077FF"/>
    <w:rsid w:val="00F10B48"/>
    <w:rsid w:val="00F10F12"/>
    <w:rsid w:val="00F114C3"/>
    <w:rsid w:val="00F1153D"/>
    <w:rsid w:val="00F116CF"/>
    <w:rsid w:val="00F11AE7"/>
    <w:rsid w:val="00F12D0D"/>
    <w:rsid w:val="00F12E60"/>
    <w:rsid w:val="00F12F5C"/>
    <w:rsid w:val="00F133D4"/>
    <w:rsid w:val="00F13966"/>
    <w:rsid w:val="00F1423B"/>
    <w:rsid w:val="00F14528"/>
    <w:rsid w:val="00F14D32"/>
    <w:rsid w:val="00F14ED4"/>
    <w:rsid w:val="00F15281"/>
    <w:rsid w:val="00F161AC"/>
    <w:rsid w:val="00F17552"/>
    <w:rsid w:val="00F176BD"/>
    <w:rsid w:val="00F17D45"/>
    <w:rsid w:val="00F205DE"/>
    <w:rsid w:val="00F20D13"/>
    <w:rsid w:val="00F218AE"/>
    <w:rsid w:val="00F23922"/>
    <w:rsid w:val="00F23EFF"/>
    <w:rsid w:val="00F25C83"/>
    <w:rsid w:val="00F25D44"/>
    <w:rsid w:val="00F27DBB"/>
    <w:rsid w:val="00F30746"/>
    <w:rsid w:val="00F3094C"/>
    <w:rsid w:val="00F30FE6"/>
    <w:rsid w:val="00F31422"/>
    <w:rsid w:val="00F32406"/>
    <w:rsid w:val="00F32875"/>
    <w:rsid w:val="00F346A5"/>
    <w:rsid w:val="00F371C1"/>
    <w:rsid w:val="00F37581"/>
    <w:rsid w:val="00F377FF"/>
    <w:rsid w:val="00F406C8"/>
    <w:rsid w:val="00F407EB"/>
    <w:rsid w:val="00F40E79"/>
    <w:rsid w:val="00F413E7"/>
    <w:rsid w:val="00F41834"/>
    <w:rsid w:val="00F4247C"/>
    <w:rsid w:val="00F42CF3"/>
    <w:rsid w:val="00F42F46"/>
    <w:rsid w:val="00F4383D"/>
    <w:rsid w:val="00F43D78"/>
    <w:rsid w:val="00F44772"/>
    <w:rsid w:val="00F44E24"/>
    <w:rsid w:val="00F45B2B"/>
    <w:rsid w:val="00F45CE8"/>
    <w:rsid w:val="00F46027"/>
    <w:rsid w:val="00F46B5F"/>
    <w:rsid w:val="00F477B7"/>
    <w:rsid w:val="00F4795E"/>
    <w:rsid w:val="00F50049"/>
    <w:rsid w:val="00F501D2"/>
    <w:rsid w:val="00F50A51"/>
    <w:rsid w:val="00F50F8A"/>
    <w:rsid w:val="00F510DA"/>
    <w:rsid w:val="00F5202B"/>
    <w:rsid w:val="00F54779"/>
    <w:rsid w:val="00F56A45"/>
    <w:rsid w:val="00F57262"/>
    <w:rsid w:val="00F5762D"/>
    <w:rsid w:val="00F57D30"/>
    <w:rsid w:val="00F60B1B"/>
    <w:rsid w:val="00F60DD6"/>
    <w:rsid w:val="00F62A88"/>
    <w:rsid w:val="00F63580"/>
    <w:rsid w:val="00F63874"/>
    <w:rsid w:val="00F641E5"/>
    <w:rsid w:val="00F65132"/>
    <w:rsid w:val="00F65520"/>
    <w:rsid w:val="00F657C9"/>
    <w:rsid w:val="00F65C64"/>
    <w:rsid w:val="00F66159"/>
    <w:rsid w:val="00F66816"/>
    <w:rsid w:val="00F67789"/>
    <w:rsid w:val="00F70FB5"/>
    <w:rsid w:val="00F72062"/>
    <w:rsid w:val="00F73B04"/>
    <w:rsid w:val="00F73D40"/>
    <w:rsid w:val="00F748D0"/>
    <w:rsid w:val="00F7502A"/>
    <w:rsid w:val="00F75177"/>
    <w:rsid w:val="00F75327"/>
    <w:rsid w:val="00F758DD"/>
    <w:rsid w:val="00F80DC0"/>
    <w:rsid w:val="00F81A59"/>
    <w:rsid w:val="00F81CDF"/>
    <w:rsid w:val="00F8323E"/>
    <w:rsid w:val="00F8340B"/>
    <w:rsid w:val="00F8346F"/>
    <w:rsid w:val="00F83D72"/>
    <w:rsid w:val="00F8434A"/>
    <w:rsid w:val="00F85D06"/>
    <w:rsid w:val="00F86076"/>
    <w:rsid w:val="00F866C3"/>
    <w:rsid w:val="00F8759B"/>
    <w:rsid w:val="00F87759"/>
    <w:rsid w:val="00F90917"/>
    <w:rsid w:val="00F90B3E"/>
    <w:rsid w:val="00F91C9A"/>
    <w:rsid w:val="00F91F9E"/>
    <w:rsid w:val="00F93A37"/>
    <w:rsid w:val="00F93C99"/>
    <w:rsid w:val="00F950D5"/>
    <w:rsid w:val="00F96CFB"/>
    <w:rsid w:val="00F96D6D"/>
    <w:rsid w:val="00FA0230"/>
    <w:rsid w:val="00FA0B26"/>
    <w:rsid w:val="00FA1EAC"/>
    <w:rsid w:val="00FA24EF"/>
    <w:rsid w:val="00FA3031"/>
    <w:rsid w:val="00FA3513"/>
    <w:rsid w:val="00FA40D8"/>
    <w:rsid w:val="00FA4E40"/>
    <w:rsid w:val="00FA5F86"/>
    <w:rsid w:val="00FA67FA"/>
    <w:rsid w:val="00FA6902"/>
    <w:rsid w:val="00FA6EBE"/>
    <w:rsid w:val="00FA7084"/>
    <w:rsid w:val="00FA7B7A"/>
    <w:rsid w:val="00FB012D"/>
    <w:rsid w:val="00FB0696"/>
    <w:rsid w:val="00FB0E8C"/>
    <w:rsid w:val="00FB1958"/>
    <w:rsid w:val="00FB216D"/>
    <w:rsid w:val="00FB324A"/>
    <w:rsid w:val="00FB37E4"/>
    <w:rsid w:val="00FB5C81"/>
    <w:rsid w:val="00FB620F"/>
    <w:rsid w:val="00FB6A6F"/>
    <w:rsid w:val="00FB75F5"/>
    <w:rsid w:val="00FC050C"/>
    <w:rsid w:val="00FC0D40"/>
    <w:rsid w:val="00FC246B"/>
    <w:rsid w:val="00FC2EA9"/>
    <w:rsid w:val="00FC35E2"/>
    <w:rsid w:val="00FC3CBB"/>
    <w:rsid w:val="00FC3D22"/>
    <w:rsid w:val="00FC3D8F"/>
    <w:rsid w:val="00FC3F1C"/>
    <w:rsid w:val="00FC4741"/>
    <w:rsid w:val="00FC4B7F"/>
    <w:rsid w:val="00FC5129"/>
    <w:rsid w:val="00FC557C"/>
    <w:rsid w:val="00FC6036"/>
    <w:rsid w:val="00FC6308"/>
    <w:rsid w:val="00FC7052"/>
    <w:rsid w:val="00FC7690"/>
    <w:rsid w:val="00FD1074"/>
    <w:rsid w:val="00FD1119"/>
    <w:rsid w:val="00FD161B"/>
    <w:rsid w:val="00FD1DDE"/>
    <w:rsid w:val="00FD1EAF"/>
    <w:rsid w:val="00FD2056"/>
    <w:rsid w:val="00FD3494"/>
    <w:rsid w:val="00FD35C9"/>
    <w:rsid w:val="00FD4440"/>
    <w:rsid w:val="00FD5F25"/>
    <w:rsid w:val="00FD73C0"/>
    <w:rsid w:val="00FD77F1"/>
    <w:rsid w:val="00FD7BB8"/>
    <w:rsid w:val="00FE081C"/>
    <w:rsid w:val="00FE243F"/>
    <w:rsid w:val="00FE2D9E"/>
    <w:rsid w:val="00FE313C"/>
    <w:rsid w:val="00FE3685"/>
    <w:rsid w:val="00FE61F3"/>
    <w:rsid w:val="00FE6F48"/>
    <w:rsid w:val="00FE71E2"/>
    <w:rsid w:val="00FF0067"/>
    <w:rsid w:val="00FF0298"/>
    <w:rsid w:val="00FF14B8"/>
    <w:rsid w:val="00FF1807"/>
    <w:rsid w:val="00FF1852"/>
    <w:rsid w:val="00FF32CA"/>
    <w:rsid w:val="00FF34A4"/>
    <w:rsid w:val="00FF46D5"/>
    <w:rsid w:val="00FF4FB3"/>
    <w:rsid w:val="00FF52BF"/>
    <w:rsid w:val="00FF6F2A"/>
    <w:rsid w:val="00FF7BF8"/>
    <w:rsid w:val="010A2E3F"/>
    <w:rsid w:val="0173A04A"/>
    <w:rsid w:val="01D57547"/>
    <w:rsid w:val="02956EC2"/>
    <w:rsid w:val="02B53167"/>
    <w:rsid w:val="02C8B791"/>
    <w:rsid w:val="0302932A"/>
    <w:rsid w:val="030462E9"/>
    <w:rsid w:val="0364B5E9"/>
    <w:rsid w:val="0392346B"/>
    <w:rsid w:val="039EF25D"/>
    <w:rsid w:val="03A5AC1C"/>
    <w:rsid w:val="03AFBE2B"/>
    <w:rsid w:val="03F89004"/>
    <w:rsid w:val="03F940E2"/>
    <w:rsid w:val="0407E0B8"/>
    <w:rsid w:val="0411EA11"/>
    <w:rsid w:val="04174629"/>
    <w:rsid w:val="046AF07F"/>
    <w:rsid w:val="04C1CE6D"/>
    <w:rsid w:val="04C8ABFC"/>
    <w:rsid w:val="056A4A59"/>
    <w:rsid w:val="05DBBFEA"/>
    <w:rsid w:val="05EA2D94"/>
    <w:rsid w:val="05EA85AC"/>
    <w:rsid w:val="05F9854F"/>
    <w:rsid w:val="061642C7"/>
    <w:rsid w:val="06409FAA"/>
    <w:rsid w:val="06B0F2F1"/>
    <w:rsid w:val="06F61EDE"/>
    <w:rsid w:val="06FD8221"/>
    <w:rsid w:val="0725DE9C"/>
    <w:rsid w:val="074F2864"/>
    <w:rsid w:val="0769A022"/>
    <w:rsid w:val="07B8A88F"/>
    <w:rsid w:val="07CFFBF9"/>
    <w:rsid w:val="08549661"/>
    <w:rsid w:val="0867543D"/>
    <w:rsid w:val="0868F39A"/>
    <w:rsid w:val="08710C5D"/>
    <w:rsid w:val="0882BC6C"/>
    <w:rsid w:val="0883DAFC"/>
    <w:rsid w:val="08B693F4"/>
    <w:rsid w:val="090ADE3A"/>
    <w:rsid w:val="094475E2"/>
    <w:rsid w:val="0951663E"/>
    <w:rsid w:val="095DDF89"/>
    <w:rsid w:val="09AA8879"/>
    <w:rsid w:val="09C72E5F"/>
    <w:rsid w:val="09F5F582"/>
    <w:rsid w:val="0A0077BC"/>
    <w:rsid w:val="0AB9EF06"/>
    <w:rsid w:val="0AD1FFC9"/>
    <w:rsid w:val="0AFAE870"/>
    <w:rsid w:val="0B10BE71"/>
    <w:rsid w:val="0B23F7D0"/>
    <w:rsid w:val="0B2503EF"/>
    <w:rsid w:val="0B28A981"/>
    <w:rsid w:val="0B476944"/>
    <w:rsid w:val="0B622010"/>
    <w:rsid w:val="0BA14D13"/>
    <w:rsid w:val="0BC3A0D1"/>
    <w:rsid w:val="0BDBCD28"/>
    <w:rsid w:val="0C52033B"/>
    <w:rsid w:val="0C69E78F"/>
    <w:rsid w:val="0C6DD02A"/>
    <w:rsid w:val="0CA75D2B"/>
    <w:rsid w:val="0CB0B269"/>
    <w:rsid w:val="0CBFCD7C"/>
    <w:rsid w:val="0CD079DF"/>
    <w:rsid w:val="0CF2D8B0"/>
    <w:rsid w:val="0D3A548D"/>
    <w:rsid w:val="0D61F67D"/>
    <w:rsid w:val="0D629935"/>
    <w:rsid w:val="0D72A3FF"/>
    <w:rsid w:val="0D73216A"/>
    <w:rsid w:val="0D756CEB"/>
    <w:rsid w:val="0D8E5F8D"/>
    <w:rsid w:val="0DA8CB3A"/>
    <w:rsid w:val="0DD309D1"/>
    <w:rsid w:val="0DD55ED4"/>
    <w:rsid w:val="0DE67001"/>
    <w:rsid w:val="0E05E0EF"/>
    <w:rsid w:val="0E4777AC"/>
    <w:rsid w:val="0E54F9BF"/>
    <w:rsid w:val="0E5F3D7A"/>
    <w:rsid w:val="0E677B52"/>
    <w:rsid w:val="0E899968"/>
    <w:rsid w:val="0EB29CDF"/>
    <w:rsid w:val="0EC704AF"/>
    <w:rsid w:val="0EF64FDB"/>
    <w:rsid w:val="0EFC2CAB"/>
    <w:rsid w:val="0F0071E0"/>
    <w:rsid w:val="0F290428"/>
    <w:rsid w:val="0F3A9D89"/>
    <w:rsid w:val="0F4D60ED"/>
    <w:rsid w:val="0F6943A8"/>
    <w:rsid w:val="0F7CC40A"/>
    <w:rsid w:val="0FA570EC"/>
    <w:rsid w:val="0FCE5993"/>
    <w:rsid w:val="0FF4D4AE"/>
    <w:rsid w:val="102DE9E5"/>
    <w:rsid w:val="1041C5DA"/>
    <w:rsid w:val="10666ED0"/>
    <w:rsid w:val="1097FD0C"/>
    <w:rsid w:val="10CF36B3"/>
    <w:rsid w:val="10EA6881"/>
    <w:rsid w:val="10EAB554"/>
    <w:rsid w:val="10F7525C"/>
    <w:rsid w:val="1136B196"/>
    <w:rsid w:val="1139F8D1"/>
    <w:rsid w:val="11B66BD2"/>
    <w:rsid w:val="11CDDE55"/>
    <w:rsid w:val="11E8D68A"/>
    <w:rsid w:val="11F5482C"/>
    <w:rsid w:val="11F7733B"/>
    <w:rsid w:val="12065A5B"/>
    <w:rsid w:val="122850DB"/>
    <w:rsid w:val="12295EC7"/>
    <w:rsid w:val="1233CD6D"/>
    <w:rsid w:val="1240D418"/>
    <w:rsid w:val="124166AC"/>
    <w:rsid w:val="125FF125"/>
    <w:rsid w:val="12618417"/>
    <w:rsid w:val="126B45B7"/>
    <w:rsid w:val="129140F7"/>
    <w:rsid w:val="12A13585"/>
    <w:rsid w:val="12DD11AE"/>
    <w:rsid w:val="12E97F66"/>
    <w:rsid w:val="13190DCF"/>
    <w:rsid w:val="13440AB8"/>
    <w:rsid w:val="1344AF9E"/>
    <w:rsid w:val="137584C0"/>
    <w:rsid w:val="1385C2C9"/>
    <w:rsid w:val="13AE4569"/>
    <w:rsid w:val="13CF9DCE"/>
    <w:rsid w:val="14193EC9"/>
    <w:rsid w:val="147FDCAC"/>
    <w:rsid w:val="149EEC6E"/>
    <w:rsid w:val="14B40777"/>
    <w:rsid w:val="150CD7D1"/>
    <w:rsid w:val="15212CE6"/>
    <w:rsid w:val="15B020F1"/>
    <w:rsid w:val="15BDE3D6"/>
    <w:rsid w:val="15CC982F"/>
    <w:rsid w:val="15D16772"/>
    <w:rsid w:val="15D453F0"/>
    <w:rsid w:val="15D5D4BC"/>
    <w:rsid w:val="16052B22"/>
    <w:rsid w:val="160AD059"/>
    <w:rsid w:val="161AAF1B"/>
    <w:rsid w:val="162089F7"/>
    <w:rsid w:val="1635C925"/>
    <w:rsid w:val="163B7BC8"/>
    <w:rsid w:val="166E1AE5"/>
    <w:rsid w:val="169A1F9C"/>
    <w:rsid w:val="16AD4F6C"/>
    <w:rsid w:val="16AE3844"/>
    <w:rsid w:val="16AF6F08"/>
    <w:rsid w:val="16B4FCEB"/>
    <w:rsid w:val="16BDAEC4"/>
    <w:rsid w:val="16D3FC1A"/>
    <w:rsid w:val="17558E63"/>
    <w:rsid w:val="17A16A4F"/>
    <w:rsid w:val="17B6CC72"/>
    <w:rsid w:val="17D5A3DF"/>
    <w:rsid w:val="1845FFED"/>
    <w:rsid w:val="1849E7BF"/>
    <w:rsid w:val="18719211"/>
    <w:rsid w:val="18BE10CE"/>
    <w:rsid w:val="18F1AE3B"/>
    <w:rsid w:val="19064D6F"/>
    <w:rsid w:val="1943FE4F"/>
    <w:rsid w:val="1971B16C"/>
    <w:rsid w:val="19731C8A"/>
    <w:rsid w:val="197327AF"/>
    <w:rsid w:val="1984D6BF"/>
    <w:rsid w:val="19A248DE"/>
    <w:rsid w:val="19AB9582"/>
    <w:rsid w:val="19D472FA"/>
    <w:rsid w:val="19FDF05C"/>
    <w:rsid w:val="19FF2EF9"/>
    <w:rsid w:val="1A3CCBE7"/>
    <w:rsid w:val="1A6375D1"/>
    <w:rsid w:val="1A64B8D9"/>
    <w:rsid w:val="1A856E73"/>
    <w:rsid w:val="1A8E1E4B"/>
    <w:rsid w:val="1A8E3CCC"/>
    <w:rsid w:val="1B026585"/>
    <w:rsid w:val="1B3A4737"/>
    <w:rsid w:val="1B3CFE81"/>
    <w:rsid w:val="1B44CFF5"/>
    <w:rsid w:val="1B514E94"/>
    <w:rsid w:val="1B5B6BBE"/>
    <w:rsid w:val="1BBA7E1F"/>
    <w:rsid w:val="1BC836D9"/>
    <w:rsid w:val="1C0BA560"/>
    <w:rsid w:val="1C0BDE4F"/>
    <w:rsid w:val="1C29C368"/>
    <w:rsid w:val="1C466741"/>
    <w:rsid w:val="1C4F701B"/>
    <w:rsid w:val="1C61C8F3"/>
    <w:rsid w:val="1C87E780"/>
    <w:rsid w:val="1CB895F3"/>
    <w:rsid w:val="1CF573A1"/>
    <w:rsid w:val="1CFECF53"/>
    <w:rsid w:val="1D2BA2BE"/>
    <w:rsid w:val="1D4FD7A1"/>
    <w:rsid w:val="1D5BE9F8"/>
    <w:rsid w:val="1D5EA16B"/>
    <w:rsid w:val="1DB42B79"/>
    <w:rsid w:val="1DDA727F"/>
    <w:rsid w:val="1E1D62D6"/>
    <w:rsid w:val="1E7E8D92"/>
    <w:rsid w:val="1EB54171"/>
    <w:rsid w:val="1EB59FB6"/>
    <w:rsid w:val="1EB892DA"/>
    <w:rsid w:val="1EBCF7A1"/>
    <w:rsid w:val="1ECE69CE"/>
    <w:rsid w:val="1ED7A190"/>
    <w:rsid w:val="1EDD8356"/>
    <w:rsid w:val="1EDEC138"/>
    <w:rsid w:val="1EE01FE9"/>
    <w:rsid w:val="1EEB04EE"/>
    <w:rsid w:val="1EF67650"/>
    <w:rsid w:val="1F5F9340"/>
    <w:rsid w:val="1F6A80DF"/>
    <w:rsid w:val="1F83BBF8"/>
    <w:rsid w:val="1FF9B500"/>
    <w:rsid w:val="1FFDFDE2"/>
    <w:rsid w:val="202B7DE8"/>
    <w:rsid w:val="20885B91"/>
    <w:rsid w:val="2090B7DD"/>
    <w:rsid w:val="209125F5"/>
    <w:rsid w:val="209D693F"/>
    <w:rsid w:val="20AEC1F9"/>
    <w:rsid w:val="20E13A70"/>
    <w:rsid w:val="213E2F44"/>
    <w:rsid w:val="215E471F"/>
    <w:rsid w:val="217CCFED"/>
    <w:rsid w:val="2186A7AD"/>
    <w:rsid w:val="21BA46EC"/>
    <w:rsid w:val="21BEA65D"/>
    <w:rsid w:val="221202CD"/>
    <w:rsid w:val="221C7BFF"/>
    <w:rsid w:val="222D9C40"/>
    <w:rsid w:val="222E1712"/>
    <w:rsid w:val="2230CBC3"/>
    <w:rsid w:val="224C73F2"/>
    <w:rsid w:val="2251DEBD"/>
    <w:rsid w:val="226C5379"/>
    <w:rsid w:val="228802AE"/>
    <w:rsid w:val="22A742E8"/>
    <w:rsid w:val="22D516A8"/>
    <w:rsid w:val="22DC0909"/>
    <w:rsid w:val="22DF560F"/>
    <w:rsid w:val="22FC94C9"/>
    <w:rsid w:val="23104118"/>
    <w:rsid w:val="231972A8"/>
    <w:rsid w:val="23327DC3"/>
    <w:rsid w:val="233B0262"/>
    <w:rsid w:val="23E305AB"/>
    <w:rsid w:val="240FE112"/>
    <w:rsid w:val="24252E0D"/>
    <w:rsid w:val="2440888A"/>
    <w:rsid w:val="2452602F"/>
    <w:rsid w:val="245EFF75"/>
    <w:rsid w:val="246DDE76"/>
    <w:rsid w:val="2477D8FE"/>
    <w:rsid w:val="247FF48D"/>
    <w:rsid w:val="24981862"/>
    <w:rsid w:val="24C05C2E"/>
    <w:rsid w:val="24CC297A"/>
    <w:rsid w:val="24DB92E0"/>
    <w:rsid w:val="250EC9F9"/>
    <w:rsid w:val="255A1AB8"/>
    <w:rsid w:val="2562CA08"/>
    <w:rsid w:val="25A4D1F0"/>
    <w:rsid w:val="25D1C46B"/>
    <w:rsid w:val="25D7BA79"/>
    <w:rsid w:val="26103573"/>
    <w:rsid w:val="2642963F"/>
    <w:rsid w:val="265D1CF1"/>
    <w:rsid w:val="268CB518"/>
    <w:rsid w:val="26A0BB61"/>
    <w:rsid w:val="26AB6B88"/>
    <w:rsid w:val="26F2CC6E"/>
    <w:rsid w:val="26F8D523"/>
    <w:rsid w:val="26F93781"/>
    <w:rsid w:val="26FABBF2"/>
    <w:rsid w:val="273D09DA"/>
    <w:rsid w:val="276665E7"/>
    <w:rsid w:val="27B0D710"/>
    <w:rsid w:val="27C01D75"/>
    <w:rsid w:val="28ED518B"/>
    <w:rsid w:val="291D4B80"/>
    <w:rsid w:val="292F9CE9"/>
    <w:rsid w:val="293DDA46"/>
    <w:rsid w:val="294762A7"/>
    <w:rsid w:val="2947E064"/>
    <w:rsid w:val="2997F6C5"/>
    <w:rsid w:val="29DFE882"/>
    <w:rsid w:val="2A0C2B0D"/>
    <w:rsid w:val="2A0F5F4B"/>
    <w:rsid w:val="2AB0A639"/>
    <w:rsid w:val="2B096476"/>
    <w:rsid w:val="2B1101C8"/>
    <w:rsid w:val="2B61E42B"/>
    <w:rsid w:val="2BCE0010"/>
    <w:rsid w:val="2C6B404A"/>
    <w:rsid w:val="2C8A3013"/>
    <w:rsid w:val="2C90ABD9"/>
    <w:rsid w:val="2C9D98C3"/>
    <w:rsid w:val="2CC8CE9C"/>
    <w:rsid w:val="2D0841E9"/>
    <w:rsid w:val="2D29DE5A"/>
    <w:rsid w:val="2D621849"/>
    <w:rsid w:val="2D6AE030"/>
    <w:rsid w:val="2D6E0BBE"/>
    <w:rsid w:val="2D81B855"/>
    <w:rsid w:val="2D8A34AF"/>
    <w:rsid w:val="2DB6CE3B"/>
    <w:rsid w:val="2DC69B28"/>
    <w:rsid w:val="2DEC83AE"/>
    <w:rsid w:val="2E1DA3D0"/>
    <w:rsid w:val="2E20EBA8"/>
    <w:rsid w:val="2E306999"/>
    <w:rsid w:val="2E3AA4C4"/>
    <w:rsid w:val="2E4544BD"/>
    <w:rsid w:val="2E56AC3D"/>
    <w:rsid w:val="2EB58E47"/>
    <w:rsid w:val="2EDFBED5"/>
    <w:rsid w:val="2EF12898"/>
    <w:rsid w:val="2F1211B9"/>
    <w:rsid w:val="2F2314D4"/>
    <w:rsid w:val="2F4DEB47"/>
    <w:rsid w:val="2F698301"/>
    <w:rsid w:val="2FA00FAF"/>
    <w:rsid w:val="2FAD42F2"/>
    <w:rsid w:val="2FD59BC3"/>
    <w:rsid w:val="2FE83F03"/>
    <w:rsid w:val="30155C5D"/>
    <w:rsid w:val="3018F9A5"/>
    <w:rsid w:val="30291ACC"/>
    <w:rsid w:val="306FFA2F"/>
    <w:rsid w:val="30F46607"/>
    <w:rsid w:val="3122A073"/>
    <w:rsid w:val="3132191C"/>
    <w:rsid w:val="316DD5E7"/>
    <w:rsid w:val="3173803F"/>
    <w:rsid w:val="319EDF36"/>
    <w:rsid w:val="31A35DE4"/>
    <w:rsid w:val="31A81224"/>
    <w:rsid w:val="31DB478A"/>
    <w:rsid w:val="320FF2A1"/>
    <w:rsid w:val="322C7E89"/>
    <w:rsid w:val="3231853A"/>
    <w:rsid w:val="3261D1A3"/>
    <w:rsid w:val="32984772"/>
    <w:rsid w:val="32A20FD9"/>
    <w:rsid w:val="32B687DA"/>
    <w:rsid w:val="32BE92FB"/>
    <w:rsid w:val="32E0D1F8"/>
    <w:rsid w:val="32F6AA2F"/>
    <w:rsid w:val="332713EA"/>
    <w:rsid w:val="332B4791"/>
    <w:rsid w:val="3375B51B"/>
    <w:rsid w:val="33AFD627"/>
    <w:rsid w:val="33C6F194"/>
    <w:rsid w:val="33CC298A"/>
    <w:rsid w:val="33CD559B"/>
    <w:rsid w:val="33D4CB44"/>
    <w:rsid w:val="33E93CCC"/>
    <w:rsid w:val="33F2408F"/>
    <w:rsid w:val="340DAB13"/>
    <w:rsid w:val="3421B489"/>
    <w:rsid w:val="3489161A"/>
    <w:rsid w:val="3490F974"/>
    <w:rsid w:val="34D47B0C"/>
    <w:rsid w:val="34E409E8"/>
    <w:rsid w:val="350C79F8"/>
    <w:rsid w:val="351B3B36"/>
    <w:rsid w:val="35461D49"/>
    <w:rsid w:val="354E8875"/>
    <w:rsid w:val="3562343E"/>
    <w:rsid w:val="3562D0E2"/>
    <w:rsid w:val="3620A748"/>
    <w:rsid w:val="3643D581"/>
    <w:rsid w:val="36725059"/>
    <w:rsid w:val="36C3896B"/>
    <w:rsid w:val="36ECA5A7"/>
    <w:rsid w:val="3708A7DF"/>
    <w:rsid w:val="372172D0"/>
    <w:rsid w:val="37327E1D"/>
    <w:rsid w:val="378D4278"/>
    <w:rsid w:val="379F3D27"/>
    <w:rsid w:val="37A43A1E"/>
    <w:rsid w:val="37E56844"/>
    <w:rsid w:val="37F2AB76"/>
    <w:rsid w:val="37F4294B"/>
    <w:rsid w:val="3840B9BB"/>
    <w:rsid w:val="3847FDB4"/>
    <w:rsid w:val="38DC47BF"/>
    <w:rsid w:val="38F9ADBE"/>
    <w:rsid w:val="39067B19"/>
    <w:rsid w:val="3926BFA4"/>
    <w:rsid w:val="393B453B"/>
    <w:rsid w:val="39687591"/>
    <w:rsid w:val="396E4EFB"/>
    <w:rsid w:val="397D47F9"/>
    <w:rsid w:val="39AFB373"/>
    <w:rsid w:val="39EB7C5D"/>
    <w:rsid w:val="3A165633"/>
    <w:rsid w:val="3A1AECF3"/>
    <w:rsid w:val="3A1E0EF6"/>
    <w:rsid w:val="3A2A7D8A"/>
    <w:rsid w:val="3A319765"/>
    <w:rsid w:val="3A3A740B"/>
    <w:rsid w:val="3A461199"/>
    <w:rsid w:val="3A6AE427"/>
    <w:rsid w:val="3A74B0C4"/>
    <w:rsid w:val="3A97A871"/>
    <w:rsid w:val="3AE10F97"/>
    <w:rsid w:val="3B0A9F68"/>
    <w:rsid w:val="3B14BEA5"/>
    <w:rsid w:val="3B301ABD"/>
    <w:rsid w:val="3B3B2A8F"/>
    <w:rsid w:val="3B5F8379"/>
    <w:rsid w:val="3BE4D6FE"/>
    <w:rsid w:val="3C2B5F56"/>
    <w:rsid w:val="3C4C09E6"/>
    <w:rsid w:val="3C64AB73"/>
    <w:rsid w:val="3C6D3C77"/>
    <w:rsid w:val="3C8C8F07"/>
    <w:rsid w:val="3CA06EA9"/>
    <w:rsid w:val="3CE311E8"/>
    <w:rsid w:val="3D0A2910"/>
    <w:rsid w:val="3D189B74"/>
    <w:rsid w:val="3D37ED2E"/>
    <w:rsid w:val="3D426CBB"/>
    <w:rsid w:val="3D703557"/>
    <w:rsid w:val="3D87BE53"/>
    <w:rsid w:val="3DE9BBC3"/>
    <w:rsid w:val="3E3A58E1"/>
    <w:rsid w:val="3E3FAED8"/>
    <w:rsid w:val="3E505969"/>
    <w:rsid w:val="3E7E0A6E"/>
    <w:rsid w:val="3E9343BE"/>
    <w:rsid w:val="3EBC7993"/>
    <w:rsid w:val="3F6B0897"/>
    <w:rsid w:val="3FA66A9F"/>
    <w:rsid w:val="3FA9BF73"/>
    <w:rsid w:val="3FE1D7ED"/>
    <w:rsid w:val="3FF52D77"/>
    <w:rsid w:val="4007E73A"/>
    <w:rsid w:val="400809DD"/>
    <w:rsid w:val="400F22E8"/>
    <w:rsid w:val="403DFF24"/>
    <w:rsid w:val="4081B4F1"/>
    <w:rsid w:val="40830F15"/>
    <w:rsid w:val="4092B046"/>
    <w:rsid w:val="4098FBA1"/>
    <w:rsid w:val="40AEF242"/>
    <w:rsid w:val="40D6D0EE"/>
    <w:rsid w:val="40EA5F42"/>
    <w:rsid w:val="412328DC"/>
    <w:rsid w:val="41A5C897"/>
    <w:rsid w:val="41AD18B0"/>
    <w:rsid w:val="41B355A0"/>
    <w:rsid w:val="41C43618"/>
    <w:rsid w:val="41D842F7"/>
    <w:rsid w:val="41F2AE65"/>
    <w:rsid w:val="4232BA1F"/>
    <w:rsid w:val="424ED01B"/>
    <w:rsid w:val="425DC214"/>
    <w:rsid w:val="42894C85"/>
    <w:rsid w:val="428C799A"/>
    <w:rsid w:val="429C10EF"/>
    <w:rsid w:val="42B0B379"/>
    <w:rsid w:val="42B121AA"/>
    <w:rsid w:val="42D4C0A6"/>
    <w:rsid w:val="4338E1D7"/>
    <w:rsid w:val="4359794C"/>
    <w:rsid w:val="436106FB"/>
    <w:rsid w:val="43DAC66B"/>
    <w:rsid w:val="43FE922A"/>
    <w:rsid w:val="4406785C"/>
    <w:rsid w:val="441A57F8"/>
    <w:rsid w:val="442B11AF"/>
    <w:rsid w:val="444426BE"/>
    <w:rsid w:val="445934DF"/>
    <w:rsid w:val="44BC6F91"/>
    <w:rsid w:val="44F49148"/>
    <w:rsid w:val="4504855F"/>
    <w:rsid w:val="451EC5AA"/>
    <w:rsid w:val="45417C37"/>
    <w:rsid w:val="45BA7C81"/>
    <w:rsid w:val="45CF6B04"/>
    <w:rsid w:val="463EC057"/>
    <w:rsid w:val="468DAFE1"/>
    <w:rsid w:val="46B799DB"/>
    <w:rsid w:val="47096E66"/>
    <w:rsid w:val="472547EC"/>
    <w:rsid w:val="473E0458"/>
    <w:rsid w:val="479BD6CD"/>
    <w:rsid w:val="47B91A3E"/>
    <w:rsid w:val="47C6B0D9"/>
    <w:rsid w:val="47C6ECEA"/>
    <w:rsid w:val="4827D667"/>
    <w:rsid w:val="482C320A"/>
    <w:rsid w:val="4876FD78"/>
    <w:rsid w:val="487A81DD"/>
    <w:rsid w:val="49275FC0"/>
    <w:rsid w:val="49654A42"/>
    <w:rsid w:val="49940234"/>
    <w:rsid w:val="49A98265"/>
    <w:rsid w:val="4A081124"/>
    <w:rsid w:val="4A1F5781"/>
    <w:rsid w:val="4A242DAA"/>
    <w:rsid w:val="4A2A7F8B"/>
    <w:rsid w:val="4A2B4995"/>
    <w:rsid w:val="4A5B2FEF"/>
    <w:rsid w:val="4A65703D"/>
    <w:rsid w:val="4AA49279"/>
    <w:rsid w:val="4B0535D3"/>
    <w:rsid w:val="4B78D258"/>
    <w:rsid w:val="4B8E5E66"/>
    <w:rsid w:val="4BBB1167"/>
    <w:rsid w:val="4BDFA785"/>
    <w:rsid w:val="4BE67D17"/>
    <w:rsid w:val="4BE6807D"/>
    <w:rsid w:val="4BEC4E2E"/>
    <w:rsid w:val="4C18069B"/>
    <w:rsid w:val="4C49E45C"/>
    <w:rsid w:val="4C4C6848"/>
    <w:rsid w:val="4C5FEF58"/>
    <w:rsid w:val="4CB95AA2"/>
    <w:rsid w:val="4CC48119"/>
    <w:rsid w:val="4CD47D93"/>
    <w:rsid w:val="4CFA024D"/>
    <w:rsid w:val="4CFFA32D"/>
    <w:rsid w:val="4D0B0D6C"/>
    <w:rsid w:val="4D23BBC0"/>
    <w:rsid w:val="4D279878"/>
    <w:rsid w:val="4D5AF45F"/>
    <w:rsid w:val="4D89A0B9"/>
    <w:rsid w:val="4D9FB327"/>
    <w:rsid w:val="4DC222CA"/>
    <w:rsid w:val="4DD8AFB1"/>
    <w:rsid w:val="4DD9258D"/>
    <w:rsid w:val="4DFB324F"/>
    <w:rsid w:val="4E0621F5"/>
    <w:rsid w:val="4E11E5B8"/>
    <w:rsid w:val="4E38BB65"/>
    <w:rsid w:val="4E3D868B"/>
    <w:rsid w:val="4E4C55BB"/>
    <w:rsid w:val="4E575305"/>
    <w:rsid w:val="4E714F15"/>
    <w:rsid w:val="4E83E635"/>
    <w:rsid w:val="4E962A26"/>
    <w:rsid w:val="4E9B738E"/>
    <w:rsid w:val="4EC2B4C0"/>
    <w:rsid w:val="4ECDBB48"/>
    <w:rsid w:val="4F1D781E"/>
    <w:rsid w:val="4F256129"/>
    <w:rsid w:val="4F7E9753"/>
    <w:rsid w:val="4F8766F3"/>
    <w:rsid w:val="4FC04A70"/>
    <w:rsid w:val="4FD0FAAF"/>
    <w:rsid w:val="4FDB6F12"/>
    <w:rsid w:val="4FE953DA"/>
    <w:rsid w:val="4FF30CA0"/>
    <w:rsid w:val="5011E17F"/>
    <w:rsid w:val="5032C8AD"/>
    <w:rsid w:val="5035DCB1"/>
    <w:rsid w:val="504F5566"/>
    <w:rsid w:val="50834C90"/>
    <w:rsid w:val="50971E5C"/>
    <w:rsid w:val="50D1CF38"/>
    <w:rsid w:val="50D8EE28"/>
    <w:rsid w:val="50E92573"/>
    <w:rsid w:val="50F748BE"/>
    <w:rsid w:val="514B4C28"/>
    <w:rsid w:val="514FAD78"/>
    <w:rsid w:val="51526597"/>
    <w:rsid w:val="51691D29"/>
    <w:rsid w:val="51B2B372"/>
    <w:rsid w:val="51BA2B90"/>
    <w:rsid w:val="52456C59"/>
    <w:rsid w:val="52559F8B"/>
    <w:rsid w:val="52581165"/>
    <w:rsid w:val="52901FB1"/>
    <w:rsid w:val="52D176AF"/>
    <w:rsid w:val="534E8D70"/>
    <w:rsid w:val="535A3B02"/>
    <w:rsid w:val="5397436E"/>
    <w:rsid w:val="53CC1302"/>
    <w:rsid w:val="53E2AD8A"/>
    <w:rsid w:val="540574F6"/>
    <w:rsid w:val="5409083A"/>
    <w:rsid w:val="5449DAA8"/>
    <w:rsid w:val="5469D2ED"/>
    <w:rsid w:val="546F83B9"/>
    <w:rsid w:val="548A2A3F"/>
    <w:rsid w:val="54947DB1"/>
    <w:rsid w:val="5496CD9A"/>
    <w:rsid w:val="54BD2E36"/>
    <w:rsid w:val="54BD36FA"/>
    <w:rsid w:val="54D0353B"/>
    <w:rsid w:val="54DC4E2F"/>
    <w:rsid w:val="5512D3CC"/>
    <w:rsid w:val="553E1FC2"/>
    <w:rsid w:val="5547DBAA"/>
    <w:rsid w:val="55535595"/>
    <w:rsid w:val="5556244C"/>
    <w:rsid w:val="5563B956"/>
    <w:rsid w:val="5571A1B4"/>
    <w:rsid w:val="5583F2EF"/>
    <w:rsid w:val="559432C7"/>
    <w:rsid w:val="560A5267"/>
    <w:rsid w:val="560F6E46"/>
    <w:rsid w:val="5637B0AF"/>
    <w:rsid w:val="56523B02"/>
    <w:rsid w:val="5682D5F2"/>
    <w:rsid w:val="5736C8DF"/>
    <w:rsid w:val="5775FAF6"/>
    <w:rsid w:val="57934DB9"/>
    <w:rsid w:val="5798A8A0"/>
    <w:rsid w:val="579FFA61"/>
    <w:rsid w:val="57AB32A0"/>
    <w:rsid w:val="5821F466"/>
    <w:rsid w:val="58283A5F"/>
    <w:rsid w:val="58308A6D"/>
    <w:rsid w:val="58798AFD"/>
    <w:rsid w:val="58ADF4D0"/>
    <w:rsid w:val="58AFF30D"/>
    <w:rsid w:val="58C520E2"/>
    <w:rsid w:val="58E61A09"/>
    <w:rsid w:val="58E86D06"/>
    <w:rsid w:val="58E8BEC2"/>
    <w:rsid w:val="58F85739"/>
    <w:rsid w:val="590AB455"/>
    <w:rsid w:val="5938F1D0"/>
    <w:rsid w:val="595D9D25"/>
    <w:rsid w:val="59638A78"/>
    <w:rsid w:val="5963BD71"/>
    <w:rsid w:val="597B5E56"/>
    <w:rsid w:val="59A785A1"/>
    <w:rsid w:val="59B40AA8"/>
    <w:rsid w:val="59BC67AB"/>
    <w:rsid w:val="59C428E3"/>
    <w:rsid w:val="59EA93FC"/>
    <w:rsid w:val="59FBDD2E"/>
    <w:rsid w:val="5A24190D"/>
    <w:rsid w:val="5A250F57"/>
    <w:rsid w:val="5A3D2C95"/>
    <w:rsid w:val="5A58A056"/>
    <w:rsid w:val="5A61683D"/>
    <w:rsid w:val="5A96EE24"/>
    <w:rsid w:val="5A98DFA7"/>
    <w:rsid w:val="5A99F5F5"/>
    <w:rsid w:val="5AA0BFC7"/>
    <w:rsid w:val="5ABA13F9"/>
    <w:rsid w:val="5B2B9ED8"/>
    <w:rsid w:val="5B357579"/>
    <w:rsid w:val="5B43187C"/>
    <w:rsid w:val="5B433F6E"/>
    <w:rsid w:val="5B49E767"/>
    <w:rsid w:val="5B5B8628"/>
    <w:rsid w:val="5B89B43D"/>
    <w:rsid w:val="5BD94351"/>
    <w:rsid w:val="5BEDCD84"/>
    <w:rsid w:val="5C077049"/>
    <w:rsid w:val="5C0A7565"/>
    <w:rsid w:val="5C6B1957"/>
    <w:rsid w:val="5CA4D9F0"/>
    <w:rsid w:val="5CACF5CB"/>
    <w:rsid w:val="5CAFB1CD"/>
    <w:rsid w:val="5CB83F8E"/>
    <w:rsid w:val="5CC77A50"/>
    <w:rsid w:val="5CE84F34"/>
    <w:rsid w:val="5D93E3B7"/>
    <w:rsid w:val="5DA1C5A7"/>
    <w:rsid w:val="5DB1E7E2"/>
    <w:rsid w:val="5E0B5371"/>
    <w:rsid w:val="5E0E70D8"/>
    <w:rsid w:val="5E28A129"/>
    <w:rsid w:val="5EED4527"/>
    <w:rsid w:val="5F486F1B"/>
    <w:rsid w:val="5FA7D53C"/>
    <w:rsid w:val="5FC9E098"/>
    <w:rsid w:val="5FCDA8F2"/>
    <w:rsid w:val="5FDB70E7"/>
    <w:rsid w:val="5FEC2D02"/>
    <w:rsid w:val="6006D026"/>
    <w:rsid w:val="602284D9"/>
    <w:rsid w:val="60542135"/>
    <w:rsid w:val="605D0F66"/>
    <w:rsid w:val="606B7870"/>
    <w:rsid w:val="60714B9B"/>
    <w:rsid w:val="608F762C"/>
    <w:rsid w:val="609C7FA0"/>
    <w:rsid w:val="60A484E2"/>
    <w:rsid w:val="60B7D480"/>
    <w:rsid w:val="6111F602"/>
    <w:rsid w:val="612352C8"/>
    <w:rsid w:val="6134AC0E"/>
    <w:rsid w:val="613EF1B6"/>
    <w:rsid w:val="614DB1EA"/>
    <w:rsid w:val="61617A5F"/>
    <w:rsid w:val="61751DC6"/>
    <w:rsid w:val="6194EDA9"/>
    <w:rsid w:val="61D88626"/>
    <w:rsid w:val="61FC283A"/>
    <w:rsid w:val="62098D6A"/>
    <w:rsid w:val="62273C3C"/>
    <w:rsid w:val="623DF736"/>
    <w:rsid w:val="623FD739"/>
    <w:rsid w:val="62B070C1"/>
    <w:rsid w:val="62C3D2B0"/>
    <w:rsid w:val="62DCF0CC"/>
    <w:rsid w:val="630D3EC4"/>
    <w:rsid w:val="63164831"/>
    <w:rsid w:val="633A5D8E"/>
    <w:rsid w:val="633ECD6F"/>
    <w:rsid w:val="63956E48"/>
    <w:rsid w:val="63987A7E"/>
    <w:rsid w:val="63FCEAE8"/>
    <w:rsid w:val="64388ACF"/>
    <w:rsid w:val="64449502"/>
    <w:rsid w:val="6451D255"/>
    <w:rsid w:val="645A4C46"/>
    <w:rsid w:val="64616528"/>
    <w:rsid w:val="64FFB30B"/>
    <w:rsid w:val="650C7E9E"/>
    <w:rsid w:val="651051B7"/>
    <w:rsid w:val="651BF757"/>
    <w:rsid w:val="6539BD7F"/>
    <w:rsid w:val="656ACBA4"/>
    <w:rsid w:val="657CF5F8"/>
    <w:rsid w:val="658C1360"/>
    <w:rsid w:val="6592AB3B"/>
    <w:rsid w:val="6598BB49"/>
    <w:rsid w:val="65A82504"/>
    <w:rsid w:val="65B4D803"/>
    <w:rsid w:val="65C66124"/>
    <w:rsid w:val="65D4A3B7"/>
    <w:rsid w:val="660D7BCF"/>
    <w:rsid w:val="660E84C2"/>
    <w:rsid w:val="66531D7B"/>
    <w:rsid w:val="66675FF1"/>
    <w:rsid w:val="66E766D7"/>
    <w:rsid w:val="66E8A05F"/>
    <w:rsid w:val="66F5D83E"/>
    <w:rsid w:val="66F650EE"/>
    <w:rsid w:val="6763B97D"/>
    <w:rsid w:val="67707FE0"/>
    <w:rsid w:val="677B5C3E"/>
    <w:rsid w:val="67A6BA9A"/>
    <w:rsid w:val="67C1634D"/>
    <w:rsid w:val="68715E41"/>
    <w:rsid w:val="68A6FFA9"/>
    <w:rsid w:val="68B2EA08"/>
    <w:rsid w:val="68CF025B"/>
    <w:rsid w:val="68D2BF2D"/>
    <w:rsid w:val="68E257E8"/>
    <w:rsid w:val="68E25ADA"/>
    <w:rsid w:val="68F53C2B"/>
    <w:rsid w:val="691B22AA"/>
    <w:rsid w:val="6935BB0D"/>
    <w:rsid w:val="6984773D"/>
    <w:rsid w:val="6988A33C"/>
    <w:rsid w:val="698C2D8B"/>
    <w:rsid w:val="69956367"/>
    <w:rsid w:val="69970210"/>
    <w:rsid w:val="69C53681"/>
    <w:rsid w:val="69CCE14F"/>
    <w:rsid w:val="69DA1E0F"/>
    <w:rsid w:val="69DB02FA"/>
    <w:rsid w:val="69DEFFC8"/>
    <w:rsid w:val="6A0AE3AC"/>
    <w:rsid w:val="6A14A719"/>
    <w:rsid w:val="6A286AC0"/>
    <w:rsid w:val="6A3C1A78"/>
    <w:rsid w:val="6ABB572C"/>
    <w:rsid w:val="6AEEFF78"/>
    <w:rsid w:val="6B2D4283"/>
    <w:rsid w:val="6B3B4665"/>
    <w:rsid w:val="6B539ED1"/>
    <w:rsid w:val="6B630564"/>
    <w:rsid w:val="6B708ECE"/>
    <w:rsid w:val="6BB68DD5"/>
    <w:rsid w:val="6BF097E3"/>
    <w:rsid w:val="6C0BD815"/>
    <w:rsid w:val="6C601F30"/>
    <w:rsid w:val="6C606AA4"/>
    <w:rsid w:val="6C638AD4"/>
    <w:rsid w:val="6C6934D5"/>
    <w:rsid w:val="6C6AE212"/>
    <w:rsid w:val="6C888493"/>
    <w:rsid w:val="6CC23E6E"/>
    <w:rsid w:val="6D084248"/>
    <w:rsid w:val="6D2BA707"/>
    <w:rsid w:val="6D603CC4"/>
    <w:rsid w:val="6DB883D2"/>
    <w:rsid w:val="6DD295E5"/>
    <w:rsid w:val="6E378AC9"/>
    <w:rsid w:val="6E59C36A"/>
    <w:rsid w:val="6E5A347C"/>
    <w:rsid w:val="6E5B628F"/>
    <w:rsid w:val="6EA9DD27"/>
    <w:rsid w:val="6EBAD085"/>
    <w:rsid w:val="6EC77768"/>
    <w:rsid w:val="6EF34D9D"/>
    <w:rsid w:val="6F0971BB"/>
    <w:rsid w:val="6F22D90B"/>
    <w:rsid w:val="6F63CB3E"/>
    <w:rsid w:val="6F69E815"/>
    <w:rsid w:val="6F6B077E"/>
    <w:rsid w:val="6F8C5F8C"/>
    <w:rsid w:val="6F9A32A9"/>
    <w:rsid w:val="6FA4D3F1"/>
    <w:rsid w:val="70966AE0"/>
    <w:rsid w:val="70AF25A3"/>
    <w:rsid w:val="70D5FA5C"/>
    <w:rsid w:val="70DEF370"/>
    <w:rsid w:val="70E38253"/>
    <w:rsid w:val="70ECB80C"/>
    <w:rsid w:val="71896389"/>
    <w:rsid w:val="71C3768C"/>
    <w:rsid w:val="71CC5605"/>
    <w:rsid w:val="71D7D39B"/>
    <w:rsid w:val="720763D8"/>
    <w:rsid w:val="721269BD"/>
    <w:rsid w:val="7221A8D0"/>
    <w:rsid w:val="72A037AD"/>
    <w:rsid w:val="72A56F3D"/>
    <w:rsid w:val="72B5C64E"/>
    <w:rsid w:val="72B6E536"/>
    <w:rsid w:val="72EEA636"/>
    <w:rsid w:val="731D0D58"/>
    <w:rsid w:val="732AD70B"/>
    <w:rsid w:val="73716FE3"/>
    <w:rsid w:val="73D4231F"/>
    <w:rsid w:val="7425E4D9"/>
    <w:rsid w:val="74324B55"/>
    <w:rsid w:val="7435923C"/>
    <w:rsid w:val="7443DBDC"/>
    <w:rsid w:val="7480ECFE"/>
    <w:rsid w:val="74B8B47B"/>
    <w:rsid w:val="74D4A0DD"/>
    <w:rsid w:val="750DD045"/>
    <w:rsid w:val="7536B8EC"/>
    <w:rsid w:val="7572BA66"/>
    <w:rsid w:val="75A1AE4E"/>
    <w:rsid w:val="75B9628F"/>
    <w:rsid w:val="75BABC31"/>
    <w:rsid w:val="75C28891"/>
    <w:rsid w:val="75C60D20"/>
    <w:rsid w:val="75D0D6B2"/>
    <w:rsid w:val="76049641"/>
    <w:rsid w:val="7643751D"/>
    <w:rsid w:val="764C20D7"/>
    <w:rsid w:val="764CF46E"/>
    <w:rsid w:val="764F9B5E"/>
    <w:rsid w:val="7667AA5A"/>
    <w:rsid w:val="769AE8C3"/>
    <w:rsid w:val="76C705EC"/>
    <w:rsid w:val="76D694E3"/>
    <w:rsid w:val="76D9EACF"/>
    <w:rsid w:val="76DD958A"/>
    <w:rsid w:val="76FC92F3"/>
    <w:rsid w:val="7766B120"/>
    <w:rsid w:val="778D4C38"/>
    <w:rsid w:val="779856E6"/>
    <w:rsid w:val="77B3AB29"/>
    <w:rsid w:val="77DA63E9"/>
    <w:rsid w:val="77EB6BBF"/>
    <w:rsid w:val="77FE04C1"/>
    <w:rsid w:val="781AFDF3"/>
    <w:rsid w:val="7885AEC0"/>
    <w:rsid w:val="7886900C"/>
    <w:rsid w:val="78936AD2"/>
    <w:rsid w:val="78D65206"/>
    <w:rsid w:val="7924A622"/>
    <w:rsid w:val="793E1E50"/>
    <w:rsid w:val="79534F98"/>
    <w:rsid w:val="79A8C2C1"/>
    <w:rsid w:val="79D99163"/>
    <w:rsid w:val="79DBECEB"/>
    <w:rsid w:val="7A284598"/>
    <w:rsid w:val="7A3CF0B0"/>
    <w:rsid w:val="7A682207"/>
    <w:rsid w:val="7AC3A0C7"/>
    <w:rsid w:val="7AD57A7E"/>
    <w:rsid w:val="7AEB6A38"/>
    <w:rsid w:val="7B0EF5A4"/>
    <w:rsid w:val="7B21A3AD"/>
    <w:rsid w:val="7B30903F"/>
    <w:rsid w:val="7B5AE3AF"/>
    <w:rsid w:val="7BA538B3"/>
    <w:rsid w:val="7BDA8206"/>
    <w:rsid w:val="7BFAA879"/>
    <w:rsid w:val="7C17CE61"/>
    <w:rsid w:val="7C24A706"/>
    <w:rsid w:val="7C27DE78"/>
    <w:rsid w:val="7C4E1761"/>
    <w:rsid w:val="7C6F9DE9"/>
    <w:rsid w:val="7C6F9EA7"/>
    <w:rsid w:val="7CB083C5"/>
    <w:rsid w:val="7D246720"/>
    <w:rsid w:val="7D92E079"/>
    <w:rsid w:val="7D9ED6C7"/>
    <w:rsid w:val="7DA5BBFC"/>
    <w:rsid w:val="7DAFB1C1"/>
    <w:rsid w:val="7E560B61"/>
    <w:rsid w:val="7E6399B6"/>
    <w:rsid w:val="7EA27D5C"/>
    <w:rsid w:val="7EC3B961"/>
    <w:rsid w:val="7ED495CC"/>
    <w:rsid w:val="7EEC1200"/>
    <w:rsid w:val="7F3074A8"/>
    <w:rsid w:val="7F53A8FE"/>
    <w:rsid w:val="7F6705E2"/>
    <w:rsid w:val="7F79CB99"/>
    <w:rsid w:val="7FBA6B6B"/>
    <w:rsid w:val="7FDCFC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F4E83"/>
  <w15:chartTrackingRefBased/>
  <w15:docId w15:val="{4096FF6F-AA43-43BF-AE17-9FA6EB6B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B1C"/>
  </w:style>
  <w:style w:type="paragraph" w:styleId="Heading1">
    <w:name w:val="heading 1"/>
    <w:basedOn w:val="Normal"/>
    <w:next w:val="Normal"/>
    <w:link w:val="Heading1Char"/>
    <w:uiPriority w:val="9"/>
    <w:qFormat/>
    <w:rsid w:val="00E74B1C"/>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4B1C"/>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4B1C"/>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00E74B1C"/>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74B1C"/>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4B1C"/>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E74B1C"/>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E74B1C"/>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E74B1C"/>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4B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74B1C"/>
    <w:rPr>
      <w:rFonts w:asciiTheme="majorHAnsi" w:eastAsiaTheme="majorEastAsia" w:hAnsiTheme="majorHAnsi" w:cstheme="majorBidi"/>
      <w:color w:val="1F3763"/>
      <w:sz w:val="24"/>
      <w:szCs w:val="24"/>
    </w:rPr>
  </w:style>
  <w:style w:type="character" w:customStyle="1" w:styleId="Heading4Char">
    <w:name w:val="Heading 4 Char"/>
    <w:basedOn w:val="DefaultParagraphFont"/>
    <w:link w:val="Heading4"/>
    <w:uiPriority w:val="9"/>
    <w:rsid w:val="00E74B1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74B1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74B1C"/>
    <w:rPr>
      <w:rFonts w:asciiTheme="majorHAnsi" w:eastAsiaTheme="majorEastAsia" w:hAnsiTheme="majorHAnsi" w:cstheme="majorBidi"/>
      <w:color w:val="1F3763"/>
    </w:rPr>
  </w:style>
  <w:style w:type="character" w:customStyle="1" w:styleId="Heading7Char">
    <w:name w:val="Heading 7 Char"/>
    <w:basedOn w:val="DefaultParagraphFont"/>
    <w:link w:val="Heading7"/>
    <w:uiPriority w:val="9"/>
    <w:rsid w:val="00E74B1C"/>
    <w:rPr>
      <w:rFonts w:asciiTheme="majorHAnsi" w:eastAsiaTheme="majorEastAsia" w:hAnsiTheme="majorHAnsi" w:cstheme="majorBidi"/>
      <w:i/>
      <w:iCs/>
      <w:color w:val="1F3763"/>
    </w:rPr>
  </w:style>
  <w:style w:type="character" w:customStyle="1" w:styleId="Heading8Char">
    <w:name w:val="Heading 8 Char"/>
    <w:basedOn w:val="DefaultParagraphFont"/>
    <w:link w:val="Heading8"/>
    <w:uiPriority w:val="9"/>
    <w:rsid w:val="00E74B1C"/>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E74B1C"/>
    <w:rPr>
      <w:rFonts w:asciiTheme="majorHAnsi" w:eastAsiaTheme="majorEastAsia" w:hAnsiTheme="majorHAnsi" w:cstheme="majorBidi"/>
      <w:i/>
      <w:iCs/>
      <w:color w:val="272727"/>
      <w:sz w:val="21"/>
      <w:szCs w:val="21"/>
    </w:rPr>
  </w:style>
  <w:style w:type="table" w:styleId="TableGrid">
    <w:name w:val="Table Grid"/>
    <w:basedOn w:val="TableNormal"/>
    <w:uiPriority w:val="39"/>
    <w:rsid w:val="00E7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B1C"/>
    <w:rPr>
      <w:color w:val="0563C1" w:themeColor="hyperlink"/>
      <w:u w:val="single"/>
    </w:rPr>
  </w:style>
  <w:style w:type="character" w:styleId="CommentReference">
    <w:name w:val="annotation reference"/>
    <w:basedOn w:val="DefaultParagraphFont"/>
    <w:uiPriority w:val="99"/>
    <w:semiHidden/>
    <w:unhideWhenUsed/>
    <w:rsid w:val="00E74B1C"/>
    <w:rPr>
      <w:sz w:val="16"/>
      <w:szCs w:val="16"/>
    </w:rPr>
  </w:style>
  <w:style w:type="paragraph" w:styleId="CommentText">
    <w:name w:val="annotation text"/>
    <w:basedOn w:val="Normal"/>
    <w:link w:val="CommentTextChar"/>
    <w:uiPriority w:val="99"/>
    <w:unhideWhenUsed/>
    <w:rsid w:val="00E74B1C"/>
    <w:rPr>
      <w:sz w:val="20"/>
      <w:szCs w:val="20"/>
    </w:rPr>
  </w:style>
  <w:style w:type="character" w:customStyle="1" w:styleId="CommentTextChar">
    <w:name w:val="Comment Text Char"/>
    <w:basedOn w:val="DefaultParagraphFont"/>
    <w:link w:val="CommentText"/>
    <w:uiPriority w:val="99"/>
    <w:rsid w:val="00E74B1C"/>
    <w:rPr>
      <w:sz w:val="20"/>
      <w:szCs w:val="20"/>
    </w:rPr>
  </w:style>
  <w:style w:type="paragraph" w:styleId="CommentSubject">
    <w:name w:val="annotation subject"/>
    <w:basedOn w:val="CommentText"/>
    <w:next w:val="CommentText"/>
    <w:link w:val="CommentSubjectChar"/>
    <w:uiPriority w:val="99"/>
    <w:semiHidden/>
    <w:unhideWhenUsed/>
    <w:rsid w:val="00E74B1C"/>
    <w:rPr>
      <w:b/>
      <w:bCs/>
    </w:rPr>
  </w:style>
  <w:style w:type="character" w:customStyle="1" w:styleId="CommentSubjectChar">
    <w:name w:val="Comment Subject Char"/>
    <w:basedOn w:val="CommentTextChar"/>
    <w:link w:val="CommentSubject"/>
    <w:uiPriority w:val="99"/>
    <w:semiHidden/>
    <w:rsid w:val="00E74B1C"/>
    <w:rPr>
      <w:b/>
      <w:bCs/>
      <w:sz w:val="20"/>
      <w:szCs w:val="20"/>
    </w:rPr>
  </w:style>
  <w:style w:type="paragraph" w:styleId="NormalWeb">
    <w:name w:val="Normal (Web)"/>
    <w:basedOn w:val="Normal"/>
    <w:uiPriority w:val="99"/>
    <w:unhideWhenUsed/>
    <w:rsid w:val="00E74B1C"/>
    <w:pPr>
      <w:spacing w:beforeAutospacing="1"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4B1C"/>
    <w:rPr>
      <w:b/>
      <w:bCs/>
    </w:rPr>
  </w:style>
  <w:style w:type="character" w:customStyle="1" w:styleId="apple-converted-space">
    <w:name w:val="apple-converted-space"/>
    <w:basedOn w:val="DefaultParagraphFont"/>
    <w:rsid w:val="00E74B1C"/>
  </w:style>
  <w:style w:type="character" w:customStyle="1" w:styleId="HeaderChar">
    <w:name w:val="Header Char"/>
    <w:basedOn w:val="DefaultParagraphFont"/>
    <w:link w:val="Header"/>
    <w:uiPriority w:val="99"/>
    <w:rsid w:val="00E74B1C"/>
  </w:style>
  <w:style w:type="paragraph" w:styleId="Header">
    <w:name w:val="header"/>
    <w:basedOn w:val="Normal"/>
    <w:link w:val="HeaderChar"/>
    <w:uiPriority w:val="99"/>
    <w:unhideWhenUsed/>
    <w:rsid w:val="00E74B1C"/>
    <w:pPr>
      <w:tabs>
        <w:tab w:val="center" w:pos="4680"/>
        <w:tab w:val="right" w:pos="9360"/>
      </w:tabs>
      <w:spacing w:after="0"/>
    </w:pPr>
  </w:style>
  <w:style w:type="character" w:customStyle="1" w:styleId="HeaderChar1">
    <w:name w:val="Header Char1"/>
    <w:basedOn w:val="DefaultParagraphFont"/>
    <w:uiPriority w:val="99"/>
    <w:semiHidden/>
    <w:rsid w:val="00E74B1C"/>
  </w:style>
  <w:style w:type="character" w:customStyle="1" w:styleId="FooterChar">
    <w:name w:val="Footer Char"/>
    <w:basedOn w:val="DefaultParagraphFont"/>
    <w:link w:val="Footer"/>
    <w:uiPriority w:val="99"/>
    <w:rsid w:val="00E74B1C"/>
  </w:style>
  <w:style w:type="paragraph" w:styleId="Footer">
    <w:name w:val="footer"/>
    <w:basedOn w:val="Normal"/>
    <w:link w:val="FooterChar"/>
    <w:uiPriority w:val="99"/>
    <w:unhideWhenUsed/>
    <w:rsid w:val="00E74B1C"/>
    <w:pPr>
      <w:tabs>
        <w:tab w:val="center" w:pos="4680"/>
        <w:tab w:val="right" w:pos="9360"/>
      </w:tabs>
      <w:spacing w:after="0"/>
    </w:pPr>
  </w:style>
  <w:style w:type="character" w:customStyle="1" w:styleId="FooterChar1">
    <w:name w:val="Footer Char1"/>
    <w:basedOn w:val="DefaultParagraphFont"/>
    <w:uiPriority w:val="99"/>
    <w:semiHidden/>
    <w:rsid w:val="00E74B1C"/>
  </w:style>
  <w:style w:type="paragraph" w:styleId="Revision">
    <w:name w:val="Revision"/>
    <w:hidden/>
    <w:uiPriority w:val="99"/>
    <w:semiHidden/>
    <w:rsid w:val="00E74B1C"/>
    <w:pPr>
      <w:spacing w:after="0" w:line="240" w:lineRule="auto"/>
    </w:pPr>
  </w:style>
  <w:style w:type="character" w:styleId="UnresolvedMention">
    <w:name w:val="Unresolved Mention"/>
    <w:basedOn w:val="DefaultParagraphFont"/>
    <w:uiPriority w:val="99"/>
    <w:semiHidden/>
    <w:unhideWhenUsed/>
    <w:rsid w:val="00E74B1C"/>
    <w:rPr>
      <w:color w:val="605E5C"/>
      <w:shd w:val="clear" w:color="auto" w:fill="E1DFDD"/>
    </w:rPr>
  </w:style>
  <w:style w:type="paragraph" w:styleId="ListParagraph">
    <w:name w:val="List Paragraph"/>
    <w:basedOn w:val="Normal"/>
    <w:uiPriority w:val="34"/>
    <w:qFormat/>
    <w:rsid w:val="00E74B1C"/>
    <w:pPr>
      <w:ind w:left="720"/>
      <w:contextualSpacing/>
    </w:pPr>
  </w:style>
  <w:style w:type="paragraph" w:styleId="Title">
    <w:name w:val="Title"/>
    <w:basedOn w:val="Normal"/>
    <w:next w:val="Normal"/>
    <w:link w:val="TitleChar"/>
    <w:uiPriority w:val="10"/>
    <w:qFormat/>
    <w:rsid w:val="00E74B1C"/>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E74B1C"/>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0E74B1C"/>
    <w:rPr>
      <w:rFonts w:eastAsiaTheme="minorEastAsia"/>
      <w:color w:val="5A5A5A"/>
    </w:rPr>
  </w:style>
  <w:style w:type="character" w:customStyle="1" w:styleId="SubtitleChar">
    <w:name w:val="Subtitle Char"/>
    <w:basedOn w:val="DefaultParagraphFont"/>
    <w:link w:val="Subtitle"/>
    <w:uiPriority w:val="11"/>
    <w:rsid w:val="00E74B1C"/>
    <w:rPr>
      <w:rFonts w:eastAsiaTheme="minorEastAsia"/>
      <w:color w:val="5A5A5A"/>
    </w:rPr>
  </w:style>
  <w:style w:type="paragraph" w:styleId="Quote">
    <w:name w:val="Quote"/>
    <w:basedOn w:val="Normal"/>
    <w:next w:val="Normal"/>
    <w:link w:val="QuoteChar"/>
    <w:uiPriority w:val="29"/>
    <w:qFormat/>
    <w:rsid w:val="00E74B1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4B1C"/>
    <w:rPr>
      <w:i/>
      <w:iCs/>
      <w:color w:val="404040" w:themeColor="text1" w:themeTint="BF"/>
    </w:rPr>
  </w:style>
  <w:style w:type="paragraph" w:styleId="IntenseQuote">
    <w:name w:val="Intense Quote"/>
    <w:basedOn w:val="Normal"/>
    <w:next w:val="Normal"/>
    <w:link w:val="IntenseQuoteChar"/>
    <w:uiPriority w:val="30"/>
    <w:qFormat/>
    <w:rsid w:val="00E74B1C"/>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B1C"/>
    <w:rPr>
      <w:i/>
      <w:iCs/>
      <w:color w:val="4472C4" w:themeColor="accent1"/>
    </w:rPr>
  </w:style>
  <w:style w:type="paragraph" w:styleId="TOC1">
    <w:name w:val="toc 1"/>
    <w:basedOn w:val="Normal"/>
    <w:next w:val="Normal"/>
    <w:uiPriority w:val="39"/>
    <w:unhideWhenUsed/>
    <w:rsid w:val="00E74B1C"/>
    <w:pPr>
      <w:spacing w:after="100"/>
    </w:pPr>
  </w:style>
  <w:style w:type="paragraph" w:styleId="TOC2">
    <w:name w:val="toc 2"/>
    <w:basedOn w:val="Normal"/>
    <w:next w:val="Normal"/>
    <w:uiPriority w:val="39"/>
    <w:unhideWhenUsed/>
    <w:rsid w:val="00E74B1C"/>
    <w:pPr>
      <w:spacing w:after="100"/>
      <w:ind w:left="220"/>
    </w:pPr>
  </w:style>
  <w:style w:type="paragraph" w:styleId="TOC3">
    <w:name w:val="toc 3"/>
    <w:basedOn w:val="Normal"/>
    <w:next w:val="Normal"/>
    <w:uiPriority w:val="39"/>
    <w:unhideWhenUsed/>
    <w:rsid w:val="00E74B1C"/>
    <w:pPr>
      <w:spacing w:after="100"/>
      <w:ind w:left="440"/>
    </w:pPr>
  </w:style>
  <w:style w:type="paragraph" w:styleId="TOC4">
    <w:name w:val="toc 4"/>
    <w:basedOn w:val="Normal"/>
    <w:next w:val="Normal"/>
    <w:uiPriority w:val="39"/>
    <w:unhideWhenUsed/>
    <w:rsid w:val="00E74B1C"/>
    <w:pPr>
      <w:spacing w:after="100"/>
      <w:ind w:left="660"/>
    </w:pPr>
  </w:style>
  <w:style w:type="paragraph" w:styleId="TOC5">
    <w:name w:val="toc 5"/>
    <w:basedOn w:val="Normal"/>
    <w:next w:val="Normal"/>
    <w:uiPriority w:val="39"/>
    <w:unhideWhenUsed/>
    <w:rsid w:val="00E74B1C"/>
    <w:pPr>
      <w:spacing w:after="100"/>
      <w:ind w:left="880"/>
    </w:pPr>
  </w:style>
  <w:style w:type="paragraph" w:styleId="TOC6">
    <w:name w:val="toc 6"/>
    <w:basedOn w:val="Normal"/>
    <w:next w:val="Normal"/>
    <w:uiPriority w:val="39"/>
    <w:unhideWhenUsed/>
    <w:rsid w:val="00E74B1C"/>
    <w:pPr>
      <w:spacing w:after="100"/>
      <w:ind w:left="1100"/>
    </w:pPr>
  </w:style>
  <w:style w:type="paragraph" w:styleId="TOC7">
    <w:name w:val="toc 7"/>
    <w:basedOn w:val="Normal"/>
    <w:next w:val="Normal"/>
    <w:uiPriority w:val="39"/>
    <w:unhideWhenUsed/>
    <w:rsid w:val="00E74B1C"/>
    <w:pPr>
      <w:spacing w:after="100"/>
      <w:ind w:left="1320"/>
    </w:pPr>
  </w:style>
  <w:style w:type="paragraph" w:styleId="TOC8">
    <w:name w:val="toc 8"/>
    <w:basedOn w:val="Normal"/>
    <w:next w:val="Normal"/>
    <w:uiPriority w:val="39"/>
    <w:unhideWhenUsed/>
    <w:rsid w:val="00E74B1C"/>
    <w:pPr>
      <w:spacing w:after="100"/>
      <w:ind w:left="1540"/>
    </w:pPr>
  </w:style>
  <w:style w:type="paragraph" w:styleId="TOC9">
    <w:name w:val="toc 9"/>
    <w:basedOn w:val="Normal"/>
    <w:next w:val="Normal"/>
    <w:uiPriority w:val="39"/>
    <w:unhideWhenUsed/>
    <w:rsid w:val="00E74B1C"/>
    <w:pPr>
      <w:spacing w:after="100"/>
      <w:ind w:left="1760"/>
    </w:pPr>
  </w:style>
  <w:style w:type="paragraph" w:styleId="EndnoteText">
    <w:name w:val="endnote text"/>
    <w:basedOn w:val="Normal"/>
    <w:link w:val="EndnoteTextChar"/>
    <w:uiPriority w:val="99"/>
    <w:semiHidden/>
    <w:unhideWhenUsed/>
    <w:rsid w:val="00E74B1C"/>
    <w:pPr>
      <w:spacing w:after="0"/>
    </w:pPr>
    <w:rPr>
      <w:sz w:val="20"/>
      <w:szCs w:val="20"/>
    </w:rPr>
  </w:style>
  <w:style w:type="character" w:customStyle="1" w:styleId="EndnoteTextChar">
    <w:name w:val="Endnote Text Char"/>
    <w:basedOn w:val="DefaultParagraphFont"/>
    <w:link w:val="EndnoteText"/>
    <w:uiPriority w:val="99"/>
    <w:semiHidden/>
    <w:rsid w:val="00E74B1C"/>
    <w:rPr>
      <w:sz w:val="20"/>
      <w:szCs w:val="20"/>
    </w:rPr>
  </w:style>
  <w:style w:type="paragraph" w:styleId="FootnoteText">
    <w:name w:val="footnote text"/>
    <w:basedOn w:val="Normal"/>
    <w:link w:val="FootnoteTextChar"/>
    <w:uiPriority w:val="99"/>
    <w:semiHidden/>
    <w:unhideWhenUsed/>
    <w:rsid w:val="00E74B1C"/>
    <w:pPr>
      <w:spacing w:after="0"/>
    </w:pPr>
    <w:rPr>
      <w:sz w:val="20"/>
      <w:szCs w:val="20"/>
    </w:rPr>
  </w:style>
  <w:style w:type="character" w:customStyle="1" w:styleId="FootnoteTextChar">
    <w:name w:val="Footnote Text Char"/>
    <w:basedOn w:val="DefaultParagraphFont"/>
    <w:link w:val="FootnoteText"/>
    <w:uiPriority w:val="99"/>
    <w:semiHidden/>
    <w:rsid w:val="00E74B1C"/>
    <w:rPr>
      <w:sz w:val="20"/>
      <w:szCs w:val="20"/>
    </w:rPr>
  </w:style>
  <w:style w:type="character" w:styleId="PlaceholderText">
    <w:name w:val="Placeholder Text"/>
    <w:basedOn w:val="DefaultParagraphFont"/>
    <w:uiPriority w:val="99"/>
    <w:semiHidden/>
    <w:rsid w:val="00E74B1C"/>
    <w:rPr>
      <w:color w:val="808080"/>
    </w:rPr>
  </w:style>
  <w:style w:type="character" w:styleId="LineNumber">
    <w:name w:val="line number"/>
    <w:basedOn w:val="DefaultParagraphFont"/>
    <w:uiPriority w:val="99"/>
    <w:semiHidden/>
    <w:unhideWhenUsed/>
    <w:rsid w:val="00E74B1C"/>
  </w:style>
  <w:style w:type="character" w:styleId="FollowedHyperlink">
    <w:name w:val="FollowedHyperlink"/>
    <w:basedOn w:val="DefaultParagraphFont"/>
    <w:uiPriority w:val="99"/>
    <w:semiHidden/>
    <w:unhideWhenUsed/>
    <w:rsid w:val="00BD29D3"/>
    <w:rPr>
      <w:color w:val="954F72" w:themeColor="followedHyperlink"/>
      <w:u w:val="single"/>
    </w:rPr>
  </w:style>
  <w:style w:type="character" w:customStyle="1" w:styleId="cf01">
    <w:name w:val="cf01"/>
    <w:basedOn w:val="DefaultParagraphFont"/>
    <w:rsid w:val="002D339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lliams@abertay.ac.uk" TargetMode="External"/><Relationship Id="rId13" Type="http://schemas.openxmlformats.org/officeDocument/2006/relationships/hyperlink" Target="mailto:Nicholas.Sculthorpe@uws.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lavallee@abertay.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sorbie@abertay.ac.u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len@abertay.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beaumont1@yorksj.ac.uk" TargetMode="External"/><Relationship Id="rId23" Type="http://schemas.openxmlformats.org/officeDocument/2006/relationships/fontTable" Target="fontTable.xml"/><Relationship Id="rId10" Type="http://schemas.openxmlformats.org/officeDocument/2006/relationships/hyperlink" Target="mailto:a.campbell@yorksj.ac.uk" TargetMode="Externa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s.carter@yorksj.ac.uk" TargetMode="External"/><Relationship Id="rId14" Type="http://schemas.openxmlformats.org/officeDocument/2006/relationships/hyperlink" Target="mailto:docandrewmurray@gmail.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ECAF4-0009-F242-BF10-989F1C7C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62150</Words>
  <Characters>354258</Characters>
  <Application>Microsoft Office Word</Application>
  <DocSecurity>0</DocSecurity>
  <Lines>2952</Lines>
  <Paragraphs>831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Sorbie</dc:creator>
  <cp:keywords/>
  <dc:description/>
  <cp:lastModifiedBy>User</cp:lastModifiedBy>
  <cp:revision>2</cp:revision>
  <cp:lastPrinted>2023-08-28T09:28:00Z</cp:lastPrinted>
  <dcterms:created xsi:type="dcterms:W3CDTF">2023-10-10T07:56:00Z</dcterms:created>
  <dcterms:modified xsi:type="dcterms:W3CDTF">2023-10-10T07:56:00Z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http://www.zotero.org/styles/british-journal-of-sports-medicine</vt:lpwstr>
  </property>
  <property fmtid="{D5CDD505-2E9C-101B-9397-08002B2CF9AE}" pid="9" name="Mendeley Recent Style Name 3_1">
    <vt:lpwstr>British Journal of Sports Medicine</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http://www.zotero.org/styles/journal-of-strength-and-conditioning-research</vt:lpwstr>
  </property>
  <property fmtid="{D5CDD505-2E9C-101B-9397-08002B2CF9AE}" pid="15" name="Mendeley Recent Style Name 6_1">
    <vt:lpwstr>Journal of Strength and Conditioning Research</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http://www.zotero.org/styles/harvard-university-of-abertay-dundee</vt:lpwstr>
  </property>
  <property fmtid="{D5CDD505-2E9C-101B-9397-08002B2CF9AE}" pid="19" name="Mendeley Recent Style Name 8_1">
    <vt:lpwstr>University of Abertay Dundee - Harvard</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2a9b109c-a809-32a6-a096-1f786f02cfbb</vt:lpwstr>
  </property>
  <property fmtid="{D5CDD505-2E9C-101B-9397-08002B2CF9AE}" pid="24" name="Mendeley Citation Style_1">
    <vt:lpwstr>http://www.zotero.org/styles/american-medical-association</vt:lpwstr>
  </property>
</Properties>
</file>