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1714" w14:textId="77777777" w:rsidR="00156C84" w:rsidRPr="000F42F4" w:rsidRDefault="00156C84" w:rsidP="00345294">
      <w:pPr>
        <w:widowControl w:val="0"/>
        <w:spacing w:line="480" w:lineRule="auto"/>
        <w:jc w:val="center"/>
        <w:rPr>
          <w:rFonts w:ascii="Times New Roman" w:hAnsi="Times New Roman" w:cs="Times New Roman"/>
          <w:color w:val="000000" w:themeColor="text1"/>
          <w:u w:val="single"/>
        </w:rPr>
      </w:pPr>
    </w:p>
    <w:p w14:paraId="1AA3372E" w14:textId="77777777" w:rsidR="00156C84" w:rsidRPr="000F42F4" w:rsidRDefault="00156C84" w:rsidP="00345294">
      <w:pPr>
        <w:pStyle w:val="NormalWeb"/>
        <w:widowControl w:val="0"/>
        <w:shd w:val="clear" w:color="auto" w:fill="FFFFFF"/>
        <w:spacing w:before="0" w:beforeAutospacing="0" w:after="0" w:afterAutospacing="0" w:line="480" w:lineRule="auto"/>
        <w:rPr>
          <w:b/>
          <w:bCs/>
          <w:color w:val="000000" w:themeColor="text1"/>
        </w:rPr>
      </w:pPr>
      <w:r w:rsidRPr="000F42F4">
        <w:rPr>
          <w:b/>
          <w:bCs/>
          <w:i/>
          <w:iCs/>
          <w:color w:val="000000" w:themeColor="text1"/>
        </w:rPr>
        <w:t xml:space="preserve">“It’s made me reassess what I think and believe.” </w:t>
      </w:r>
      <w:r w:rsidRPr="000F42F4">
        <w:rPr>
          <w:b/>
          <w:bCs/>
          <w:color w:val="000000" w:themeColor="text1"/>
        </w:rPr>
        <w:t>An Exploratory Study of Therapists’ Experiences with Their Clients’ Deathbed Visions, Deathbed Coincidences, and After-Death Communication</w:t>
      </w:r>
    </w:p>
    <w:p w14:paraId="02889C2F" w14:textId="77777777" w:rsidR="00156C84" w:rsidRPr="000F42F4" w:rsidRDefault="00156C84" w:rsidP="00345294">
      <w:pPr>
        <w:widowControl w:val="0"/>
        <w:spacing w:line="480" w:lineRule="auto"/>
        <w:rPr>
          <w:rFonts w:ascii="Times New Roman" w:hAnsi="Times New Roman" w:cs="Times New Roman"/>
          <w:b/>
          <w:bCs/>
          <w:strike/>
          <w:color w:val="000000" w:themeColor="text1"/>
          <w:u w:val="single"/>
        </w:rPr>
      </w:pPr>
    </w:p>
    <w:p w14:paraId="4DDC5A97" w14:textId="599509DF" w:rsidR="00156C84" w:rsidRPr="000F42F4" w:rsidRDefault="00156C84" w:rsidP="00345294">
      <w:pPr>
        <w:widowControl w:val="0"/>
        <w:spacing w:line="480" w:lineRule="auto"/>
        <w:rPr>
          <w:rFonts w:ascii="Times New Roman" w:hAnsi="Times New Roman" w:cs="Times New Roman"/>
          <w:b/>
          <w:bCs/>
          <w:strike/>
          <w:color w:val="000000" w:themeColor="text1"/>
          <w:u w:val="single"/>
        </w:rPr>
      </w:pPr>
      <w:proofErr w:type="spellStart"/>
      <w:r w:rsidRPr="000F42F4">
        <w:rPr>
          <w:rFonts w:ascii="Times New Roman" w:hAnsi="Times New Roman" w:cs="Times New Roman"/>
          <w:b/>
          <w:bCs/>
          <w:color w:val="000000" w:themeColor="text1"/>
        </w:rPr>
        <w:t>Gurm</w:t>
      </w:r>
      <w:proofErr w:type="spellEnd"/>
      <w:r w:rsidRPr="000F42F4">
        <w:rPr>
          <w:rFonts w:ascii="Times New Roman" w:hAnsi="Times New Roman" w:cs="Times New Roman"/>
          <w:b/>
          <w:bCs/>
          <w:color w:val="000000" w:themeColor="text1"/>
        </w:rPr>
        <w:t xml:space="preserve"> Bacchus</w:t>
      </w:r>
      <w:r w:rsidRPr="000F42F4">
        <w:rPr>
          <w:rFonts w:ascii="Times New Roman" w:hAnsi="Times New Roman" w:cs="Times New Roman"/>
          <w:color w:val="000000" w:themeColor="text1"/>
        </w:rPr>
        <w:t>, MSc, MEd, MA, MBACP</w:t>
      </w:r>
    </w:p>
    <w:p w14:paraId="198C3072" w14:textId="77777777" w:rsidR="00156C84" w:rsidRPr="000F42F4" w:rsidRDefault="00156C84" w:rsidP="00345294">
      <w:pPr>
        <w:widowControl w:val="0"/>
        <w:spacing w:line="480" w:lineRule="auto"/>
        <w:rPr>
          <w:rFonts w:ascii="Times New Roman" w:hAnsi="Times New Roman" w:cs="Times New Roman"/>
          <w:i/>
          <w:iCs/>
          <w:color w:val="000000" w:themeColor="text1"/>
        </w:rPr>
      </w:pPr>
      <w:r w:rsidRPr="000F42F4">
        <w:rPr>
          <w:rFonts w:ascii="Times New Roman" w:hAnsi="Times New Roman" w:cs="Times New Roman"/>
          <w:color w:val="000000" w:themeColor="text1"/>
        </w:rPr>
        <w:tab/>
      </w:r>
      <w:r w:rsidRPr="000F42F4">
        <w:rPr>
          <w:rFonts w:ascii="Times New Roman" w:hAnsi="Times New Roman" w:cs="Times New Roman"/>
          <w:i/>
          <w:iCs/>
          <w:color w:val="000000" w:themeColor="text1"/>
        </w:rPr>
        <w:t>Leeds Beckett University</w:t>
      </w:r>
    </w:p>
    <w:p w14:paraId="322B4AE0" w14:textId="77777777" w:rsidR="00156C84" w:rsidRPr="000F42F4" w:rsidRDefault="00156C84" w:rsidP="00345294">
      <w:pPr>
        <w:widowControl w:val="0"/>
        <w:spacing w:line="480" w:lineRule="auto"/>
        <w:rPr>
          <w:rFonts w:ascii="Times New Roman" w:hAnsi="Times New Roman" w:cs="Times New Roman"/>
          <w:color w:val="000000" w:themeColor="text1"/>
        </w:rPr>
      </w:pPr>
      <w:r w:rsidRPr="000F42F4">
        <w:rPr>
          <w:rFonts w:ascii="Times New Roman" w:hAnsi="Times New Roman" w:cs="Times New Roman"/>
          <w:b/>
          <w:bCs/>
          <w:color w:val="000000" w:themeColor="text1"/>
        </w:rPr>
        <w:t>Divine Charura,</w:t>
      </w:r>
      <w:r w:rsidRPr="000F42F4">
        <w:rPr>
          <w:rFonts w:ascii="Times New Roman" w:hAnsi="Times New Roman" w:cs="Times New Roman"/>
          <w:color w:val="000000" w:themeColor="text1"/>
        </w:rPr>
        <w:t xml:space="preserve"> DCounsPsych, CPsychol, AFBPsS, UKCP reg. Psych, SFHEA, UKCP Honorary Fellow</w:t>
      </w:r>
      <w:r w:rsidRPr="000F42F4">
        <w:rPr>
          <w:rFonts w:ascii="Times New Roman" w:hAnsi="Times New Roman" w:cs="Times New Roman"/>
          <w:color w:val="000000" w:themeColor="text1"/>
        </w:rPr>
        <w:tab/>
      </w:r>
    </w:p>
    <w:p w14:paraId="41E43576" w14:textId="77777777" w:rsidR="00156C84" w:rsidRPr="000F42F4" w:rsidRDefault="00156C84" w:rsidP="00345294">
      <w:pPr>
        <w:widowControl w:val="0"/>
        <w:spacing w:line="480" w:lineRule="auto"/>
        <w:ind w:firstLine="720"/>
        <w:rPr>
          <w:rFonts w:ascii="Times New Roman" w:hAnsi="Times New Roman" w:cs="Times New Roman"/>
          <w:i/>
          <w:iCs/>
          <w:color w:val="000000" w:themeColor="text1"/>
        </w:rPr>
      </w:pPr>
      <w:r w:rsidRPr="000F42F4">
        <w:rPr>
          <w:rFonts w:ascii="Times New Roman" w:hAnsi="Times New Roman" w:cs="Times New Roman"/>
          <w:i/>
          <w:iCs/>
          <w:color w:val="000000" w:themeColor="text1"/>
        </w:rPr>
        <w:t>York St. John University</w:t>
      </w:r>
    </w:p>
    <w:p w14:paraId="6AE3D1A5" w14:textId="45A8A19A" w:rsidR="00156C84" w:rsidRPr="000F42F4" w:rsidRDefault="00156C84" w:rsidP="00345294">
      <w:pPr>
        <w:widowControl w:val="0"/>
        <w:spacing w:line="480" w:lineRule="auto"/>
        <w:rPr>
          <w:rFonts w:ascii="Times New Roman" w:hAnsi="Times New Roman" w:cs="Times New Roman"/>
          <w:color w:val="000000" w:themeColor="text1"/>
        </w:rPr>
      </w:pPr>
      <w:r w:rsidRPr="000F42F4">
        <w:rPr>
          <w:rFonts w:ascii="Times New Roman" w:hAnsi="Times New Roman" w:cs="Times New Roman"/>
          <w:b/>
          <w:bCs/>
          <w:color w:val="000000" w:themeColor="text1"/>
        </w:rPr>
        <w:t>Tara Fox</w:t>
      </w:r>
      <w:r w:rsidRPr="000F42F4">
        <w:rPr>
          <w:rFonts w:ascii="Times New Roman" w:hAnsi="Times New Roman" w:cs="Times New Roman"/>
          <w:color w:val="000000" w:themeColor="text1"/>
        </w:rPr>
        <w:t>, MA, PGCHE, MBACP (</w:t>
      </w:r>
      <w:proofErr w:type="spellStart"/>
      <w:r w:rsidRPr="000F42F4">
        <w:rPr>
          <w:rFonts w:ascii="Times New Roman" w:hAnsi="Times New Roman" w:cs="Times New Roman"/>
          <w:color w:val="000000" w:themeColor="text1"/>
        </w:rPr>
        <w:t>Accred</w:t>
      </w:r>
      <w:proofErr w:type="spellEnd"/>
      <w:r w:rsidRPr="000F42F4">
        <w:rPr>
          <w:rFonts w:ascii="Times New Roman" w:hAnsi="Times New Roman" w:cs="Times New Roman"/>
          <w:color w:val="000000" w:themeColor="text1"/>
        </w:rPr>
        <w:t xml:space="preserve">.), FHEA </w:t>
      </w:r>
    </w:p>
    <w:p w14:paraId="40EEA8B8" w14:textId="77777777" w:rsidR="00156C84" w:rsidRPr="000F42F4" w:rsidRDefault="00156C84" w:rsidP="00345294">
      <w:pPr>
        <w:widowControl w:val="0"/>
        <w:spacing w:line="480" w:lineRule="auto"/>
        <w:rPr>
          <w:rFonts w:ascii="Times New Roman" w:hAnsi="Times New Roman" w:cs="Times New Roman"/>
          <w:i/>
          <w:iCs/>
          <w:color w:val="000000" w:themeColor="text1"/>
        </w:rPr>
      </w:pPr>
      <w:r w:rsidRPr="000F42F4">
        <w:rPr>
          <w:rFonts w:ascii="Times New Roman" w:hAnsi="Times New Roman" w:cs="Times New Roman"/>
          <w:color w:val="000000" w:themeColor="text1"/>
        </w:rPr>
        <w:tab/>
      </w:r>
      <w:r w:rsidRPr="000F42F4">
        <w:rPr>
          <w:rFonts w:ascii="Times New Roman" w:hAnsi="Times New Roman" w:cs="Times New Roman"/>
          <w:i/>
          <w:iCs/>
          <w:color w:val="000000" w:themeColor="text1"/>
        </w:rPr>
        <w:t>Leeds Beckett University</w:t>
      </w:r>
    </w:p>
    <w:p w14:paraId="1ECB6566" w14:textId="77777777" w:rsidR="00156C84" w:rsidRPr="000F42F4" w:rsidRDefault="00156C84" w:rsidP="00345294">
      <w:pPr>
        <w:widowControl w:val="0"/>
        <w:spacing w:line="480" w:lineRule="auto"/>
        <w:rPr>
          <w:rFonts w:ascii="Times New Roman" w:hAnsi="Times New Roman" w:cs="Times New Roman"/>
          <w:color w:val="000000" w:themeColor="text1"/>
        </w:rPr>
      </w:pPr>
    </w:p>
    <w:p w14:paraId="7BFDC9A0" w14:textId="77777777" w:rsidR="00156C84" w:rsidRPr="000F42F4" w:rsidRDefault="00156C84" w:rsidP="00345294">
      <w:pPr>
        <w:widowControl w:val="0"/>
        <w:spacing w:line="480" w:lineRule="auto"/>
        <w:jc w:val="center"/>
        <w:rPr>
          <w:rFonts w:ascii="Times New Roman" w:hAnsi="Times New Roman" w:cs="Times New Roman"/>
          <w:b/>
          <w:bCs/>
          <w:color w:val="000000" w:themeColor="text1"/>
        </w:rPr>
      </w:pPr>
      <w:r w:rsidRPr="000F42F4">
        <w:rPr>
          <w:rFonts w:ascii="Times New Roman" w:hAnsi="Times New Roman" w:cs="Times New Roman"/>
          <w:b/>
          <w:bCs/>
          <w:color w:val="000000" w:themeColor="text1"/>
        </w:rPr>
        <w:t>Author Note</w:t>
      </w:r>
    </w:p>
    <w:p w14:paraId="2D983B2A" w14:textId="22ECE9BB" w:rsidR="00156C84" w:rsidRPr="000F42F4" w:rsidRDefault="00156C84" w:rsidP="00345294">
      <w:pPr>
        <w:widowControl w:val="0"/>
        <w:spacing w:line="480" w:lineRule="auto"/>
        <w:rPr>
          <w:rFonts w:ascii="Times New Roman" w:hAnsi="Times New Roman" w:cs="Times New Roman"/>
          <w:color w:val="000000" w:themeColor="text1"/>
        </w:rPr>
      </w:pPr>
      <w:r w:rsidRPr="000F42F4">
        <w:rPr>
          <w:rFonts w:ascii="Times New Roman" w:hAnsi="Times New Roman" w:cs="Times New Roman"/>
          <w:b/>
          <w:bCs/>
          <w:color w:val="000000" w:themeColor="text1"/>
        </w:rPr>
        <w:t>Gurm Bacchus,</w:t>
      </w:r>
      <w:r w:rsidRPr="000F42F4">
        <w:rPr>
          <w:rFonts w:ascii="Times New Roman" w:hAnsi="Times New Roman" w:cs="Times New Roman"/>
          <w:color w:val="000000" w:themeColor="text1"/>
        </w:rPr>
        <w:t xml:space="preserve"> </w:t>
      </w:r>
      <w:r w:rsidR="00951005" w:rsidRPr="000F42F4">
        <w:rPr>
          <w:rFonts w:ascii="Times New Roman" w:hAnsi="Times New Roman" w:cs="Times New Roman"/>
          <w:color w:val="000000" w:themeColor="text1"/>
        </w:rPr>
        <w:t>MA</w:t>
      </w:r>
      <w:r w:rsidRPr="000F42F4">
        <w:rPr>
          <w:rFonts w:ascii="Times New Roman" w:hAnsi="Times New Roman" w:cs="Times New Roman"/>
          <w:color w:val="000000" w:themeColor="text1"/>
        </w:rPr>
        <w:t>, M</w:t>
      </w:r>
      <w:r w:rsidR="00951005" w:rsidRPr="000F42F4">
        <w:rPr>
          <w:rFonts w:ascii="Times New Roman" w:hAnsi="Times New Roman" w:cs="Times New Roman"/>
          <w:color w:val="000000" w:themeColor="text1"/>
        </w:rPr>
        <w:t>Ed</w:t>
      </w:r>
      <w:r w:rsidRPr="000F42F4">
        <w:rPr>
          <w:rFonts w:ascii="Times New Roman" w:hAnsi="Times New Roman" w:cs="Times New Roman"/>
          <w:color w:val="000000" w:themeColor="text1"/>
        </w:rPr>
        <w:t>, M</w:t>
      </w:r>
      <w:r w:rsidR="00951005" w:rsidRPr="000F42F4">
        <w:rPr>
          <w:rFonts w:ascii="Times New Roman" w:hAnsi="Times New Roman" w:cs="Times New Roman"/>
          <w:color w:val="000000" w:themeColor="text1"/>
        </w:rPr>
        <w:t>Sc</w:t>
      </w:r>
      <w:r w:rsidRPr="000F42F4">
        <w:rPr>
          <w:rFonts w:ascii="Times New Roman" w:hAnsi="Times New Roman" w:cs="Times New Roman"/>
          <w:color w:val="000000" w:themeColor="text1"/>
        </w:rPr>
        <w:t xml:space="preserve">, MBACP, is an associate lecturer at the School of Health, Leeds Beckett University, England, UK, and also a hospice bereavement counselor in the UK. </w:t>
      </w:r>
      <w:bookmarkStart w:id="0" w:name="_Toc76122514"/>
      <w:r w:rsidRPr="000F42F4">
        <w:rPr>
          <w:rFonts w:ascii="Times New Roman" w:eastAsiaTheme="majorEastAsia" w:hAnsi="Times New Roman" w:cs="Times New Roman"/>
          <w:b/>
          <w:bCs/>
          <w:color w:val="000000" w:themeColor="text1"/>
        </w:rPr>
        <w:t>Divine Charura</w:t>
      </w:r>
      <w:r w:rsidRPr="000F42F4">
        <w:rPr>
          <w:rFonts w:ascii="Times New Roman" w:hAnsi="Times New Roman" w:cs="Times New Roman"/>
          <w:b/>
          <w:bCs/>
          <w:color w:val="000000" w:themeColor="text1"/>
        </w:rPr>
        <w:t>,</w:t>
      </w:r>
      <w:r w:rsidRPr="000F42F4">
        <w:rPr>
          <w:rFonts w:ascii="Times New Roman" w:hAnsi="Times New Roman" w:cs="Times New Roman"/>
          <w:color w:val="000000" w:themeColor="text1"/>
        </w:rPr>
        <w:t xml:space="preserve"> DCounsPsych, CPsychol, AFBPsS, UKCP reg. Psych, SFHEA, UKCP Honorary Fellow, is Professor of Counselling Psychology and Programme Director for the Doctorate of Counselling Psychology at the School of Education, Language and Psychology,</w:t>
      </w:r>
      <w:r w:rsidRPr="000F42F4">
        <w:rPr>
          <w:rFonts w:ascii="Times New Roman" w:eastAsiaTheme="majorEastAsia" w:hAnsi="Times New Roman" w:cs="Times New Roman"/>
          <w:color w:val="000000" w:themeColor="text1"/>
        </w:rPr>
        <w:t xml:space="preserve"> York St. John University, England, UK. </w:t>
      </w:r>
      <w:r w:rsidRPr="000F42F4">
        <w:rPr>
          <w:rFonts w:ascii="Times New Roman" w:eastAsiaTheme="majorEastAsia" w:hAnsi="Times New Roman" w:cs="Times New Roman"/>
          <w:b/>
          <w:bCs/>
          <w:color w:val="000000" w:themeColor="text1"/>
        </w:rPr>
        <w:t>Tara Fox</w:t>
      </w:r>
      <w:r w:rsidRPr="000F42F4">
        <w:rPr>
          <w:rFonts w:ascii="Times New Roman" w:hAnsi="Times New Roman" w:cs="Times New Roman"/>
          <w:b/>
          <w:bCs/>
          <w:color w:val="000000" w:themeColor="text1"/>
        </w:rPr>
        <w:t>,</w:t>
      </w:r>
      <w:r w:rsidRPr="000F42F4">
        <w:rPr>
          <w:rFonts w:ascii="Times New Roman" w:hAnsi="Times New Roman" w:cs="Times New Roman"/>
          <w:color w:val="000000" w:themeColor="text1"/>
        </w:rPr>
        <w:t xml:space="preserve"> MA, PGCHE, MBACP (</w:t>
      </w:r>
      <w:proofErr w:type="spellStart"/>
      <w:r w:rsidRPr="000F42F4">
        <w:rPr>
          <w:rFonts w:ascii="Times New Roman" w:hAnsi="Times New Roman" w:cs="Times New Roman"/>
          <w:color w:val="000000" w:themeColor="text1"/>
        </w:rPr>
        <w:t>Accred</w:t>
      </w:r>
      <w:proofErr w:type="spellEnd"/>
      <w:r w:rsidRPr="000F42F4">
        <w:rPr>
          <w:rFonts w:ascii="Times New Roman" w:hAnsi="Times New Roman" w:cs="Times New Roman"/>
          <w:color w:val="000000" w:themeColor="text1"/>
        </w:rPr>
        <w:t>), FHEA, is a</w:t>
      </w:r>
      <w:r w:rsidRPr="000F42F4">
        <w:rPr>
          <w:rFonts w:ascii="Times New Roman" w:eastAsiaTheme="majorEastAsia" w:hAnsi="Times New Roman" w:cs="Times New Roman"/>
          <w:color w:val="000000" w:themeColor="text1"/>
        </w:rPr>
        <w:t xml:space="preserve"> senior lecturer and research supervisor of Psychological Therapies and Mental Health at Leeds Beckett University, England, UK. Correspondence regarding this article should be sent to </w:t>
      </w:r>
      <w:r w:rsidR="00790DFB" w:rsidRPr="000F42F4">
        <w:rPr>
          <w:rFonts w:ascii="Times New Roman" w:eastAsiaTheme="majorEastAsia" w:hAnsi="Times New Roman" w:cs="Times New Roman"/>
          <w:color w:val="000000" w:themeColor="text1"/>
        </w:rPr>
        <w:t>Mr.</w:t>
      </w:r>
      <w:r w:rsidRPr="000F42F4">
        <w:rPr>
          <w:rFonts w:ascii="Times New Roman" w:eastAsiaTheme="majorEastAsia" w:hAnsi="Times New Roman" w:cs="Times New Roman"/>
          <w:color w:val="000000" w:themeColor="text1"/>
        </w:rPr>
        <w:t xml:space="preserve"> Bacchus at email: </w:t>
      </w:r>
      <w:r w:rsidRPr="000F42F4">
        <w:rPr>
          <w:rFonts w:ascii="Times New Roman" w:hAnsi="Times New Roman" w:cs="Times New Roman"/>
          <w:color w:val="000000" w:themeColor="text1"/>
        </w:rPr>
        <w:t>g.bacchus@leedsbeckett.ac.uk.</w:t>
      </w:r>
    </w:p>
    <w:p w14:paraId="442297FE" w14:textId="77777777" w:rsidR="00156C84" w:rsidRPr="000F42F4" w:rsidRDefault="00156C84" w:rsidP="00345294">
      <w:pPr>
        <w:widowControl w:val="0"/>
        <w:spacing w:line="480" w:lineRule="auto"/>
        <w:rPr>
          <w:rFonts w:ascii="Times New Roman" w:eastAsiaTheme="majorEastAsia" w:hAnsi="Times New Roman" w:cs="Times New Roman"/>
          <w:color w:val="000000" w:themeColor="text1"/>
          <w:u w:val="single"/>
        </w:rPr>
      </w:pPr>
    </w:p>
    <w:p w14:paraId="7E2DCE07" w14:textId="77777777" w:rsidR="00156C84" w:rsidRPr="000F42F4" w:rsidRDefault="00156C84" w:rsidP="00345294">
      <w:pPr>
        <w:pStyle w:val="Heading1"/>
        <w:keepNext w:val="0"/>
        <w:keepLines w:val="0"/>
        <w:widowControl w:val="0"/>
        <w:spacing w:before="0" w:line="480" w:lineRule="auto"/>
        <w:rPr>
          <w:rFonts w:ascii="Times New Roman" w:hAnsi="Times New Roman" w:cs="Times New Roman"/>
          <w:color w:val="000000" w:themeColor="text1"/>
          <w:sz w:val="24"/>
          <w:szCs w:val="24"/>
        </w:rPr>
      </w:pPr>
      <w:r w:rsidRPr="000F42F4">
        <w:rPr>
          <w:rFonts w:ascii="Times New Roman" w:hAnsi="Times New Roman" w:cs="Times New Roman"/>
          <w:i/>
          <w:iCs/>
          <w:color w:val="000000" w:themeColor="text1"/>
          <w:sz w:val="24"/>
          <w:szCs w:val="24"/>
        </w:rPr>
        <w:t>ABSTRACT</w:t>
      </w:r>
      <w:bookmarkEnd w:id="0"/>
      <w:r w:rsidRPr="000F42F4">
        <w:rPr>
          <w:rFonts w:ascii="Times New Roman" w:hAnsi="Times New Roman" w:cs="Times New Roman"/>
          <w:i/>
          <w:iCs/>
          <w:color w:val="000000" w:themeColor="text1"/>
          <w:sz w:val="24"/>
          <w:szCs w:val="24"/>
        </w:rPr>
        <w:t xml:space="preserve">: </w:t>
      </w:r>
      <w:r w:rsidRPr="000F42F4">
        <w:rPr>
          <w:rFonts w:ascii="Times New Roman" w:hAnsi="Times New Roman" w:cs="Times New Roman"/>
          <w:color w:val="000000" w:themeColor="text1"/>
          <w:sz w:val="24"/>
          <w:szCs w:val="24"/>
        </w:rPr>
        <w:t xml:space="preserve">Research literature has highlighted the occurrence of deathbed vision (DBV), </w:t>
      </w:r>
      <w:r w:rsidRPr="000F42F4">
        <w:rPr>
          <w:rFonts w:ascii="Times New Roman" w:hAnsi="Times New Roman" w:cs="Times New Roman"/>
          <w:color w:val="000000" w:themeColor="text1"/>
          <w:sz w:val="24"/>
          <w:szCs w:val="24"/>
        </w:rPr>
        <w:lastRenderedPageBreak/>
        <w:t xml:space="preserve">deathbed coincidence (DBC), and after-death communication (ADC) phenomena. To better inform the mental health profession about how psychotherapists respond to and are affected by working with these client experiences, we interviewed four therapists in private practice who reported having worked with clients who disclosed one or more of the phenomena. Using interpretative phenomenological analysis (IPA), we identified three main themes from their accounts: (a) making sense of inexplicable transpersonal experiences on a professional and personal level, (b) experiencing personal transformation, and (c) perceiving clients’ therapeutic benefits from addressing DBV, DBC, and ADC experiences. We discuss these findings in the context of the existing literature along with implications for clinical practice and possible future research directions. </w:t>
      </w:r>
    </w:p>
    <w:p w14:paraId="3E45CBD1" w14:textId="77777777" w:rsidR="00156C84" w:rsidRPr="000F42F4" w:rsidRDefault="00156C84" w:rsidP="00345294">
      <w:pPr>
        <w:widowControl w:val="0"/>
        <w:spacing w:line="480" w:lineRule="auto"/>
        <w:rPr>
          <w:rFonts w:ascii="Times New Roman" w:hAnsi="Times New Roman" w:cs="Times New Roman"/>
          <w:color w:val="000000" w:themeColor="text1"/>
        </w:rPr>
      </w:pPr>
    </w:p>
    <w:p w14:paraId="16A8F2B6" w14:textId="77777777" w:rsidR="00156C84" w:rsidRPr="000F42F4" w:rsidRDefault="00156C84" w:rsidP="00345294">
      <w:pPr>
        <w:widowControl w:val="0"/>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KEYWORDS:</w:t>
      </w:r>
      <w:r w:rsidRPr="000F42F4">
        <w:rPr>
          <w:rFonts w:ascii="Times New Roman" w:hAnsi="Times New Roman" w:cs="Times New Roman"/>
          <w:color w:val="000000" w:themeColor="text1"/>
        </w:rPr>
        <w:t xml:space="preserve"> deathbed visions, deathbed coincidences, after-death communication, counseling, psychotherapy. </w:t>
      </w:r>
    </w:p>
    <w:p w14:paraId="16571194" w14:textId="77777777" w:rsidR="005F214F" w:rsidRPr="000F42F4" w:rsidRDefault="005F214F" w:rsidP="00345294">
      <w:pPr>
        <w:widowControl w:val="0"/>
        <w:spacing w:line="480" w:lineRule="auto"/>
        <w:rPr>
          <w:rFonts w:ascii="Times New Roman" w:hAnsi="Times New Roman" w:cs="Times New Roman"/>
          <w:color w:val="000000" w:themeColor="text1"/>
        </w:rPr>
      </w:pPr>
    </w:p>
    <w:p w14:paraId="054C2A0A" w14:textId="0AB26115" w:rsidR="005F214F" w:rsidRPr="000F42F4" w:rsidRDefault="005F214F" w:rsidP="005F214F">
      <w:pPr>
        <w:autoSpaceDE w:val="0"/>
        <w:autoSpaceDN w:val="0"/>
        <w:adjustRightInd w:val="0"/>
        <w:spacing w:line="480" w:lineRule="auto"/>
        <w:rPr>
          <w:rFonts w:ascii="Times New Roman" w:hAnsi="Times New Roman" w:cs="Times New Roman"/>
          <w:color w:val="000000" w:themeColor="text1"/>
        </w:rPr>
      </w:pPr>
      <w:r w:rsidRPr="000F42F4">
        <w:rPr>
          <w:rFonts w:ascii="Times New Roman" w:hAnsi="Times New Roman" w:cs="Times New Roman"/>
          <w:color w:val="000000" w:themeColor="text1"/>
        </w:rPr>
        <w:t>https://doi.org/10.17514/JNDS-2022-40-2-p??-??</w:t>
      </w:r>
    </w:p>
    <w:p w14:paraId="6A73E52A" w14:textId="77777777" w:rsidR="00156C84" w:rsidRPr="000F42F4" w:rsidRDefault="00156C84" w:rsidP="00345294">
      <w:pPr>
        <w:widowControl w:val="0"/>
        <w:spacing w:line="480" w:lineRule="auto"/>
        <w:rPr>
          <w:rFonts w:ascii="Times New Roman" w:hAnsi="Times New Roman" w:cs="Times New Roman"/>
          <w:color w:val="000000" w:themeColor="text1"/>
        </w:rPr>
      </w:pPr>
    </w:p>
    <w:p w14:paraId="7B2B6D2C" w14:textId="32ADF721"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Deathbed visions (DBVs), deathbed coincidences (DBCs), and after-death communication (ADC) are well documented in the professional psychological literature </w:t>
      </w:r>
      <w:r w:rsidRPr="000F42F4">
        <w:rPr>
          <w:rFonts w:ascii="Times New Roman" w:hAnsi="Times New Roman" w:cs="Times New Roman"/>
          <w:noProof/>
          <w:color w:val="000000" w:themeColor="text1"/>
        </w:rPr>
        <w:t>(Brayne et al., 2006; Claxton-Oldfield &amp; Richard, 2020; Fenwick et al., 2010; Kerr et al., 2014; Mazzarino-Willett, 2010)</w:t>
      </w:r>
      <w:r w:rsidRPr="000F42F4">
        <w:rPr>
          <w:rFonts w:ascii="Times New Roman" w:hAnsi="Times New Roman" w:cs="Times New Roman"/>
          <w:color w:val="000000" w:themeColor="text1"/>
        </w:rPr>
        <w:t xml:space="preserve">. They differ from day-to-day personal experiences and may be thought of as spiritual experiences by those who have experienced them </w:t>
      </w:r>
      <w:r w:rsidRPr="000F42F4">
        <w:rPr>
          <w:rFonts w:ascii="Times New Roman" w:hAnsi="Times New Roman" w:cs="Times New Roman"/>
          <w:noProof/>
          <w:color w:val="000000" w:themeColor="text1"/>
        </w:rPr>
        <w:t>(Braud, 2012; Rominger, 2013)</w:t>
      </w:r>
      <w:r w:rsidRPr="000F42F4">
        <w:rPr>
          <w:rFonts w:ascii="Times New Roman" w:hAnsi="Times New Roman" w:cs="Times New Roman"/>
          <w:color w:val="000000" w:themeColor="text1"/>
        </w:rPr>
        <w:t xml:space="preserve">. </w:t>
      </w:r>
      <w:r w:rsidR="009B6518" w:rsidRPr="000F42F4">
        <w:rPr>
          <w:rFonts w:ascii="Times New Roman" w:hAnsi="Times New Roman" w:cs="Times New Roman"/>
          <w:color w:val="000000" w:themeColor="text1"/>
        </w:rPr>
        <w:t>Fenwick et al. (2010) categori</w:t>
      </w:r>
      <w:r w:rsidR="00790DFB" w:rsidRPr="000F42F4">
        <w:rPr>
          <w:rFonts w:ascii="Times New Roman" w:hAnsi="Times New Roman" w:cs="Times New Roman"/>
          <w:color w:val="000000" w:themeColor="text1"/>
        </w:rPr>
        <w:t>z</w:t>
      </w:r>
      <w:r w:rsidR="009B6518" w:rsidRPr="000F42F4">
        <w:rPr>
          <w:rFonts w:ascii="Times New Roman" w:hAnsi="Times New Roman" w:cs="Times New Roman"/>
          <w:color w:val="000000" w:themeColor="text1"/>
        </w:rPr>
        <w:t>e</w:t>
      </w:r>
      <w:r w:rsidR="00790DFB" w:rsidRPr="000F42F4">
        <w:rPr>
          <w:rFonts w:ascii="Times New Roman" w:hAnsi="Times New Roman" w:cs="Times New Roman"/>
          <w:color w:val="000000" w:themeColor="text1"/>
        </w:rPr>
        <w:t>d</w:t>
      </w:r>
      <w:r w:rsidR="009B6518" w:rsidRPr="000F42F4">
        <w:rPr>
          <w:rFonts w:ascii="Times New Roman" w:hAnsi="Times New Roman" w:cs="Times New Roman"/>
          <w:color w:val="000000" w:themeColor="text1"/>
        </w:rPr>
        <w:t xml:space="preserve"> DBVs and DBCs as transpersonal end-of-life experiences</w:t>
      </w:r>
      <w:r w:rsidR="005A6087" w:rsidRPr="000F42F4">
        <w:rPr>
          <w:rFonts w:ascii="Times New Roman" w:hAnsi="Times New Roman" w:cs="Times New Roman"/>
          <w:color w:val="000000" w:themeColor="text1"/>
        </w:rPr>
        <w:t>, and b</w:t>
      </w:r>
      <w:r w:rsidR="009B6518" w:rsidRPr="000F42F4">
        <w:rPr>
          <w:rFonts w:ascii="Times New Roman" w:hAnsi="Times New Roman" w:cs="Times New Roman"/>
          <w:color w:val="000000" w:themeColor="text1"/>
        </w:rPr>
        <w:t>y natural extension</w:t>
      </w:r>
      <w:r w:rsidR="00BF764E" w:rsidRPr="000F42F4">
        <w:rPr>
          <w:rFonts w:ascii="Times New Roman" w:hAnsi="Times New Roman" w:cs="Times New Roman"/>
          <w:color w:val="000000" w:themeColor="text1"/>
        </w:rPr>
        <w:t xml:space="preserve"> of this idea</w:t>
      </w:r>
      <w:r w:rsidR="009B6518" w:rsidRPr="000F42F4">
        <w:rPr>
          <w:rFonts w:ascii="Times New Roman" w:hAnsi="Times New Roman" w:cs="Times New Roman"/>
          <w:color w:val="000000" w:themeColor="text1"/>
        </w:rPr>
        <w:t>, ADC</w:t>
      </w:r>
      <w:r w:rsidR="00D27586" w:rsidRPr="000F42F4">
        <w:rPr>
          <w:rFonts w:ascii="Times New Roman" w:hAnsi="Times New Roman" w:cs="Times New Roman"/>
          <w:color w:val="000000" w:themeColor="text1"/>
        </w:rPr>
        <w:t>s</w:t>
      </w:r>
      <w:r w:rsidR="009B6518" w:rsidRPr="000F42F4">
        <w:rPr>
          <w:rFonts w:ascii="Times New Roman" w:hAnsi="Times New Roman" w:cs="Times New Roman"/>
          <w:color w:val="000000" w:themeColor="text1"/>
        </w:rPr>
        <w:t xml:space="preserve"> </w:t>
      </w:r>
      <w:r w:rsidR="00D27586" w:rsidRPr="000F42F4">
        <w:rPr>
          <w:rFonts w:ascii="Times New Roman" w:hAnsi="Times New Roman" w:cs="Times New Roman"/>
          <w:color w:val="000000" w:themeColor="text1"/>
        </w:rPr>
        <w:t>are</w:t>
      </w:r>
      <w:r w:rsidR="009B6518" w:rsidRPr="000F42F4">
        <w:rPr>
          <w:rFonts w:ascii="Times New Roman" w:hAnsi="Times New Roman" w:cs="Times New Roman"/>
          <w:color w:val="000000" w:themeColor="text1"/>
        </w:rPr>
        <w:t xml:space="preserve"> transpersonal </w:t>
      </w:r>
      <w:r w:rsidR="00BF764E" w:rsidRPr="000F42F4">
        <w:rPr>
          <w:rFonts w:ascii="Times New Roman" w:hAnsi="Times New Roman" w:cs="Times New Roman"/>
          <w:color w:val="000000" w:themeColor="text1"/>
        </w:rPr>
        <w:t>experiences that occur after a bereavement</w:t>
      </w:r>
      <w:r w:rsidR="009B6518" w:rsidRPr="000F42F4">
        <w:rPr>
          <w:rFonts w:ascii="Times New Roman" w:hAnsi="Times New Roman" w:cs="Times New Roman"/>
          <w:color w:val="000000" w:themeColor="text1"/>
        </w:rPr>
        <w:t>.</w:t>
      </w:r>
      <w:r w:rsidR="00790DFB" w:rsidRPr="000F42F4">
        <w:rPr>
          <w:rFonts w:ascii="Times New Roman" w:hAnsi="Times New Roman" w:cs="Times New Roman"/>
          <w:color w:val="000000" w:themeColor="text1"/>
        </w:rPr>
        <w:t xml:space="preserve"> </w:t>
      </w:r>
    </w:p>
    <w:p w14:paraId="4C0826EC"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DBVs can occur to a dying person weeks, days, or hours before death and are usually </w:t>
      </w:r>
      <w:r w:rsidRPr="000F42F4">
        <w:rPr>
          <w:rFonts w:ascii="Times New Roman" w:hAnsi="Times New Roman" w:cs="Times New Roman"/>
          <w:color w:val="000000" w:themeColor="text1"/>
        </w:rPr>
        <w:lastRenderedPageBreak/>
        <w:t xml:space="preserve">indicators of impending death </w:t>
      </w:r>
      <w:r w:rsidRPr="000F42F4">
        <w:rPr>
          <w:rFonts w:ascii="Times New Roman" w:hAnsi="Times New Roman" w:cs="Times New Roman"/>
          <w:noProof/>
          <w:color w:val="000000" w:themeColor="text1"/>
        </w:rPr>
        <w:t>(Fenwick et al., 2010; Lawrence &amp; Repede, 2013)</w:t>
      </w:r>
      <w:r w:rsidRPr="000F42F4">
        <w:rPr>
          <w:rFonts w:ascii="Times New Roman" w:hAnsi="Times New Roman" w:cs="Times New Roman"/>
          <w:color w:val="000000" w:themeColor="text1"/>
        </w:rPr>
        <w:t xml:space="preserve">. The experience may involve the dying person seeing deceased friends or relatives, spiritual beings, or other-worldly spiritual environments that they may report to members of their family or to healthcare staff </w:t>
      </w:r>
      <w:r w:rsidRPr="000F42F4">
        <w:rPr>
          <w:rFonts w:ascii="Times New Roman" w:hAnsi="Times New Roman" w:cs="Times New Roman"/>
          <w:noProof/>
          <w:color w:val="000000" w:themeColor="text1"/>
        </w:rPr>
        <w:t>(Callanan &amp; Kelley, 1992; Devery et al., 2015; Ethier, 2005; Fenwick &amp; Brayne, 2011; Osis &amp; Haraldsson, 2012)</w:t>
      </w:r>
      <w:r w:rsidRPr="000F42F4">
        <w:rPr>
          <w:rFonts w:ascii="Times New Roman" w:hAnsi="Times New Roman" w:cs="Times New Roman"/>
          <w:color w:val="000000" w:themeColor="text1"/>
        </w:rPr>
        <w:t xml:space="preserve">. It is estimated that 50% to 60% of people who are conscious before dying experience DBV </w:t>
      </w:r>
      <w:r w:rsidRPr="000F42F4">
        <w:rPr>
          <w:rFonts w:ascii="Times New Roman" w:hAnsi="Times New Roman" w:cs="Times New Roman"/>
          <w:noProof/>
          <w:color w:val="000000" w:themeColor="text1"/>
        </w:rPr>
        <w:t>(Mazzarino-Willett, 2010)</w:t>
      </w:r>
      <w:r w:rsidRPr="000F42F4">
        <w:rPr>
          <w:rFonts w:ascii="Times New Roman" w:hAnsi="Times New Roman" w:cs="Times New Roman"/>
          <w:color w:val="000000" w:themeColor="text1"/>
        </w:rPr>
        <w:t>.</w:t>
      </w:r>
    </w:p>
    <w:p w14:paraId="6FCA01F9"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DBC typically happens at the time of death and can occur as a vision of the deceased person to a sleeping family member or as clocks stopping or alarms sounding at the time of death </w:t>
      </w:r>
      <w:r w:rsidRPr="000F42F4">
        <w:rPr>
          <w:rFonts w:ascii="Times New Roman" w:hAnsi="Times New Roman" w:cs="Times New Roman"/>
          <w:noProof/>
          <w:color w:val="000000" w:themeColor="text1"/>
        </w:rPr>
        <w:t>(Fenwick &amp; Brayne, 2011)</w:t>
      </w:r>
      <w:r w:rsidRPr="000F42F4">
        <w:rPr>
          <w:rFonts w:ascii="Times New Roman" w:hAnsi="Times New Roman" w:cs="Times New Roman"/>
          <w:color w:val="000000" w:themeColor="text1"/>
        </w:rPr>
        <w:t xml:space="preserve">. Among professional caregivers such as nurses, auxiliary staff, and chaplains, 50% have reported witnessing a DBC </w:t>
      </w:r>
      <w:r w:rsidRPr="000F42F4">
        <w:rPr>
          <w:rFonts w:ascii="Times New Roman" w:hAnsi="Times New Roman" w:cs="Times New Roman"/>
          <w:noProof/>
          <w:color w:val="000000" w:themeColor="text1"/>
        </w:rPr>
        <w:t>(Fenwick, 2013)</w:t>
      </w:r>
      <w:r w:rsidRPr="000F42F4">
        <w:rPr>
          <w:rFonts w:ascii="Times New Roman" w:hAnsi="Times New Roman" w:cs="Times New Roman"/>
          <w:color w:val="000000" w:themeColor="text1"/>
        </w:rPr>
        <w:t>.</w:t>
      </w:r>
    </w:p>
    <w:p w14:paraId="33BAB048"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ADC is usually experienced as a message from or interaction with a deceased person in the form of a sense of presence, voices, </w:t>
      </w:r>
      <w:proofErr w:type="spellStart"/>
      <w:r w:rsidRPr="000F42F4">
        <w:rPr>
          <w:rFonts w:ascii="Times New Roman" w:hAnsi="Times New Roman" w:cs="Times New Roman"/>
          <w:color w:val="000000" w:themeColor="text1"/>
        </w:rPr>
        <w:t>odors</w:t>
      </w:r>
      <w:proofErr w:type="spellEnd"/>
      <w:r w:rsidRPr="000F42F4">
        <w:rPr>
          <w:rFonts w:ascii="Times New Roman" w:hAnsi="Times New Roman" w:cs="Times New Roman"/>
          <w:color w:val="000000" w:themeColor="text1"/>
        </w:rPr>
        <w:t xml:space="preserve">, dreams, unusual activity of electronic equipment, or meaningful symbolic phenomena </w:t>
      </w:r>
      <w:r w:rsidRPr="000F42F4">
        <w:rPr>
          <w:rFonts w:ascii="Times New Roman" w:hAnsi="Times New Roman" w:cs="Times New Roman"/>
          <w:noProof/>
          <w:color w:val="000000" w:themeColor="text1"/>
        </w:rPr>
        <w:t>(Kwilecki, 2011; LaGrand, 2005; McCormick &amp; Tassell-Matamua, 2016)</w:t>
      </w:r>
      <w:r w:rsidRPr="000F42F4">
        <w:rPr>
          <w:rFonts w:ascii="Times New Roman" w:hAnsi="Times New Roman" w:cs="Times New Roman"/>
          <w:color w:val="000000" w:themeColor="text1"/>
        </w:rPr>
        <w:t xml:space="preserve">. Within one year of bereavement 75% of people report ADC, and at some point in their lives 33% report the experience </w:t>
      </w:r>
      <w:r w:rsidRPr="000F42F4">
        <w:rPr>
          <w:rFonts w:ascii="Times New Roman" w:hAnsi="Times New Roman" w:cs="Times New Roman"/>
          <w:noProof/>
          <w:color w:val="000000" w:themeColor="text1"/>
        </w:rPr>
        <w:t>(Streit-Horn, 2011)</w:t>
      </w:r>
      <w:r w:rsidRPr="000F42F4">
        <w:rPr>
          <w:rFonts w:ascii="Times New Roman" w:hAnsi="Times New Roman" w:cs="Times New Roman"/>
          <w:color w:val="000000" w:themeColor="text1"/>
        </w:rPr>
        <w:t>.</w:t>
      </w:r>
    </w:p>
    <w:p w14:paraId="1C0999B1" w14:textId="3A2C7CA2"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Given how common these experiences are, during therapy a bereaved client may disclose that they were with a dying person who had a DBV or that they themselves have experienced a DBC or ADC. However, some practitioners in the fields of counseling and psychotherapy have been uncomfortable working with these types of experiences due to concerns around ethical issues of competence and scope of practice and to potential conflicts of beliefs, values, and morals between them and their clients </w:t>
      </w:r>
      <w:r w:rsidRPr="000F42F4">
        <w:rPr>
          <w:rFonts w:ascii="Times New Roman" w:hAnsi="Times New Roman" w:cs="Times New Roman"/>
          <w:noProof/>
          <w:color w:val="000000" w:themeColor="text1"/>
        </w:rPr>
        <w:t>(Brown et al., 2013)</w:t>
      </w:r>
      <w:r w:rsidRPr="000F42F4">
        <w:rPr>
          <w:rFonts w:ascii="Times New Roman" w:hAnsi="Times New Roman" w:cs="Times New Roman"/>
          <w:color w:val="000000" w:themeColor="text1"/>
        </w:rPr>
        <w:t xml:space="preserve">. </w:t>
      </w:r>
      <w:r w:rsidRPr="000F42F4">
        <w:rPr>
          <w:rFonts w:ascii="Times New Roman" w:hAnsi="Times New Roman" w:cs="Times New Roman"/>
          <w:noProof/>
          <w:color w:val="000000" w:themeColor="text1"/>
        </w:rPr>
        <w:t>Barnett (2016)</w:t>
      </w:r>
      <w:r w:rsidRPr="000F42F4">
        <w:rPr>
          <w:rFonts w:ascii="Times New Roman" w:hAnsi="Times New Roman" w:cs="Times New Roman"/>
          <w:color w:val="000000" w:themeColor="text1"/>
        </w:rPr>
        <w:t xml:space="preserve"> suggested that mental health professionals, in general, have show</w:t>
      </w:r>
      <w:r w:rsidR="00C00DED" w:rsidRPr="000F42F4">
        <w:rPr>
          <w:rFonts w:ascii="Times New Roman" w:hAnsi="Times New Roman" w:cs="Times New Roman"/>
          <w:color w:val="000000" w:themeColor="text1"/>
        </w:rPr>
        <w:t>n</w:t>
      </w:r>
      <w:r w:rsidRPr="000F42F4">
        <w:rPr>
          <w:rFonts w:ascii="Times New Roman" w:hAnsi="Times New Roman" w:cs="Times New Roman"/>
          <w:color w:val="000000" w:themeColor="text1"/>
        </w:rPr>
        <w:t xml:space="preserve"> significant resistance to and lack of respect for spirituality and its role in counseling and psychotherapy. Although therapists have a professional responsibility towards a client who is looking to understanding and integrate such phenomena </w:t>
      </w:r>
      <w:r w:rsidRPr="000F42F4">
        <w:rPr>
          <w:rFonts w:ascii="Times New Roman" w:hAnsi="Times New Roman" w:cs="Times New Roman"/>
          <w:noProof/>
          <w:color w:val="000000" w:themeColor="text1"/>
        </w:rPr>
        <w:t xml:space="preserve">(Abu-Raiya et al., 2015; Eliason et al., 2010; </w:t>
      </w:r>
      <w:r w:rsidRPr="000F42F4">
        <w:rPr>
          <w:rFonts w:ascii="Times New Roman" w:hAnsi="Times New Roman" w:cs="Times New Roman"/>
          <w:noProof/>
          <w:color w:val="000000" w:themeColor="text1"/>
        </w:rPr>
        <w:lastRenderedPageBreak/>
        <w:t>Young, 2009, pp. 163</w:t>
      </w:r>
      <w:r w:rsidR="00B34E80" w:rsidRPr="000F42F4">
        <w:rPr>
          <w:rFonts w:ascii="Times New Roman" w:hAnsi="Times New Roman" w:cs="Times New Roman"/>
          <w:noProof/>
          <w:color w:val="000000" w:themeColor="text1"/>
        </w:rPr>
        <w:t>–</w:t>
      </w:r>
      <w:r w:rsidRPr="000F42F4">
        <w:rPr>
          <w:rFonts w:ascii="Times New Roman" w:hAnsi="Times New Roman" w:cs="Times New Roman"/>
          <w:noProof/>
          <w:color w:val="000000" w:themeColor="text1"/>
        </w:rPr>
        <w:t>174</w:t>
      </w:r>
      <w:r w:rsidR="00B34E80" w:rsidRPr="000F42F4">
        <w:rPr>
          <w:rFonts w:ascii="Times New Roman" w:hAnsi="Times New Roman" w:cs="Times New Roman"/>
          <w:noProof/>
          <w:color w:val="000000" w:themeColor="text1"/>
        </w:rPr>
        <w:t xml:space="preserve"> </w:t>
      </w:r>
      <w:r w:rsidRPr="000F42F4">
        <w:rPr>
          <w:rFonts w:ascii="Times New Roman" w:hAnsi="Times New Roman" w:cs="Times New Roman"/>
          <w:noProof/>
          <w:color w:val="000000" w:themeColor="text1"/>
        </w:rPr>
        <w:t>)</w:t>
      </w:r>
      <w:r w:rsidRPr="000F42F4">
        <w:rPr>
          <w:rFonts w:ascii="Times New Roman" w:hAnsi="Times New Roman" w:cs="Times New Roman"/>
          <w:color w:val="000000" w:themeColor="text1"/>
        </w:rPr>
        <w:t>, the experience of therapists working with DBV, DBC, and ADC phenomena in clinical practice is still unclear.</w:t>
      </w:r>
    </w:p>
    <w:p w14:paraId="3759E57B"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In this article, we use the following terms in these ways: </w:t>
      </w:r>
    </w:p>
    <w:p w14:paraId="0EC572C8"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 xml:space="preserve">Bereavement </w:t>
      </w:r>
      <w:r w:rsidRPr="000F42F4">
        <w:rPr>
          <w:rFonts w:ascii="Times New Roman" w:hAnsi="Times New Roman" w:cs="Times New Roman"/>
          <w:color w:val="000000" w:themeColor="text1"/>
        </w:rPr>
        <w:t xml:space="preserve">is the condition of having lost a loved one to death in which the bereaved person may experience emotional pain and distress that they may or may not express to others. Individual grief and mourning responses can also vary </w:t>
      </w:r>
      <w:r w:rsidRPr="000F42F4">
        <w:rPr>
          <w:rFonts w:ascii="Times New Roman" w:hAnsi="Times New Roman" w:cs="Times New Roman"/>
          <w:noProof/>
          <w:color w:val="000000" w:themeColor="text1"/>
        </w:rPr>
        <w:t>(APA, 2020)</w:t>
      </w:r>
      <w:r w:rsidRPr="000F42F4">
        <w:rPr>
          <w:rFonts w:ascii="Times New Roman" w:hAnsi="Times New Roman" w:cs="Times New Roman"/>
          <w:color w:val="000000" w:themeColor="text1"/>
        </w:rPr>
        <w:t xml:space="preserve">. </w:t>
      </w:r>
    </w:p>
    <w:p w14:paraId="47D126FE"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Grief</w:t>
      </w:r>
      <w:r w:rsidRPr="000F42F4">
        <w:rPr>
          <w:rFonts w:ascii="Times New Roman" w:hAnsi="Times New Roman" w:cs="Times New Roman"/>
          <w:color w:val="000000" w:themeColor="text1"/>
        </w:rPr>
        <w:t xml:space="preserve"> is the anguish experienced after significant loss, usually the death of a loved person It is often distinguished from bereavement and can include physiological distress, separation anxiety, confusion, yearning, obsessive dwelling on the past, and apprehension about the future </w:t>
      </w:r>
      <w:r w:rsidRPr="000F42F4">
        <w:rPr>
          <w:rFonts w:ascii="Times New Roman" w:hAnsi="Times New Roman" w:cs="Times New Roman"/>
          <w:noProof/>
          <w:color w:val="000000" w:themeColor="text1"/>
        </w:rPr>
        <w:t>(APA, 2020)</w:t>
      </w:r>
      <w:r w:rsidRPr="000F42F4">
        <w:rPr>
          <w:rFonts w:ascii="Times New Roman" w:hAnsi="Times New Roman" w:cs="Times New Roman"/>
          <w:color w:val="000000" w:themeColor="text1"/>
        </w:rPr>
        <w:t xml:space="preserve">. </w:t>
      </w:r>
    </w:p>
    <w:p w14:paraId="3DD1AAED"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Spiritual experience</w:t>
      </w:r>
      <w:r w:rsidRPr="000F42F4">
        <w:rPr>
          <w:rFonts w:ascii="Times New Roman" w:hAnsi="Times New Roman" w:cs="Times New Roman"/>
          <w:color w:val="000000" w:themeColor="text1"/>
        </w:rPr>
        <w:t xml:space="preserve"> involves a “reverence, openness and connectedness to something of significance believed to be beyond one's full understanding and/or individual existence” </w:t>
      </w:r>
      <w:r w:rsidRPr="000F42F4">
        <w:rPr>
          <w:rFonts w:ascii="Times New Roman" w:hAnsi="Times New Roman" w:cs="Times New Roman"/>
          <w:noProof/>
          <w:color w:val="000000" w:themeColor="text1"/>
        </w:rPr>
        <w:t>(Krippner et al., 2001, p. 131)</w:t>
      </w:r>
      <w:r w:rsidRPr="000F42F4">
        <w:rPr>
          <w:rFonts w:ascii="Times New Roman" w:hAnsi="Times New Roman" w:cs="Times New Roman"/>
          <w:color w:val="000000" w:themeColor="text1"/>
        </w:rPr>
        <w:t>.</w:t>
      </w:r>
    </w:p>
    <w:p w14:paraId="2F9718F8"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Supernatural</w:t>
      </w:r>
      <w:r w:rsidRPr="000F42F4">
        <w:rPr>
          <w:rFonts w:ascii="Times New Roman" w:hAnsi="Times New Roman" w:cs="Times New Roman"/>
          <w:color w:val="000000" w:themeColor="text1"/>
        </w:rPr>
        <w:t xml:space="preserve"> is of, or relating to, phenomena that appear to depart from or transcend the laws of the physical universe </w:t>
      </w:r>
      <w:r w:rsidRPr="000F42F4">
        <w:rPr>
          <w:rFonts w:ascii="Times New Roman" w:hAnsi="Times New Roman" w:cs="Times New Roman"/>
          <w:noProof/>
          <w:color w:val="000000" w:themeColor="text1"/>
        </w:rPr>
        <w:t>(APA, 2020)</w:t>
      </w:r>
      <w:r w:rsidRPr="000F42F4">
        <w:rPr>
          <w:rFonts w:ascii="Times New Roman" w:hAnsi="Times New Roman" w:cs="Times New Roman"/>
          <w:color w:val="000000" w:themeColor="text1"/>
        </w:rPr>
        <w:t>.</w:t>
      </w:r>
    </w:p>
    <w:p w14:paraId="52A5B7E3"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Therapists</w:t>
      </w:r>
      <w:r w:rsidRPr="000F42F4">
        <w:rPr>
          <w:rFonts w:ascii="Times New Roman" w:hAnsi="Times New Roman" w:cs="Times New Roman"/>
          <w:color w:val="000000" w:themeColor="text1"/>
        </w:rPr>
        <w:t xml:space="preserve"> are individuals working in the role of counselor or psychotherapist.</w:t>
      </w:r>
    </w:p>
    <w:p w14:paraId="3A8C587B" w14:textId="5A649435"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 xml:space="preserve">Transpersonal experience </w:t>
      </w:r>
      <w:r w:rsidRPr="000F42F4">
        <w:rPr>
          <w:rFonts w:ascii="Times New Roman" w:hAnsi="Times New Roman" w:cs="Times New Roman"/>
          <w:color w:val="000000" w:themeColor="text1"/>
        </w:rPr>
        <w:t xml:space="preserve">refers to the varieties and effects of experiences that transcend </w:t>
      </w:r>
      <w:r w:rsidR="00C00DED" w:rsidRPr="000F42F4">
        <w:rPr>
          <w:rFonts w:ascii="Times New Roman" w:hAnsi="Times New Roman" w:cs="Times New Roman"/>
          <w:color w:val="000000" w:themeColor="text1"/>
        </w:rPr>
        <w:t xml:space="preserve">the usual personal limits of space, time, identity, and/or influence </w:t>
      </w:r>
      <w:r w:rsidRPr="000F42F4">
        <w:rPr>
          <w:rFonts w:ascii="Times New Roman" w:hAnsi="Times New Roman" w:cs="Times New Roman"/>
          <w:color w:val="000000" w:themeColor="text1"/>
        </w:rPr>
        <w:t>(APA, 2020</w:t>
      </w:r>
      <w:r w:rsidR="00C00DED" w:rsidRPr="000F42F4">
        <w:rPr>
          <w:rFonts w:ascii="Times New Roman" w:hAnsi="Times New Roman" w:cs="Times New Roman"/>
          <w:color w:val="000000" w:themeColor="text1"/>
        </w:rPr>
        <w:t>, Holden, 2017</w:t>
      </w:r>
      <w:r w:rsidRPr="000F42F4">
        <w:rPr>
          <w:rFonts w:ascii="Times New Roman" w:hAnsi="Times New Roman" w:cs="Times New Roman"/>
          <w:color w:val="000000" w:themeColor="text1"/>
        </w:rPr>
        <w:t>).</w:t>
      </w:r>
    </w:p>
    <w:p w14:paraId="352B386E" w14:textId="77777777" w:rsidR="00156C84" w:rsidRPr="000F42F4" w:rsidRDefault="00156C84" w:rsidP="00345294">
      <w:pPr>
        <w:pStyle w:val="ListParagraph"/>
        <w:widowControl w:val="0"/>
        <w:numPr>
          <w:ilvl w:val="0"/>
          <w:numId w:val="53"/>
        </w:numPr>
        <w:spacing w:line="480" w:lineRule="auto"/>
        <w:rPr>
          <w:rFonts w:ascii="Times New Roman" w:hAnsi="Times New Roman" w:cs="Times New Roman"/>
          <w:color w:val="000000" w:themeColor="text1"/>
        </w:rPr>
      </w:pPr>
      <w:r w:rsidRPr="000F42F4">
        <w:rPr>
          <w:rFonts w:ascii="Times New Roman" w:hAnsi="Times New Roman" w:cs="Times New Roman"/>
          <w:i/>
          <w:iCs/>
          <w:color w:val="000000" w:themeColor="text1"/>
        </w:rPr>
        <w:t>Traumatic grief</w:t>
      </w:r>
      <w:r w:rsidRPr="000F42F4">
        <w:rPr>
          <w:rFonts w:ascii="Times New Roman" w:hAnsi="Times New Roman" w:cs="Times New Roman"/>
          <w:color w:val="000000" w:themeColor="text1"/>
        </w:rPr>
        <w:t xml:space="preserve"> is a severe form of separation distress occurring after the sudden and unexpected death of a loved one and can be accompanied by a sense of futility and meaninglessness of life </w:t>
      </w:r>
      <w:r w:rsidRPr="000F42F4">
        <w:rPr>
          <w:rFonts w:ascii="Times New Roman" w:hAnsi="Times New Roman" w:cs="Times New Roman"/>
          <w:noProof/>
          <w:color w:val="000000" w:themeColor="text1"/>
        </w:rPr>
        <w:t>(APA, 2020)</w:t>
      </w:r>
      <w:r w:rsidRPr="000F42F4">
        <w:rPr>
          <w:rFonts w:ascii="Times New Roman" w:hAnsi="Times New Roman" w:cs="Times New Roman"/>
          <w:color w:val="000000" w:themeColor="text1"/>
        </w:rPr>
        <w:t xml:space="preserve">. </w:t>
      </w:r>
    </w:p>
    <w:p w14:paraId="5620B451" w14:textId="77777777" w:rsidR="00156C84" w:rsidRPr="000F42F4" w:rsidRDefault="00156C84" w:rsidP="00345294">
      <w:pPr>
        <w:widowControl w:val="0"/>
        <w:spacing w:line="480" w:lineRule="auto"/>
        <w:rPr>
          <w:rFonts w:ascii="Times New Roman" w:hAnsi="Times New Roman" w:cs="Times New Roman"/>
          <w:b/>
          <w:bCs/>
          <w:color w:val="000000" w:themeColor="text1"/>
        </w:rPr>
      </w:pPr>
      <w:r w:rsidRPr="000F42F4">
        <w:rPr>
          <w:rFonts w:ascii="Times New Roman" w:hAnsi="Times New Roman" w:cs="Times New Roman"/>
          <w:b/>
          <w:bCs/>
          <w:color w:val="000000" w:themeColor="text1"/>
        </w:rPr>
        <w:t xml:space="preserve">Literature Review </w:t>
      </w:r>
    </w:p>
    <w:p w14:paraId="3FB277E5" w14:textId="77777777" w:rsidR="00156C84" w:rsidRPr="000F42F4" w:rsidRDefault="00156C84" w:rsidP="00345294">
      <w:pPr>
        <w:widowControl w:val="0"/>
        <w:spacing w:line="480" w:lineRule="auto"/>
        <w:ind w:firstLine="720"/>
        <w:rPr>
          <w:rFonts w:ascii="Times New Roman" w:hAnsi="Times New Roman" w:cs="Times New Roman"/>
          <w:b/>
          <w:bCs/>
          <w:color w:val="000000" w:themeColor="text1"/>
        </w:rPr>
      </w:pPr>
      <w:r w:rsidRPr="000F42F4">
        <w:rPr>
          <w:rFonts w:ascii="Times New Roman" w:hAnsi="Times New Roman" w:cs="Times New Roman"/>
          <w:color w:val="000000" w:themeColor="text1"/>
        </w:rPr>
        <w:t xml:space="preserve">People who have been told by a dying person of a DBV or who themselves have </w:t>
      </w:r>
      <w:r w:rsidRPr="000F42F4">
        <w:rPr>
          <w:rFonts w:ascii="Times New Roman" w:hAnsi="Times New Roman" w:cs="Times New Roman"/>
          <w:color w:val="000000" w:themeColor="text1"/>
        </w:rPr>
        <w:lastRenderedPageBreak/>
        <w:t>experienced a DBC or an ADC are often convinced that consciousness continues beyond death</w:t>
      </w:r>
      <w:r w:rsidRPr="000F42F4">
        <w:rPr>
          <w:rFonts w:ascii="Times New Roman" w:hAnsi="Times New Roman" w:cs="Times New Roman"/>
          <w:strike/>
          <w:color w:val="000000" w:themeColor="text1"/>
        </w:rPr>
        <w:t xml:space="preserve"> </w:t>
      </w:r>
      <w:r w:rsidRPr="000F42F4">
        <w:rPr>
          <w:rFonts w:ascii="Times New Roman" w:hAnsi="Times New Roman" w:cs="Times New Roman"/>
          <w:color w:val="000000" w:themeColor="text1"/>
        </w:rPr>
        <w:t xml:space="preserve">and that they will eventually be reunited with their departed loved ones </w:t>
      </w:r>
      <w:r w:rsidRPr="000F42F4">
        <w:rPr>
          <w:rFonts w:ascii="Times New Roman" w:hAnsi="Times New Roman" w:cs="Times New Roman"/>
          <w:noProof/>
          <w:color w:val="000000" w:themeColor="text1"/>
        </w:rPr>
        <w:t>(Shared Crossing Research Initiative, 2022)</w:t>
      </w:r>
      <w:r w:rsidRPr="000F42F4">
        <w:rPr>
          <w:rFonts w:ascii="Times New Roman" w:hAnsi="Times New Roman" w:cs="Times New Roman"/>
          <w:color w:val="000000" w:themeColor="text1"/>
        </w:rPr>
        <w:t xml:space="preserve">. </w:t>
      </w:r>
      <w:r w:rsidRPr="000F42F4">
        <w:rPr>
          <w:rFonts w:ascii="Times New Roman" w:hAnsi="Times New Roman" w:cs="Times New Roman"/>
          <w:noProof/>
          <w:color w:val="000000" w:themeColor="text1"/>
        </w:rPr>
        <w:t>LaGrand (2005)</w:t>
      </w:r>
      <w:r w:rsidRPr="000F42F4">
        <w:rPr>
          <w:rFonts w:ascii="Times New Roman" w:hAnsi="Times New Roman" w:cs="Times New Roman"/>
          <w:color w:val="000000" w:themeColor="text1"/>
        </w:rPr>
        <w:t xml:space="preserve"> suggested that clients who report ADC typically present in therapy with three questions: Where do I go from here, what will I do with my experience, and how will I use what I have learned?</w:t>
      </w:r>
      <w:r w:rsidRPr="000F42F4">
        <w:rPr>
          <w:rFonts w:ascii="Times New Roman" w:hAnsi="Times New Roman" w:cs="Times New Roman"/>
          <w:b/>
          <w:bCs/>
          <w:color w:val="000000" w:themeColor="text1"/>
        </w:rPr>
        <w:t xml:space="preserve"> </w:t>
      </w:r>
      <w:r w:rsidRPr="000F42F4">
        <w:rPr>
          <w:rFonts w:ascii="Times New Roman" w:hAnsi="Times New Roman" w:cs="Times New Roman"/>
          <w:color w:val="000000" w:themeColor="text1"/>
        </w:rPr>
        <w:t xml:space="preserve">For a bereaved client, therefore, meaning-making that facilitates client growth through integration of the experience is an important part of the counseling process </w:t>
      </w:r>
      <w:r w:rsidRPr="000F42F4">
        <w:rPr>
          <w:rFonts w:ascii="Times New Roman" w:hAnsi="Times New Roman" w:cs="Times New Roman"/>
          <w:noProof/>
          <w:color w:val="000000" w:themeColor="text1"/>
        </w:rPr>
        <w:t xml:space="preserve">(Bianco et al., 2017; Frazier &amp; Hansen, 2009; Golsworthy &amp; Coyle, 2010; Steffen &amp; Coyle, 2010). </w:t>
      </w:r>
      <w:r w:rsidRPr="000F42F4">
        <w:rPr>
          <w:rFonts w:ascii="Times New Roman" w:hAnsi="Times New Roman" w:cs="Times New Roman"/>
          <w:color w:val="000000" w:themeColor="text1"/>
        </w:rPr>
        <w:t xml:space="preserve">This process can have significant implications for the therapist-client relationship, as clients value therapists who help them interpret, draw upon, and integrate their experience </w:t>
      </w:r>
      <w:r w:rsidRPr="000F42F4">
        <w:rPr>
          <w:rFonts w:ascii="Times New Roman" w:hAnsi="Times New Roman" w:cs="Times New Roman"/>
          <w:noProof/>
          <w:color w:val="000000" w:themeColor="text1"/>
        </w:rPr>
        <w:t>(Gockel, 2011)</w:t>
      </w:r>
      <w:r w:rsidRPr="000F42F4">
        <w:rPr>
          <w:rFonts w:ascii="Times New Roman" w:hAnsi="Times New Roman" w:cs="Times New Roman"/>
          <w:color w:val="000000" w:themeColor="text1"/>
        </w:rPr>
        <w:t xml:space="preserve">. </w:t>
      </w:r>
    </w:p>
    <w:p w14:paraId="3CAE5852" w14:textId="693E5C49"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In a study of the counseling experiences of bereaved people who disclosed having experienced the presence of a deceased person, </w:t>
      </w:r>
      <w:r w:rsidRPr="000F42F4">
        <w:rPr>
          <w:rFonts w:ascii="Times New Roman" w:hAnsi="Times New Roman" w:cs="Times New Roman"/>
          <w:noProof/>
          <w:color w:val="000000" w:themeColor="text1"/>
        </w:rPr>
        <w:t>Taylor (2005)</w:t>
      </w:r>
      <w:r w:rsidRPr="000F42F4">
        <w:rPr>
          <w:rFonts w:ascii="Times New Roman" w:hAnsi="Times New Roman" w:cs="Times New Roman"/>
          <w:color w:val="000000" w:themeColor="text1"/>
        </w:rPr>
        <w:t xml:space="preserve"> found that 80% of clients felt their therapists worked inadequately with them. They reported feeling unaccepted, misunderstood, and unable to develop a working relationship with the therapist. This type of experience with a therapist can lead to clients becoming reluctant to discuss their experience due to concerns of being judged, ridiculed, or viewed as mentally unwell </w:t>
      </w:r>
      <w:r w:rsidRPr="000F42F4">
        <w:rPr>
          <w:rFonts w:ascii="Times New Roman" w:hAnsi="Times New Roman" w:cs="Times New Roman"/>
          <w:noProof/>
          <w:color w:val="000000" w:themeColor="text1"/>
        </w:rPr>
        <w:t>(Keen et al., 2013)</w:t>
      </w:r>
      <w:r w:rsidRPr="000F42F4">
        <w:rPr>
          <w:rFonts w:ascii="Times New Roman" w:hAnsi="Times New Roman" w:cs="Times New Roman"/>
          <w:color w:val="000000" w:themeColor="text1"/>
        </w:rPr>
        <w:t xml:space="preserve">. </w:t>
      </w:r>
      <w:r w:rsidRPr="000F42F4">
        <w:rPr>
          <w:rFonts w:ascii="Times New Roman" w:hAnsi="Times New Roman" w:cs="Times New Roman"/>
          <w:noProof/>
          <w:color w:val="000000" w:themeColor="text1"/>
        </w:rPr>
        <w:t>Roxburgh and Evenden (2016b)</w:t>
      </w:r>
      <w:r w:rsidRPr="000F42F4">
        <w:rPr>
          <w:rFonts w:ascii="Times New Roman" w:hAnsi="Times New Roman" w:cs="Times New Roman"/>
          <w:color w:val="000000" w:themeColor="text1"/>
        </w:rPr>
        <w:t xml:space="preserve"> found clients who have had transpersonal experiences—including psychic experiences, mystical experiences, peak experiences, out-of-body experiences, hauntings, past-life experiences, synchronicity, spiritual crisis, near-death experiences, and unusual death-related experience—felt their therapist ignored or dismissed their experience, felt unable to explore their experiences further, and consequently ended counseling prematurely. </w:t>
      </w:r>
    </w:p>
    <w:p w14:paraId="077F0A40" w14:textId="2EEE50A2"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Counseling therefore needs to be a safe environment in which clients can explore these types of experiences without the experiences being devalued </w:t>
      </w:r>
      <w:r w:rsidRPr="000F42F4">
        <w:rPr>
          <w:rFonts w:ascii="Times New Roman" w:hAnsi="Times New Roman" w:cs="Times New Roman"/>
          <w:noProof/>
          <w:color w:val="000000" w:themeColor="text1"/>
        </w:rPr>
        <w:t>(Golsworthy &amp; Coyle, 2010)</w:t>
      </w:r>
      <w:r w:rsidRPr="000F42F4">
        <w:rPr>
          <w:rFonts w:ascii="Times New Roman" w:hAnsi="Times New Roman" w:cs="Times New Roman"/>
          <w:color w:val="000000" w:themeColor="text1"/>
        </w:rPr>
        <w:t xml:space="preserve">. </w:t>
      </w:r>
      <w:r w:rsidRPr="000F42F4">
        <w:rPr>
          <w:rFonts w:ascii="Times New Roman" w:hAnsi="Times New Roman" w:cs="Times New Roman"/>
          <w:noProof/>
          <w:color w:val="000000" w:themeColor="text1"/>
        </w:rPr>
        <w:t>Taylor (2005)</w:t>
      </w:r>
      <w:r w:rsidRPr="000F42F4">
        <w:rPr>
          <w:rFonts w:ascii="Times New Roman" w:hAnsi="Times New Roman" w:cs="Times New Roman"/>
          <w:color w:val="000000" w:themeColor="text1"/>
        </w:rPr>
        <w:t xml:space="preserve"> concluded that “both generic and specialist counselors appeared </w:t>
      </w:r>
      <w:r w:rsidRPr="000F42F4">
        <w:rPr>
          <w:rFonts w:ascii="Times New Roman" w:hAnsi="Times New Roman" w:cs="Times New Roman"/>
          <w:color w:val="000000" w:themeColor="text1"/>
        </w:rPr>
        <w:lastRenderedPageBreak/>
        <w:t>ignorant of research into the normality of such experiences and that training is needed to address this lack of knowledge”</w:t>
      </w:r>
      <w:r w:rsidR="00C00DED" w:rsidRPr="000F42F4">
        <w:rPr>
          <w:rFonts w:ascii="Times New Roman" w:hAnsi="Times New Roman" w:cs="Times New Roman"/>
          <w:color w:val="000000" w:themeColor="text1"/>
        </w:rPr>
        <w:t xml:space="preserve"> (p. 60).</w:t>
      </w:r>
      <w:r w:rsidRPr="000F42F4">
        <w:rPr>
          <w:rFonts w:ascii="Times New Roman" w:hAnsi="Times New Roman" w:cs="Times New Roman"/>
          <w:color w:val="000000" w:themeColor="text1"/>
        </w:rPr>
        <w:t xml:space="preserve"> Therapist training in working with such experiences can therefore be a factor in how comfortable the therapist feels </w:t>
      </w:r>
      <w:r w:rsidR="00C00DED" w:rsidRPr="000F42F4">
        <w:rPr>
          <w:rFonts w:ascii="Times New Roman" w:hAnsi="Times New Roman" w:cs="Times New Roman"/>
          <w:color w:val="000000" w:themeColor="text1"/>
        </w:rPr>
        <w:t>about</w:t>
      </w:r>
      <w:r w:rsidRPr="000F42F4">
        <w:rPr>
          <w:rFonts w:ascii="Times New Roman" w:hAnsi="Times New Roman" w:cs="Times New Roman"/>
          <w:color w:val="000000" w:themeColor="text1"/>
        </w:rPr>
        <w:t xml:space="preserve"> engaging with their client on this subject. In their study of counseling students, </w:t>
      </w:r>
      <w:r w:rsidRPr="000F42F4">
        <w:rPr>
          <w:rFonts w:ascii="Times New Roman" w:hAnsi="Times New Roman" w:cs="Times New Roman"/>
          <w:noProof/>
          <w:color w:val="000000" w:themeColor="text1"/>
        </w:rPr>
        <w:t>Roxburgh and Evenden (2016a)</w:t>
      </w:r>
      <w:r w:rsidRPr="000F42F4">
        <w:rPr>
          <w:rFonts w:ascii="Times New Roman" w:hAnsi="Times New Roman" w:cs="Times New Roman"/>
          <w:color w:val="000000" w:themeColor="text1"/>
        </w:rPr>
        <w:t xml:space="preserve"> reported that the majority felt unequipped to work with clients who reported these types of experiences due to not having discussed this subject in training or supervision. </w:t>
      </w:r>
    </w:p>
    <w:p w14:paraId="2FB8DF2A"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underlying lack of training in this subject is supported by </w:t>
      </w:r>
      <w:r w:rsidRPr="000F42F4">
        <w:rPr>
          <w:rFonts w:ascii="Times New Roman" w:hAnsi="Times New Roman" w:cs="Times New Roman"/>
          <w:noProof/>
          <w:color w:val="000000" w:themeColor="text1"/>
        </w:rPr>
        <w:t>Mayers et al. (2007)</w:t>
      </w:r>
      <w:r w:rsidRPr="000F42F4">
        <w:rPr>
          <w:rFonts w:ascii="Times New Roman" w:hAnsi="Times New Roman" w:cs="Times New Roman"/>
          <w:color w:val="000000" w:themeColor="text1"/>
        </w:rPr>
        <w:t xml:space="preserve"> who found that few mental health professionals receive training on spiritual issues and that discussions of the effects of spiritual experiences on the outcome of therapy may not be that common. The issue of therapist competency to work with clients on spiritual experiences was also raised by </w:t>
      </w:r>
      <w:r w:rsidRPr="000F42F4">
        <w:rPr>
          <w:rFonts w:ascii="Times New Roman" w:hAnsi="Times New Roman" w:cs="Times New Roman"/>
          <w:noProof/>
          <w:color w:val="000000" w:themeColor="text1"/>
        </w:rPr>
        <w:t>Hofmann and Walach (2011)</w:t>
      </w:r>
      <w:r w:rsidRPr="000F42F4">
        <w:rPr>
          <w:rFonts w:ascii="Times New Roman" w:hAnsi="Times New Roman" w:cs="Times New Roman"/>
          <w:color w:val="000000" w:themeColor="text1"/>
        </w:rPr>
        <w:t xml:space="preserve"> who found that 81% of therapists in their study stated that spiritual experiences were rarely covered in psychotherapy training and that two-thirds wanted these topics to be better covered in their training curriculum. </w:t>
      </w:r>
      <w:r w:rsidRPr="000F42F4">
        <w:rPr>
          <w:rFonts w:ascii="Times New Roman" w:hAnsi="Times New Roman" w:cs="Times New Roman"/>
          <w:noProof/>
          <w:color w:val="000000" w:themeColor="text1"/>
        </w:rPr>
        <w:t>T</w:t>
      </w:r>
      <w:proofErr w:type="spellStart"/>
      <w:r w:rsidRPr="000F42F4">
        <w:rPr>
          <w:rFonts w:ascii="Times New Roman" w:hAnsi="Times New Roman" w:cs="Times New Roman"/>
          <w:color w:val="000000" w:themeColor="text1"/>
        </w:rPr>
        <w:t>herapists</w:t>
      </w:r>
      <w:proofErr w:type="spellEnd"/>
      <w:r w:rsidRPr="000F42F4">
        <w:rPr>
          <w:rFonts w:ascii="Times New Roman" w:hAnsi="Times New Roman" w:cs="Times New Roman"/>
          <w:color w:val="000000" w:themeColor="text1"/>
        </w:rPr>
        <w:t xml:space="preserve"> may, therefore, feel that addressing spiritual matters is beyond the scope of their professional limits of competence and choose not to address these matters in therapy </w:t>
      </w:r>
      <w:r w:rsidRPr="000F42F4">
        <w:rPr>
          <w:rFonts w:ascii="Times New Roman" w:hAnsi="Times New Roman" w:cs="Times New Roman"/>
          <w:noProof/>
          <w:color w:val="000000" w:themeColor="text1"/>
        </w:rPr>
        <w:t>(Roxburgh &amp; Evenden, 2016a)</w:t>
      </w:r>
      <w:r w:rsidRPr="000F42F4">
        <w:rPr>
          <w:rFonts w:ascii="Times New Roman" w:hAnsi="Times New Roman" w:cs="Times New Roman"/>
          <w:color w:val="000000" w:themeColor="text1"/>
        </w:rPr>
        <w:t xml:space="preserve">. This view is supported by </w:t>
      </w:r>
      <w:r w:rsidRPr="000F42F4">
        <w:rPr>
          <w:rFonts w:ascii="Times New Roman" w:hAnsi="Times New Roman" w:cs="Times New Roman"/>
          <w:noProof/>
          <w:color w:val="000000" w:themeColor="text1"/>
        </w:rPr>
        <w:t>Morrison et al. (2009)</w:t>
      </w:r>
      <w:r w:rsidRPr="000F42F4">
        <w:rPr>
          <w:rFonts w:ascii="Times New Roman" w:hAnsi="Times New Roman" w:cs="Times New Roman"/>
          <w:color w:val="000000" w:themeColor="text1"/>
        </w:rPr>
        <w:t xml:space="preserve"> who argued that therapists are at risk of violating their limits of professional competence in trying to deal with spirituality, as it should remain in the domain of clergy and theologians. </w:t>
      </w:r>
    </w:p>
    <w:p w14:paraId="625624A6" w14:textId="2D53D176" w:rsidR="00156C84" w:rsidRPr="000F42F4" w:rsidRDefault="00156C84" w:rsidP="00345294">
      <w:pPr>
        <w:widowControl w:val="0"/>
        <w:spacing w:line="480" w:lineRule="auto"/>
        <w:ind w:firstLine="720"/>
        <w:rPr>
          <w:rFonts w:ascii="Times New Roman" w:hAnsi="Times New Roman" w:cs="Times New Roman"/>
          <w:noProof/>
          <w:color w:val="000000" w:themeColor="text1"/>
        </w:rPr>
      </w:pPr>
      <w:r w:rsidRPr="000F42F4">
        <w:rPr>
          <w:rFonts w:ascii="Times New Roman" w:hAnsi="Times New Roman" w:cs="Times New Roman"/>
          <w:color w:val="000000" w:themeColor="text1"/>
        </w:rPr>
        <w:t xml:space="preserve">Therapists may also decide what should—and should not—belong in the therapy session based on their life experiences, spiritual background, and perceived role as a therapist </w:t>
      </w:r>
      <w:r w:rsidRPr="000F42F4">
        <w:rPr>
          <w:rFonts w:ascii="Times New Roman" w:hAnsi="Times New Roman" w:cs="Times New Roman"/>
          <w:noProof/>
          <w:color w:val="000000" w:themeColor="text1"/>
        </w:rPr>
        <w:t>(Florence et al., 2019)</w:t>
      </w:r>
      <w:r w:rsidRPr="000F42F4">
        <w:rPr>
          <w:rFonts w:ascii="Times New Roman" w:hAnsi="Times New Roman" w:cs="Times New Roman"/>
          <w:color w:val="000000" w:themeColor="text1"/>
        </w:rPr>
        <w:t xml:space="preserve">. In their study of spirituality and religiosity in psychotherapy, </w:t>
      </w:r>
      <w:r w:rsidRPr="000F42F4">
        <w:rPr>
          <w:rFonts w:ascii="Times New Roman" w:hAnsi="Times New Roman" w:cs="Times New Roman"/>
          <w:noProof/>
          <w:color w:val="000000" w:themeColor="text1"/>
        </w:rPr>
        <w:t>Hofmann and Walach (2011)</w:t>
      </w:r>
      <w:r w:rsidRPr="000F42F4">
        <w:rPr>
          <w:rFonts w:ascii="Times New Roman" w:hAnsi="Times New Roman" w:cs="Times New Roman"/>
          <w:color w:val="000000" w:themeColor="text1"/>
        </w:rPr>
        <w:t xml:space="preserve"> found that 72% of psychotherapists and clinicians surveyed said their religious opinions had an influence on their practice.</w:t>
      </w:r>
      <w:r w:rsidRPr="000F42F4">
        <w:rPr>
          <w:rFonts w:ascii="Times New Roman" w:hAnsi="Times New Roman" w:cs="Times New Roman"/>
          <w:noProof/>
          <w:color w:val="000000" w:themeColor="text1"/>
        </w:rPr>
        <w:t xml:space="preserve"> </w:t>
      </w:r>
      <w:r w:rsidRPr="000F42F4">
        <w:rPr>
          <w:rFonts w:ascii="Times New Roman" w:hAnsi="Times New Roman" w:cs="Times New Roman"/>
          <w:color w:val="000000" w:themeColor="text1"/>
        </w:rPr>
        <w:t xml:space="preserve">Clinical exposure to working with these experiences may test these personal beliefs by challenging rational, religious, and spiritual understandings </w:t>
      </w:r>
      <w:r w:rsidR="00C00DED" w:rsidRPr="000F42F4">
        <w:rPr>
          <w:rFonts w:ascii="Times New Roman" w:hAnsi="Times New Roman" w:cs="Times New Roman"/>
          <w:color w:val="000000" w:themeColor="text1"/>
        </w:rPr>
        <w:t>regarding</w:t>
      </w:r>
      <w:r w:rsidRPr="000F42F4">
        <w:rPr>
          <w:rFonts w:ascii="Times New Roman" w:hAnsi="Times New Roman" w:cs="Times New Roman"/>
          <w:color w:val="000000" w:themeColor="text1"/>
        </w:rPr>
        <w:t xml:space="preserve"> relationships beyond death </w:t>
      </w:r>
      <w:r w:rsidRPr="000F42F4">
        <w:rPr>
          <w:rFonts w:ascii="Times New Roman" w:hAnsi="Times New Roman" w:cs="Times New Roman"/>
          <w:noProof/>
          <w:color w:val="000000" w:themeColor="text1"/>
        </w:rPr>
        <w:t>(Golsworthy &amp; Coyle, 2010)</w:t>
      </w:r>
      <w:r w:rsidRPr="000F42F4">
        <w:rPr>
          <w:rFonts w:ascii="Times New Roman" w:hAnsi="Times New Roman" w:cs="Times New Roman"/>
          <w:color w:val="000000" w:themeColor="text1"/>
        </w:rPr>
        <w:t>.</w:t>
      </w:r>
      <w:r w:rsidRPr="000F42F4">
        <w:rPr>
          <w:rFonts w:ascii="Times New Roman" w:hAnsi="Times New Roman" w:cs="Times New Roman"/>
          <w:noProof/>
          <w:color w:val="000000" w:themeColor="text1"/>
        </w:rPr>
        <w:t xml:space="preserve"> </w:t>
      </w:r>
      <w:r w:rsidRPr="000F42F4">
        <w:rPr>
          <w:rFonts w:ascii="Times New Roman" w:hAnsi="Times New Roman" w:cs="Times New Roman"/>
          <w:noProof/>
          <w:color w:val="000000" w:themeColor="text1"/>
        </w:rPr>
        <w:lastRenderedPageBreak/>
        <w:t xml:space="preserve">However, unless therapists explicitly explore these factors, many interactions with their clients around these experiences may occur outside of their awareness and influence the therapeutic process (Florence et al., 2019). The clinical challenges for therapists are, therefore, to develop a greater awareness of how commonly bereaved people have these experiences, to minimize personal biases for or against these experiences, and to recognize the experience’s potential to help a client adapt to the death of a loved one and re-engage with life (LaGrand, 2005). </w:t>
      </w:r>
    </w:p>
    <w:p w14:paraId="1DC8DEB5"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bookmarkStart w:id="1" w:name="_Toc76122531"/>
      <w:r w:rsidRPr="000F42F4">
        <w:rPr>
          <w:rFonts w:ascii="Times New Roman" w:hAnsi="Times New Roman" w:cs="Times New Roman"/>
          <w:color w:val="000000" w:themeColor="text1"/>
        </w:rPr>
        <w:t xml:space="preserve">Our purpose in this study was to explore the experience of therapists when clients disclose a DBV, DBC, or ADC experience during therapy, including the approaches therapists use and challenges they encounter when supporting clients to make meaning of these experiences, their perception of how discussing the experience during therapy plays a part in the client adapting to the death of a loved one, and the impact of addressing such experiences on the therapist. </w:t>
      </w:r>
      <w:r w:rsidRPr="000F42F4">
        <w:rPr>
          <w:rFonts w:ascii="Times New Roman" w:eastAsia="Times New Roman" w:hAnsi="Times New Roman" w:cs="Times New Roman"/>
          <w:color w:val="000000" w:themeColor="text1"/>
          <w:lang w:eastAsia="en-GB"/>
        </w:rPr>
        <w:t xml:space="preserve">In designing this study, we drew on the principles of the British Association for Counselling and Psychotherapy (BACP) Spirituality Division to seek to better understand the interface between spirituality and psychotherapy practice, training, and research </w:t>
      </w:r>
      <w:r w:rsidRPr="000F42F4">
        <w:rPr>
          <w:rFonts w:ascii="Times New Roman" w:eastAsia="Times New Roman" w:hAnsi="Times New Roman" w:cs="Times New Roman"/>
          <w:noProof/>
          <w:color w:val="000000" w:themeColor="text1"/>
          <w:lang w:eastAsia="en-GB"/>
        </w:rPr>
        <w:t>(BACP, 2019)</w:t>
      </w:r>
      <w:r w:rsidRPr="000F42F4">
        <w:rPr>
          <w:rFonts w:ascii="Times New Roman" w:eastAsia="Times New Roman" w:hAnsi="Times New Roman" w:cs="Times New Roman"/>
          <w:color w:val="000000" w:themeColor="text1"/>
          <w:lang w:eastAsia="en-GB"/>
        </w:rPr>
        <w:t>.</w:t>
      </w:r>
    </w:p>
    <w:p w14:paraId="3E147688" w14:textId="77777777" w:rsidR="00156C84" w:rsidRPr="000F42F4" w:rsidRDefault="00156C84" w:rsidP="00345294">
      <w:pPr>
        <w:widowControl w:val="0"/>
        <w:spacing w:line="480" w:lineRule="auto"/>
        <w:jc w:val="center"/>
        <w:rPr>
          <w:rFonts w:ascii="Times New Roman" w:hAnsi="Times New Roman" w:cs="Times New Roman"/>
          <w:b/>
          <w:bCs/>
          <w:color w:val="000000" w:themeColor="text1"/>
        </w:rPr>
      </w:pPr>
      <w:r w:rsidRPr="000F42F4">
        <w:rPr>
          <w:rFonts w:ascii="Times New Roman" w:eastAsia="Times New Roman" w:hAnsi="Times New Roman" w:cs="Times New Roman"/>
          <w:b/>
          <w:bCs/>
          <w:color w:val="000000" w:themeColor="text1"/>
          <w:lang w:eastAsia="en-GB"/>
        </w:rPr>
        <w:t>Method</w:t>
      </w:r>
      <w:r w:rsidRPr="000F42F4">
        <w:rPr>
          <w:rFonts w:ascii="Times New Roman" w:eastAsia="Times New Roman" w:hAnsi="Times New Roman" w:cs="Times New Roman"/>
          <w:b/>
          <w:bCs/>
          <w:strike/>
          <w:color w:val="000000" w:themeColor="text1"/>
          <w:u w:val="single"/>
          <w:lang w:eastAsia="en-GB"/>
        </w:rPr>
        <w:t xml:space="preserve"> </w:t>
      </w:r>
    </w:p>
    <w:bookmarkEnd w:id="1"/>
    <w:p w14:paraId="321422C3" w14:textId="77777777" w:rsidR="00156C84" w:rsidRPr="000F42F4" w:rsidRDefault="00156C84" w:rsidP="00345294">
      <w:pPr>
        <w:widowControl w:val="0"/>
        <w:spacing w:line="480" w:lineRule="auto"/>
        <w:ind w:firstLine="720"/>
        <w:rPr>
          <w:rFonts w:ascii="Times New Roman" w:hAnsi="Times New Roman" w:cs="Times New Roman"/>
          <w:color w:val="000000" w:themeColor="text1"/>
          <w:u w:val="single"/>
        </w:rPr>
      </w:pPr>
      <w:r w:rsidRPr="000F42F4">
        <w:rPr>
          <w:rFonts w:ascii="Times New Roman" w:hAnsi="Times New Roman" w:cs="Times New Roman"/>
          <w:color w:val="000000" w:themeColor="text1"/>
        </w:rPr>
        <w:t>We obtained ethical approval for this research through Leeds Beckett University’s School Ethics Committee. Adherence was given to the ethical code of the BACP (2018) and Data Protection Act (2018), thus providing a qualitative research framework that respected the autonomous rights of each participant, maintained confidentiality, avoided causing any harm, and was fair. Consideration was given to safety protocols for the interview itself including avenues of support in the event of participant distress and options for a follow up debriefing and right to withdraw.</w:t>
      </w:r>
    </w:p>
    <w:p w14:paraId="49866722"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We designed this qualitative study using interpretative phenomenological analysis </w:t>
      </w:r>
      <w:r w:rsidRPr="000F42F4">
        <w:rPr>
          <w:rFonts w:ascii="Times New Roman" w:hAnsi="Times New Roman" w:cs="Times New Roman"/>
          <w:color w:val="000000" w:themeColor="text1"/>
        </w:rPr>
        <w:lastRenderedPageBreak/>
        <w:t xml:space="preserve">(IPA), based on ideas from phenomenology, hermeneutics, and idiography. Through IPA, researchers seek to understand how participants make sense of their lived subjective experience </w:t>
      </w:r>
      <w:r w:rsidRPr="000F42F4">
        <w:rPr>
          <w:rFonts w:ascii="Times New Roman" w:hAnsi="Times New Roman" w:cs="Times New Roman"/>
          <w:noProof/>
          <w:color w:val="000000" w:themeColor="text1"/>
        </w:rPr>
        <w:t>(Miller et al., 2018)</w:t>
      </w:r>
      <w:r w:rsidRPr="000F42F4">
        <w:rPr>
          <w:rFonts w:ascii="Times New Roman" w:hAnsi="Times New Roman" w:cs="Times New Roman"/>
          <w:color w:val="000000" w:themeColor="text1"/>
        </w:rPr>
        <w:t xml:space="preserve"> by conducting semi-structured interviews and then </w:t>
      </w:r>
      <w:proofErr w:type="spellStart"/>
      <w:r w:rsidRPr="000F42F4">
        <w:rPr>
          <w:rFonts w:ascii="Times New Roman" w:hAnsi="Times New Roman" w:cs="Times New Roman"/>
          <w:color w:val="000000" w:themeColor="text1"/>
        </w:rPr>
        <w:t>analyzing</w:t>
      </w:r>
      <w:proofErr w:type="spellEnd"/>
      <w:r w:rsidRPr="000F42F4">
        <w:rPr>
          <w:rFonts w:ascii="Times New Roman" w:hAnsi="Times New Roman" w:cs="Times New Roman"/>
          <w:color w:val="000000" w:themeColor="text1"/>
        </w:rPr>
        <w:t xml:space="preserve"> the interview data by identifying recurring or seemingly important themes.</w:t>
      </w:r>
    </w:p>
    <w:p w14:paraId="442F6A74" w14:textId="77777777" w:rsidR="00156C84" w:rsidRPr="000F42F4" w:rsidRDefault="00156C84" w:rsidP="00345294">
      <w:pPr>
        <w:widowControl w:val="0"/>
        <w:spacing w:line="480" w:lineRule="auto"/>
        <w:rPr>
          <w:rFonts w:ascii="Times New Roman" w:hAnsi="Times New Roman" w:cs="Times New Roman"/>
          <w:b/>
          <w:bCs/>
          <w:color w:val="000000" w:themeColor="text1"/>
        </w:rPr>
      </w:pPr>
      <w:r w:rsidRPr="000F42F4">
        <w:rPr>
          <w:rFonts w:ascii="Times New Roman" w:hAnsi="Times New Roman" w:cs="Times New Roman"/>
          <w:b/>
          <w:bCs/>
          <w:color w:val="000000" w:themeColor="text1"/>
        </w:rPr>
        <w:t>Participants</w:t>
      </w:r>
    </w:p>
    <w:p w14:paraId="6A13BB94" w14:textId="763EB0D8" w:rsidR="00156C84" w:rsidRPr="000F42F4" w:rsidRDefault="00156C84" w:rsidP="00345294">
      <w:pPr>
        <w:widowControl w:val="0"/>
        <w:spacing w:line="480" w:lineRule="auto"/>
        <w:ind w:firstLine="720"/>
        <w:rPr>
          <w:rFonts w:ascii="Times New Roman" w:hAnsi="Times New Roman" w:cs="Times New Roman"/>
          <w:iCs/>
          <w:color w:val="000000" w:themeColor="text1"/>
        </w:rPr>
      </w:pPr>
      <w:r w:rsidRPr="000F42F4">
        <w:rPr>
          <w:rFonts w:ascii="Times New Roman" w:hAnsi="Times New Roman" w:cs="Times New Roman"/>
          <w:iCs/>
          <w:color w:val="000000" w:themeColor="text1"/>
        </w:rPr>
        <w:t>Recruitment was carried out in a number of ways to try and capture a range of therapists and their experiences. The bereavement counseling team leads at two hospices were contacted who then forwarded details of the study to a total of 12 therapists in their teams. A public post on the first author’s LinkedIn profile was used to inform a network of 225 therapists about the study, as was message on a private Facebook group made up of 441 counselors and psychotherapists. Purposeful sampling was also used to email 12 therapists on the BACP website who lived in the local area and listed bereavement counseling and/or spirituality as an area of speciali</w:t>
      </w:r>
      <w:r w:rsidR="00D27586" w:rsidRPr="000F42F4">
        <w:rPr>
          <w:rFonts w:ascii="Times New Roman" w:hAnsi="Times New Roman" w:cs="Times New Roman"/>
          <w:iCs/>
          <w:color w:val="000000" w:themeColor="text1"/>
        </w:rPr>
        <w:t>zation</w:t>
      </w:r>
      <w:r w:rsidRPr="000F42F4">
        <w:rPr>
          <w:rFonts w:ascii="Times New Roman" w:hAnsi="Times New Roman" w:cs="Times New Roman"/>
          <w:iCs/>
          <w:color w:val="000000" w:themeColor="text1"/>
        </w:rPr>
        <w:t xml:space="preserve"> or expertise. The first author also contacted two therapists by email who were in </w:t>
      </w:r>
      <w:r w:rsidR="00D27586" w:rsidRPr="000F42F4">
        <w:rPr>
          <w:rFonts w:ascii="Times New Roman" w:hAnsi="Times New Roman" w:cs="Times New Roman"/>
          <w:iCs/>
          <w:color w:val="000000" w:themeColor="text1"/>
        </w:rPr>
        <w:t>his</w:t>
      </w:r>
      <w:r w:rsidRPr="000F42F4">
        <w:rPr>
          <w:rFonts w:ascii="Times New Roman" w:hAnsi="Times New Roman" w:cs="Times New Roman"/>
          <w:iCs/>
          <w:color w:val="000000" w:themeColor="text1"/>
        </w:rPr>
        <w:t xml:space="preserve"> cohort on the Postgraduate Diploma in Counselling and Psychotherapy course at Leeds Beckett University</w:t>
      </w:r>
      <w:r w:rsidR="00D27586" w:rsidRPr="000F42F4">
        <w:rPr>
          <w:rFonts w:ascii="Times New Roman" w:hAnsi="Times New Roman" w:cs="Times New Roman"/>
          <w:iCs/>
          <w:color w:val="000000" w:themeColor="text1"/>
        </w:rPr>
        <w:t>, who were</w:t>
      </w:r>
      <w:r w:rsidRPr="000F42F4">
        <w:rPr>
          <w:rFonts w:ascii="Times New Roman" w:hAnsi="Times New Roman" w:cs="Times New Roman"/>
          <w:iCs/>
          <w:color w:val="000000" w:themeColor="text1"/>
        </w:rPr>
        <w:t xml:space="preserve"> working as therapists</w:t>
      </w:r>
      <w:r w:rsidR="00D27586" w:rsidRPr="000F42F4">
        <w:rPr>
          <w:rFonts w:ascii="Times New Roman" w:hAnsi="Times New Roman" w:cs="Times New Roman"/>
          <w:iCs/>
          <w:color w:val="000000" w:themeColor="text1"/>
        </w:rPr>
        <w:t xml:space="preserve">, and who </w:t>
      </w:r>
      <w:r w:rsidRPr="000F42F4">
        <w:rPr>
          <w:rFonts w:ascii="Times New Roman" w:hAnsi="Times New Roman" w:cs="Times New Roman"/>
          <w:iCs/>
          <w:color w:val="000000" w:themeColor="text1"/>
        </w:rPr>
        <w:t xml:space="preserve">had expressed an interest in spirituality. Four therapists who met the eligibility criteria responded to take part in the study: one from the LinkedIn message, one from the therapists contacted using purposeful sampling, and one from the ex-student cohort. The fourth participant was a colleague of the therapist recruited via LinkedIn. </w:t>
      </w:r>
    </w:p>
    <w:p w14:paraId="12101BFF"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inclusion criteria for therapists to take part in the study were that (a) they were a member of the BACP or a similar professional body—to ensure they worked ethically and to a high degree of competence, and (b) they had worked with at least one bereaved client who has raised the subject of DBVs, DBCs, or ADC during therapy. This purposeful sampling allowed the experiences and opinions of the most appropriate therapists for this study to be addressed </w:t>
      </w:r>
      <w:r w:rsidRPr="000F42F4">
        <w:rPr>
          <w:rFonts w:ascii="Times New Roman" w:hAnsi="Times New Roman" w:cs="Times New Roman"/>
          <w:noProof/>
          <w:color w:val="000000" w:themeColor="text1"/>
        </w:rPr>
        <w:t>(Wilde &amp; Murray, 2009)</w:t>
      </w:r>
      <w:r w:rsidRPr="000F42F4">
        <w:rPr>
          <w:rFonts w:ascii="Times New Roman" w:hAnsi="Times New Roman" w:cs="Times New Roman"/>
          <w:color w:val="000000" w:themeColor="text1"/>
        </w:rPr>
        <w:t xml:space="preserve">. </w:t>
      </w:r>
    </w:p>
    <w:p w14:paraId="0F0EC973" w14:textId="12552BE3"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lastRenderedPageBreak/>
        <w:t xml:space="preserve">Four female BACP registered therapists based in West Yorkshire, England, UK, met the inclusion criteria and volunteered to take part in the study. This sample size enabled us to conduct an in-depth detailed case-by-case analysis that reflected the idiographic nature of IPA </w:t>
      </w:r>
      <w:r w:rsidRPr="000F42F4">
        <w:rPr>
          <w:rFonts w:ascii="Times New Roman" w:hAnsi="Times New Roman" w:cs="Times New Roman"/>
          <w:noProof/>
          <w:color w:val="000000" w:themeColor="text1"/>
        </w:rPr>
        <w:t>(Pietkiewicz &amp; Smith, 2014)</w:t>
      </w:r>
      <w:r w:rsidRPr="000F42F4">
        <w:rPr>
          <w:rFonts w:ascii="Times New Roman" w:hAnsi="Times New Roman" w:cs="Times New Roman"/>
          <w:color w:val="000000" w:themeColor="text1"/>
        </w:rPr>
        <w:t xml:space="preserve">. No demographic data, apart from the therapist’s </w:t>
      </w:r>
      <w:r w:rsidR="00D27586" w:rsidRPr="000F42F4">
        <w:rPr>
          <w:rFonts w:ascii="Times New Roman" w:hAnsi="Times New Roman" w:cs="Times New Roman"/>
          <w:color w:val="000000" w:themeColor="text1"/>
        </w:rPr>
        <w:t xml:space="preserve">practice </w:t>
      </w:r>
      <w:r w:rsidRPr="000F42F4">
        <w:rPr>
          <w:rFonts w:ascii="Times New Roman" w:hAnsi="Times New Roman" w:cs="Times New Roman"/>
          <w:color w:val="000000" w:themeColor="text1"/>
        </w:rPr>
        <w:t>location, was collected.</w:t>
      </w:r>
    </w:p>
    <w:p w14:paraId="45530304" w14:textId="77777777" w:rsidR="00156C84" w:rsidRPr="000F42F4" w:rsidRDefault="00156C84" w:rsidP="00345294">
      <w:pPr>
        <w:widowControl w:val="0"/>
        <w:spacing w:line="480" w:lineRule="auto"/>
        <w:rPr>
          <w:rFonts w:ascii="Times New Roman" w:hAnsi="Times New Roman" w:cs="Times New Roman"/>
          <w:b/>
          <w:bCs/>
          <w:color w:val="000000" w:themeColor="text1"/>
        </w:rPr>
      </w:pPr>
      <w:r w:rsidRPr="000F42F4">
        <w:rPr>
          <w:rFonts w:ascii="Times New Roman" w:hAnsi="Times New Roman" w:cs="Times New Roman"/>
          <w:b/>
          <w:bCs/>
          <w:color w:val="000000" w:themeColor="text1"/>
        </w:rPr>
        <w:t>Data Collection and Analysis</w:t>
      </w:r>
    </w:p>
    <w:p w14:paraId="1CA779CF" w14:textId="297AEE24" w:rsidR="00156C84" w:rsidRPr="000F42F4" w:rsidRDefault="00D27586"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T</w:t>
      </w:r>
      <w:r w:rsidR="00156C84" w:rsidRPr="000F42F4">
        <w:rPr>
          <w:rFonts w:ascii="Times New Roman" w:hAnsi="Times New Roman" w:cs="Times New Roman"/>
          <w:color w:val="000000" w:themeColor="text1"/>
        </w:rPr>
        <w:t>o enable participants to provide a detailed account of their experience</w:t>
      </w:r>
      <w:r w:rsidRPr="000F42F4">
        <w:rPr>
          <w:rFonts w:ascii="Times New Roman" w:hAnsi="Times New Roman" w:cs="Times New Roman"/>
          <w:color w:val="000000" w:themeColor="text1"/>
        </w:rPr>
        <w:t>(s), we used semi-structure interviews comprised of open-ended questions</w:t>
      </w:r>
      <w:r w:rsidR="00156C84" w:rsidRPr="000F42F4">
        <w:rPr>
          <w:rFonts w:ascii="Times New Roman" w:hAnsi="Times New Roman" w:cs="Times New Roman"/>
          <w:color w:val="000000" w:themeColor="text1"/>
        </w:rPr>
        <w:t xml:space="preserve">. This process provided a flexible framework for the interview </w:t>
      </w:r>
      <w:r w:rsidR="0069734F" w:rsidRPr="000F42F4">
        <w:rPr>
          <w:rFonts w:ascii="Times New Roman" w:hAnsi="Times New Roman" w:cs="Times New Roman"/>
          <w:color w:val="000000" w:themeColor="text1"/>
        </w:rPr>
        <w:t>that enabled us to</w:t>
      </w:r>
      <w:r w:rsidRPr="000F42F4">
        <w:rPr>
          <w:rFonts w:ascii="Times New Roman" w:hAnsi="Times New Roman" w:cs="Times New Roman"/>
          <w:color w:val="000000" w:themeColor="text1"/>
        </w:rPr>
        <w:t xml:space="preserve"> explore </w:t>
      </w:r>
      <w:r w:rsidR="00156C84" w:rsidRPr="000F42F4">
        <w:rPr>
          <w:rFonts w:ascii="Times New Roman" w:hAnsi="Times New Roman" w:cs="Times New Roman"/>
          <w:color w:val="000000" w:themeColor="text1"/>
        </w:rPr>
        <w:t xml:space="preserve">other areas of interest as they arose </w:t>
      </w:r>
      <w:r w:rsidR="00156C84" w:rsidRPr="000F42F4">
        <w:rPr>
          <w:rFonts w:ascii="Times New Roman" w:hAnsi="Times New Roman" w:cs="Times New Roman"/>
          <w:noProof/>
          <w:color w:val="000000" w:themeColor="text1"/>
        </w:rPr>
        <w:t>(Oxley, 2016; Wertz, 2005)</w:t>
      </w:r>
      <w:r w:rsidR="00156C84" w:rsidRPr="000F42F4">
        <w:rPr>
          <w:rFonts w:ascii="Times New Roman" w:hAnsi="Times New Roman" w:cs="Times New Roman"/>
          <w:color w:val="000000" w:themeColor="text1"/>
        </w:rPr>
        <w:t xml:space="preserve">. </w:t>
      </w:r>
      <w:r w:rsidRPr="000F42F4">
        <w:rPr>
          <w:rFonts w:ascii="Times New Roman" w:hAnsi="Times New Roman" w:cs="Times New Roman"/>
          <w:color w:val="000000" w:themeColor="text1"/>
        </w:rPr>
        <w:t>T</w:t>
      </w:r>
      <w:r w:rsidR="00156C84" w:rsidRPr="000F42F4">
        <w:rPr>
          <w:rFonts w:ascii="Times New Roman" w:hAnsi="Times New Roman" w:cs="Times New Roman"/>
          <w:color w:val="000000" w:themeColor="text1"/>
        </w:rPr>
        <w:t xml:space="preserve">o improve the reliability and consistency of the interviews across participants </w:t>
      </w:r>
      <w:r w:rsidR="00156C84" w:rsidRPr="000F42F4">
        <w:rPr>
          <w:rFonts w:ascii="Times New Roman" w:hAnsi="Times New Roman" w:cs="Times New Roman"/>
          <w:noProof/>
          <w:color w:val="000000" w:themeColor="text1"/>
        </w:rPr>
        <w:t>(Smith et al., 2012; Smith &amp; Osborn, 2008)</w:t>
      </w:r>
      <w:r w:rsidRPr="000F42F4">
        <w:rPr>
          <w:rFonts w:ascii="Times New Roman" w:hAnsi="Times New Roman" w:cs="Times New Roman"/>
          <w:noProof/>
          <w:color w:val="000000" w:themeColor="text1"/>
        </w:rPr>
        <w:t>, we used an interview schedule adapted from Roburgh and Evenden (2016b)</w:t>
      </w:r>
      <w:r w:rsidR="00156C84" w:rsidRPr="000F42F4">
        <w:rPr>
          <w:rFonts w:ascii="Times New Roman" w:hAnsi="Times New Roman" w:cs="Times New Roman"/>
          <w:color w:val="000000" w:themeColor="text1"/>
        </w:rPr>
        <w:t xml:space="preserve">. Due to Covid-19 restrictions, </w:t>
      </w:r>
      <w:r w:rsidR="0069734F" w:rsidRPr="000F42F4">
        <w:rPr>
          <w:rFonts w:ascii="Times New Roman" w:hAnsi="Times New Roman" w:cs="Times New Roman"/>
          <w:color w:val="000000" w:themeColor="text1"/>
        </w:rPr>
        <w:t xml:space="preserve">we recorded </w:t>
      </w:r>
      <w:r w:rsidR="00156C84" w:rsidRPr="000F42F4">
        <w:rPr>
          <w:rFonts w:ascii="Times New Roman" w:hAnsi="Times New Roman" w:cs="Times New Roman"/>
          <w:color w:val="000000" w:themeColor="text1"/>
        </w:rPr>
        <w:t xml:space="preserve">the interviews electronically using a secure online video platform and </w:t>
      </w:r>
      <w:r w:rsidR="0069734F" w:rsidRPr="000F42F4">
        <w:rPr>
          <w:rFonts w:ascii="Times New Roman" w:hAnsi="Times New Roman" w:cs="Times New Roman"/>
          <w:color w:val="000000" w:themeColor="text1"/>
        </w:rPr>
        <w:t xml:space="preserve">stored them </w:t>
      </w:r>
      <w:r w:rsidR="00156C84" w:rsidRPr="000F42F4">
        <w:rPr>
          <w:rFonts w:ascii="Times New Roman" w:hAnsi="Times New Roman" w:cs="Times New Roman"/>
          <w:color w:val="000000" w:themeColor="text1"/>
        </w:rPr>
        <w:t xml:space="preserve">securely on a password protected computer. </w:t>
      </w:r>
    </w:p>
    <w:p w14:paraId="5FF8CD5E" w14:textId="4FE5EBC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data analysis team consisted of the three co-authors. The approach we adopted for the IPA data analysis was an iterative six-step process we developed by combining recommendations from </w:t>
      </w:r>
      <w:r w:rsidRPr="000F42F4">
        <w:rPr>
          <w:rFonts w:ascii="Times New Roman" w:hAnsi="Times New Roman" w:cs="Times New Roman"/>
          <w:noProof/>
          <w:color w:val="000000" w:themeColor="text1"/>
        </w:rPr>
        <w:t>Smith et al. (2012)</w:t>
      </w:r>
      <w:r w:rsidRPr="000F42F4">
        <w:rPr>
          <w:rFonts w:ascii="Times New Roman" w:hAnsi="Times New Roman" w:cs="Times New Roman"/>
          <w:color w:val="000000" w:themeColor="text1"/>
        </w:rPr>
        <w:t xml:space="preserve"> and </w:t>
      </w:r>
      <w:r w:rsidRPr="000F42F4">
        <w:rPr>
          <w:rFonts w:ascii="Times New Roman" w:hAnsi="Times New Roman" w:cs="Times New Roman"/>
          <w:noProof/>
          <w:color w:val="000000" w:themeColor="text1"/>
        </w:rPr>
        <w:t>Pietkiewicz and Smith (2014)</w:t>
      </w:r>
      <w:r w:rsidRPr="000F42F4">
        <w:rPr>
          <w:rFonts w:ascii="Times New Roman" w:hAnsi="Times New Roman" w:cs="Times New Roman"/>
          <w:color w:val="000000" w:themeColor="text1"/>
        </w:rPr>
        <w:t xml:space="preserve">. This process consisted of extracting verbatim significant statements from the data, deriving meanings about them through interpretation by the researchers, grouping these meanings into groups of organized themes, and then expanding on the themes through a detailed written description </w:t>
      </w:r>
      <w:r w:rsidRPr="000F42F4">
        <w:rPr>
          <w:rFonts w:ascii="Times New Roman" w:hAnsi="Times New Roman" w:cs="Times New Roman"/>
          <w:noProof/>
          <w:color w:val="000000" w:themeColor="text1"/>
        </w:rPr>
        <w:t>(Saldana, 2016, pp. 199</w:t>
      </w:r>
      <w:r w:rsidR="00B34E80" w:rsidRPr="000F42F4">
        <w:rPr>
          <w:rFonts w:ascii="Times New Roman" w:hAnsi="Times New Roman" w:cs="Times New Roman"/>
          <w:noProof/>
          <w:color w:val="000000" w:themeColor="text1"/>
        </w:rPr>
        <w:t>–</w:t>
      </w:r>
      <w:r w:rsidRPr="000F42F4">
        <w:rPr>
          <w:rFonts w:ascii="Times New Roman" w:hAnsi="Times New Roman" w:cs="Times New Roman"/>
          <w:noProof/>
          <w:color w:val="000000" w:themeColor="text1"/>
        </w:rPr>
        <w:t>200)</w:t>
      </w:r>
      <w:r w:rsidRPr="000F42F4">
        <w:rPr>
          <w:rFonts w:ascii="Times New Roman" w:hAnsi="Times New Roman" w:cs="Times New Roman"/>
          <w:color w:val="000000" w:themeColor="text1"/>
        </w:rPr>
        <w:t xml:space="preserve">. We then organized the emerging themes into major (superordinate) and minor (subtheme) components </w:t>
      </w:r>
      <w:r w:rsidRPr="000F42F4">
        <w:rPr>
          <w:rFonts w:ascii="Times New Roman" w:hAnsi="Times New Roman" w:cs="Times New Roman"/>
          <w:noProof/>
          <w:color w:val="000000" w:themeColor="text1"/>
        </w:rPr>
        <w:t>(Pietkiewicz &amp; Smith, 2014)</w:t>
      </w:r>
      <w:r w:rsidRPr="000F42F4">
        <w:rPr>
          <w:rFonts w:ascii="Times New Roman" w:hAnsi="Times New Roman" w:cs="Times New Roman"/>
          <w:color w:val="000000" w:themeColor="text1"/>
        </w:rPr>
        <w:t xml:space="preserve">.  </w:t>
      </w:r>
    </w:p>
    <w:p w14:paraId="73B99A74" w14:textId="2BD3833A"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lang w:val="en-US"/>
        </w:rPr>
        <w:t xml:space="preserve">Regarding reflexivity, as the interpretation of the experience being studied needs to be grounded in the views of the study participants </w:t>
      </w:r>
      <w:r w:rsidRPr="000F42F4">
        <w:rPr>
          <w:rFonts w:ascii="Times New Roman" w:hAnsi="Times New Roman" w:cs="Times New Roman"/>
          <w:noProof/>
          <w:color w:val="000000" w:themeColor="text1"/>
          <w:lang w:val="en-US"/>
        </w:rPr>
        <w:t>(Lazard &amp; McAvoy, 2017)</w:t>
      </w:r>
      <w:r w:rsidRPr="000F42F4">
        <w:rPr>
          <w:rFonts w:ascii="Times New Roman" w:hAnsi="Times New Roman" w:cs="Times New Roman"/>
          <w:color w:val="000000" w:themeColor="text1"/>
          <w:lang w:val="en-US"/>
        </w:rPr>
        <w:t xml:space="preserve">, a researcher undertaking an IPA study needs to be continually reflexive so that they can reflect on and be </w:t>
      </w:r>
      <w:r w:rsidRPr="000F42F4">
        <w:rPr>
          <w:rFonts w:ascii="Times New Roman" w:hAnsi="Times New Roman" w:cs="Times New Roman"/>
          <w:color w:val="000000" w:themeColor="text1"/>
          <w:lang w:val="en-US"/>
        </w:rPr>
        <w:lastRenderedPageBreak/>
        <w:t xml:space="preserve">aware of their own feelings and potential biases during their interpretive role </w:t>
      </w:r>
      <w:r w:rsidRPr="000F42F4">
        <w:rPr>
          <w:rFonts w:ascii="Times New Roman" w:hAnsi="Times New Roman" w:cs="Times New Roman"/>
          <w:noProof/>
          <w:color w:val="000000" w:themeColor="text1"/>
          <w:lang w:val="en-US"/>
        </w:rPr>
        <w:t>(Oxley, 2016; Palmieri, 2018)</w:t>
      </w:r>
      <w:r w:rsidRPr="000F42F4">
        <w:rPr>
          <w:rFonts w:ascii="Times New Roman" w:hAnsi="Times New Roman" w:cs="Times New Roman"/>
          <w:color w:val="000000" w:themeColor="text1"/>
          <w:lang w:val="en-US"/>
        </w:rPr>
        <w:t xml:space="preserve">. </w:t>
      </w:r>
      <w:r w:rsidRPr="000F42F4">
        <w:rPr>
          <w:rFonts w:ascii="Times New Roman" w:hAnsi="Times New Roman" w:cs="Times New Roman"/>
          <w:color w:val="000000" w:themeColor="text1"/>
        </w:rPr>
        <w:t xml:space="preserve">As therapists who value reflexivity, we maintained a reflexive attitude towards all stages of the study. This process involved us as researchers acknowledging and being aware that personal ontology and epistemology based on our individual experiences of DBVs, DBCs, and ADC had created a set of beliefs that would be present in, and guide, the analysis and interpretation of the data which was undertaken within the complexities of the double hermeneutic process </w:t>
      </w:r>
      <w:r w:rsidRPr="000F42F4">
        <w:rPr>
          <w:rFonts w:ascii="Times New Roman" w:hAnsi="Times New Roman" w:cs="Times New Roman"/>
          <w:noProof/>
          <w:color w:val="000000" w:themeColor="text1"/>
        </w:rPr>
        <w:t>(Larkin &amp; Thompson, 2012)</w:t>
      </w:r>
      <w:r w:rsidRPr="000F42F4">
        <w:rPr>
          <w:rFonts w:ascii="Times New Roman" w:hAnsi="Times New Roman" w:cs="Times New Roman"/>
          <w:color w:val="000000" w:themeColor="text1"/>
        </w:rPr>
        <w:t xml:space="preserve">. Whereas these personal experiences may have led to a deeper analysis of participants’ experiences, it was important to be aware of personal positive biases in order to maintain an ethical boundary around conflicts of interests </w:t>
      </w:r>
      <w:r w:rsidRPr="000F42F4">
        <w:rPr>
          <w:rFonts w:ascii="Times New Roman" w:hAnsi="Times New Roman" w:cs="Times New Roman"/>
          <w:noProof/>
          <w:color w:val="000000" w:themeColor="text1"/>
        </w:rPr>
        <w:t>(Lazard &amp; McAvoy, 2017)</w:t>
      </w:r>
      <w:r w:rsidRPr="000F42F4">
        <w:rPr>
          <w:rFonts w:ascii="Times New Roman" w:hAnsi="Times New Roman" w:cs="Times New Roman"/>
          <w:color w:val="000000" w:themeColor="text1"/>
        </w:rPr>
        <w:t xml:space="preserve">. This awareness ensured that ethical and academic rigor was maintained during the interview and analysis stages </w:t>
      </w:r>
      <w:r w:rsidRPr="000F42F4">
        <w:rPr>
          <w:rFonts w:ascii="Times New Roman" w:hAnsi="Times New Roman" w:cs="Times New Roman"/>
          <w:noProof/>
          <w:color w:val="000000" w:themeColor="text1"/>
        </w:rPr>
        <w:t>(Saldana, 2016, p. 39)</w:t>
      </w:r>
      <w:r w:rsidRPr="000F42F4">
        <w:rPr>
          <w:rFonts w:ascii="Times New Roman" w:hAnsi="Times New Roman" w:cs="Times New Roman"/>
          <w:color w:val="000000" w:themeColor="text1"/>
        </w:rPr>
        <w:t>. Thus, researcher reflexivity was an inherent and ongoing part of the research process as all of us kept diaries and held discussions about the data and its impact on us as individuals and as a group.</w:t>
      </w:r>
      <w:bookmarkStart w:id="2" w:name="_Toc76122538"/>
    </w:p>
    <w:bookmarkEnd w:id="2"/>
    <w:p w14:paraId="32674DC0" w14:textId="77777777" w:rsidR="00156C84" w:rsidRPr="000F42F4" w:rsidRDefault="00156C84" w:rsidP="00345294">
      <w:pPr>
        <w:spacing w:line="480" w:lineRule="auto"/>
        <w:jc w:val="center"/>
        <w:rPr>
          <w:rFonts w:ascii="Times New Roman" w:hAnsi="Times New Roman" w:cs="Times New Roman"/>
          <w:color w:val="000000" w:themeColor="text1"/>
        </w:rPr>
      </w:pPr>
      <w:r w:rsidRPr="000F42F4">
        <w:rPr>
          <w:rFonts w:ascii="Times New Roman" w:hAnsi="Times New Roman" w:cs="Times New Roman"/>
          <w:b/>
          <w:bCs/>
          <w:color w:val="000000" w:themeColor="text1"/>
        </w:rPr>
        <w:t>Results</w:t>
      </w:r>
    </w:p>
    <w:p w14:paraId="401E9119" w14:textId="0637A6FC" w:rsidR="00156C84" w:rsidRPr="000F42F4" w:rsidRDefault="00156C84" w:rsidP="00345294">
      <w:pPr>
        <w:spacing w:line="480" w:lineRule="auto"/>
        <w:ind w:firstLine="720"/>
        <w:rPr>
          <w:rFonts w:ascii="Times New Roman" w:hAnsi="Times New Roman" w:cs="Times New Roman"/>
          <w:b/>
          <w:bCs/>
          <w:color w:val="000000" w:themeColor="text1"/>
        </w:rPr>
      </w:pPr>
      <w:r w:rsidRPr="000F42F4">
        <w:rPr>
          <w:rFonts w:ascii="Times New Roman" w:hAnsi="Times New Roman" w:cs="Times New Roman"/>
          <w:color w:val="000000" w:themeColor="text1"/>
        </w:rPr>
        <w:t xml:space="preserve">Results </w:t>
      </w:r>
      <w:r w:rsidR="0069734F" w:rsidRPr="000F42F4">
        <w:rPr>
          <w:rFonts w:ascii="Times New Roman" w:hAnsi="Times New Roman" w:cs="Times New Roman"/>
          <w:color w:val="000000" w:themeColor="text1"/>
        </w:rPr>
        <w:t xml:space="preserve">of our analysis </w:t>
      </w:r>
      <w:r w:rsidRPr="000F42F4">
        <w:rPr>
          <w:rFonts w:ascii="Times New Roman" w:hAnsi="Times New Roman" w:cs="Times New Roman"/>
          <w:color w:val="000000" w:themeColor="text1"/>
        </w:rPr>
        <w:t>are summarized in Table 1.</w:t>
      </w:r>
      <w:r w:rsidRPr="000F42F4">
        <w:rPr>
          <w:rFonts w:ascii="Times New Roman" w:hAnsi="Times New Roman" w:cs="Times New Roman"/>
          <w:color w:val="000000" w:themeColor="text1"/>
        </w:rPr>
        <w:br/>
      </w:r>
      <w:r w:rsidRPr="000F42F4">
        <w:rPr>
          <w:rFonts w:ascii="Times New Roman" w:hAnsi="Times New Roman" w:cs="Times New Roman"/>
          <w:b/>
          <w:bCs/>
          <w:color w:val="000000" w:themeColor="text1"/>
        </w:rPr>
        <w:t>Table 1</w:t>
      </w:r>
    </w:p>
    <w:p w14:paraId="6FB13775" w14:textId="77777777" w:rsidR="00156C84" w:rsidRPr="000F42F4" w:rsidRDefault="00156C84" w:rsidP="00345294">
      <w:pPr>
        <w:pStyle w:val="Caption"/>
        <w:widowControl w:val="0"/>
        <w:spacing w:after="0" w:line="480" w:lineRule="auto"/>
        <w:rPr>
          <w:rFonts w:ascii="Times New Roman" w:hAnsi="Times New Roman" w:cs="Times New Roman"/>
          <w:color w:val="000000" w:themeColor="text1"/>
          <w:sz w:val="24"/>
          <w:szCs w:val="24"/>
        </w:rPr>
      </w:pPr>
      <w:r w:rsidRPr="000F42F4">
        <w:rPr>
          <w:rFonts w:ascii="Times New Roman" w:hAnsi="Times New Roman" w:cs="Times New Roman"/>
          <w:color w:val="000000" w:themeColor="text1"/>
          <w:sz w:val="24"/>
          <w:szCs w:val="24"/>
        </w:rPr>
        <w:t>Superordinate Themes and Subthemes from IPA Analysis of Interview Data</w:t>
      </w:r>
    </w:p>
    <w:tbl>
      <w:tblPr>
        <w:tblStyle w:val="PlainTable2"/>
        <w:tblW w:w="0" w:type="auto"/>
        <w:tblLook w:val="04A0" w:firstRow="1" w:lastRow="0" w:firstColumn="1" w:lastColumn="0" w:noHBand="0" w:noVBand="1"/>
      </w:tblPr>
      <w:tblGrid>
        <w:gridCol w:w="4508"/>
        <w:gridCol w:w="4508"/>
      </w:tblGrid>
      <w:tr w:rsidR="000F42F4" w:rsidRPr="000F42F4" w14:paraId="38426206" w14:textId="77777777" w:rsidTr="00550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7CA9795D" w14:textId="77777777" w:rsidR="00156C84" w:rsidRPr="000F42F4" w:rsidRDefault="00156C84" w:rsidP="00345294">
            <w:pPr>
              <w:widowControl w:val="0"/>
              <w:spacing w:line="480" w:lineRule="auto"/>
              <w:jc w:val="center"/>
              <w:rPr>
                <w:rFonts w:ascii="Times New Roman" w:hAnsi="Times New Roman" w:cs="Times New Roman"/>
                <w:b w:val="0"/>
                <w:bCs w:val="0"/>
                <w:color w:val="000000" w:themeColor="text1"/>
              </w:rPr>
            </w:pPr>
            <w:r w:rsidRPr="000F42F4">
              <w:rPr>
                <w:rFonts w:ascii="Times New Roman" w:hAnsi="Times New Roman" w:cs="Times New Roman"/>
                <w:b w:val="0"/>
                <w:bCs w:val="0"/>
                <w:color w:val="000000" w:themeColor="text1"/>
              </w:rPr>
              <w:t>Superordinate Theme</w:t>
            </w:r>
          </w:p>
        </w:tc>
        <w:tc>
          <w:tcPr>
            <w:tcW w:w="4508" w:type="dxa"/>
            <w:vAlign w:val="center"/>
          </w:tcPr>
          <w:p w14:paraId="0CA1DA5A" w14:textId="77777777" w:rsidR="00156C84" w:rsidRPr="000F42F4" w:rsidRDefault="00156C84" w:rsidP="00345294">
            <w:pPr>
              <w:widowControl w:val="0"/>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0F42F4">
              <w:rPr>
                <w:rFonts w:ascii="Times New Roman" w:hAnsi="Times New Roman" w:cs="Times New Roman"/>
                <w:b w:val="0"/>
                <w:bCs w:val="0"/>
                <w:color w:val="000000" w:themeColor="text1"/>
              </w:rPr>
              <w:t>Subtheme</w:t>
            </w:r>
          </w:p>
        </w:tc>
      </w:tr>
      <w:tr w:rsidR="000F42F4" w:rsidRPr="000F42F4" w14:paraId="324479E2" w14:textId="77777777" w:rsidTr="005B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65B743EA" w14:textId="77777777" w:rsidR="00156C84" w:rsidRPr="000F42F4" w:rsidRDefault="00156C84" w:rsidP="00345294">
            <w:pPr>
              <w:pStyle w:val="ListParagraph"/>
              <w:widowControl w:val="0"/>
              <w:spacing w:line="480" w:lineRule="auto"/>
              <w:rPr>
                <w:rFonts w:ascii="Times New Roman" w:hAnsi="Times New Roman" w:cs="Times New Roman"/>
                <w:b w:val="0"/>
                <w:bCs w:val="0"/>
                <w:i/>
                <w:iCs/>
                <w:color w:val="000000" w:themeColor="text1"/>
              </w:rPr>
            </w:pPr>
            <w:r w:rsidRPr="000F42F4">
              <w:rPr>
                <w:rFonts w:ascii="Times New Roman" w:hAnsi="Times New Roman" w:cs="Times New Roman"/>
                <w:b w:val="0"/>
                <w:bCs w:val="0"/>
                <w:i/>
                <w:iCs/>
                <w:color w:val="000000" w:themeColor="text1"/>
              </w:rPr>
              <w:t>Making sense of inexplicable transpersonal experiences.</w:t>
            </w:r>
          </w:p>
        </w:tc>
        <w:tc>
          <w:tcPr>
            <w:tcW w:w="4508" w:type="dxa"/>
          </w:tcPr>
          <w:p w14:paraId="42B549A4" w14:textId="77777777" w:rsidR="00156C84" w:rsidRPr="000F42F4" w:rsidRDefault="00156C84" w:rsidP="00345294">
            <w:pPr>
              <w:pStyle w:val="ListParagraph"/>
              <w:widowControl w:val="0"/>
              <w:numPr>
                <w:ilvl w:val="0"/>
                <w:numId w:val="56"/>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Holding tension of opposites of personal beliefs/experiences and counseling epistemology.</w:t>
            </w:r>
          </w:p>
          <w:p w14:paraId="3FD6E60E" w14:textId="77777777" w:rsidR="00156C84" w:rsidRPr="000F42F4" w:rsidRDefault="00156C84" w:rsidP="00345294">
            <w:pPr>
              <w:pStyle w:val="ListParagraph"/>
              <w:widowControl w:val="0"/>
              <w:numPr>
                <w:ilvl w:val="0"/>
                <w:numId w:val="56"/>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Professional guardedness.</w:t>
            </w:r>
          </w:p>
        </w:tc>
      </w:tr>
      <w:tr w:rsidR="000F42F4" w:rsidRPr="000F42F4" w14:paraId="1731D681" w14:textId="77777777" w:rsidTr="005B13B9">
        <w:tc>
          <w:tcPr>
            <w:cnfStyle w:val="001000000000" w:firstRow="0" w:lastRow="0" w:firstColumn="1" w:lastColumn="0" w:oddVBand="0" w:evenVBand="0" w:oddHBand="0" w:evenHBand="0" w:firstRowFirstColumn="0" w:firstRowLastColumn="0" w:lastRowFirstColumn="0" w:lastRowLastColumn="0"/>
            <w:tcW w:w="4508" w:type="dxa"/>
            <w:vAlign w:val="center"/>
          </w:tcPr>
          <w:p w14:paraId="0804A1EE" w14:textId="77777777" w:rsidR="00156C84" w:rsidRPr="000F42F4" w:rsidRDefault="00156C84" w:rsidP="00345294">
            <w:pPr>
              <w:pStyle w:val="ListParagraph"/>
              <w:widowControl w:val="0"/>
              <w:spacing w:line="480" w:lineRule="auto"/>
              <w:rPr>
                <w:rFonts w:ascii="Times New Roman" w:hAnsi="Times New Roman" w:cs="Times New Roman"/>
                <w:b w:val="0"/>
                <w:bCs w:val="0"/>
                <w:i/>
                <w:iCs/>
                <w:color w:val="000000" w:themeColor="text1"/>
              </w:rPr>
            </w:pPr>
            <w:r w:rsidRPr="000F42F4">
              <w:rPr>
                <w:rFonts w:ascii="Times New Roman" w:hAnsi="Times New Roman" w:cs="Times New Roman"/>
                <w:b w:val="0"/>
                <w:bCs w:val="0"/>
                <w:i/>
                <w:iCs/>
                <w:color w:val="000000" w:themeColor="text1"/>
              </w:rPr>
              <w:t>Experiencing personal transformation.</w:t>
            </w:r>
          </w:p>
        </w:tc>
        <w:tc>
          <w:tcPr>
            <w:tcW w:w="4508" w:type="dxa"/>
          </w:tcPr>
          <w:p w14:paraId="34C4DE3C" w14:textId="77777777" w:rsidR="00156C84" w:rsidRPr="000F42F4" w:rsidRDefault="00156C84" w:rsidP="00345294">
            <w:pPr>
              <w:pStyle w:val="ListParagraph"/>
              <w:widowControl w:val="0"/>
              <w:numPr>
                <w:ilvl w:val="0"/>
                <w:numId w:val="57"/>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 xml:space="preserve">Acknowledging the transformative effect of working with DBV, DBC, </w:t>
            </w:r>
            <w:r w:rsidRPr="000F42F4">
              <w:rPr>
                <w:rFonts w:ascii="Times New Roman" w:hAnsi="Times New Roman" w:cs="Times New Roman"/>
                <w:color w:val="000000" w:themeColor="text1"/>
              </w:rPr>
              <w:lastRenderedPageBreak/>
              <w:t>and ADC experiences.</w:t>
            </w:r>
          </w:p>
          <w:p w14:paraId="7F8E752A" w14:textId="77777777" w:rsidR="00156C84" w:rsidRPr="000F42F4" w:rsidRDefault="00156C84" w:rsidP="00345294">
            <w:pPr>
              <w:pStyle w:val="ListParagraph"/>
              <w:widowControl w:val="0"/>
              <w:numPr>
                <w:ilvl w:val="0"/>
                <w:numId w:val="57"/>
              </w:num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Recognizing personal and professional identity shifts in relation to religion and spirituality.</w:t>
            </w:r>
          </w:p>
        </w:tc>
      </w:tr>
      <w:tr w:rsidR="000F42F4" w:rsidRPr="000F42F4" w14:paraId="6E7CC0AE" w14:textId="77777777" w:rsidTr="005B13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6DFECB48" w14:textId="77777777" w:rsidR="00156C84" w:rsidRPr="000F42F4" w:rsidRDefault="00156C84" w:rsidP="00345294">
            <w:pPr>
              <w:pStyle w:val="ListParagraph"/>
              <w:widowControl w:val="0"/>
              <w:spacing w:line="480" w:lineRule="auto"/>
              <w:rPr>
                <w:rFonts w:ascii="Times New Roman" w:hAnsi="Times New Roman" w:cs="Times New Roman"/>
                <w:b w:val="0"/>
                <w:bCs w:val="0"/>
                <w:i/>
                <w:iCs/>
                <w:color w:val="000000" w:themeColor="text1"/>
              </w:rPr>
            </w:pPr>
            <w:r w:rsidRPr="000F42F4">
              <w:rPr>
                <w:rFonts w:ascii="Times New Roman" w:hAnsi="Times New Roman" w:cs="Times New Roman"/>
                <w:b w:val="0"/>
                <w:bCs w:val="0"/>
                <w:i/>
                <w:iCs/>
                <w:color w:val="000000" w:themeColor="text1"/>
              </w:rPr>
              <w:lastRenderedPageBreak/>
              <w:t>Perceived therapeutic facilitative process of DBV, DBC, and ADC experiences.</w:t>
            </w:r>
          </w:p>
        </w:tc>
        <w:tc>
          <w:tcPr>
            <w:tcW w:w="4508" w:type="dxa"/>
          </w:tcPr>
          <w:p w14:paraId="62C980BD" w14:textId="77777777" w:rsidR="00156C84" w:rsidRPr="000F42F4" w:rsidRDefault="00156C84" w:rsidP="00345294">
            <w:pPr>
              <w:pStyle w:val="ListParagraph"/>
              <w:widowControl w:val="0"/>
              <w:numPr>
                <w:ilvl w:val="0"/>
                <w:numId w:val="58"/>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 xml:space="preserve">Self-disclosure and decisional balancing. </w:t>
            </w:r>
          </w:p>
          <w:p w14:paraId="675CCEF7" w14:textId="77777777" w:rsidR="00156C84" w:rsidRPr="000F42F4" w:rsidRDefault="00156C84" w:rsidP="00345294">
            <w:pPr>
              <w:pStyle w:val="ListParagraph"/>
              <w:widowControl w:val="0"/>
              <w:numPr>
                <w:ilvl w:val="0"/>
                <w:numId w:val="58"/>
              </w:num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0F42F4">
              <w:rPr>
                <w:rFonts w:ascii="Times New Roman" w:hAnsi="Times New Roman" w:cs="Times New Roman"/>
                <w:color w:val="000000" w:themeColor="text1"/>
              </w:rPr>
              <w:t>Experiencing intersubjective and therapeutic relationship shifts.</w:t>
            </w:r>
          </w:p>
        </w:tc>
      </w:tr>
    </w:tbl>
    <w:p w14:paraId="42F8C314" w14:textId="77777777" w:rsidR="00156C84" w:rsidRPr="000F42F4" w:rsidRDefault="00156C84" w:rsidP="00345294">
      <w:pPr>
        <w:widowControl w:val="0"/>
        <w:spacing w:line="480" w:lineRule="auto"/>
        <w:rPr>
          <w:rFonts w:ascii="Times New Roman" w:hAnsi="Times New Roman" w:cs="Times New Roman"/>
          <w:color w:val="000000" w:themeColor="text1"/>
        </w:rPr>
      </w:pPr>
    </w:p>
    <w:p w14:paraId="5C60B772"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Although we separated these themes for the interpretative phenomenological analysis process, they are in essence interrelated. The narrative accounts below reflect this interrelationship between superordinate and subthemes, and it is therefore important to consider therapists’ experiences in a holistic manner.</w:t>
      </w:r>
      <w:bookmarkStart w:id="3" w:name="_Toc76122543"/>
      <w:r w:rsidRPr="000F42F4">
        <w:rPr>
          <w:rFonts w:ascii="Times New Roman" w:hAnsi="Times New Roman" w:cs="Times New Roman"/>
          <w:color w:val="000000" w:themeColor="text1"/>
        </w:rPr>
        <w:t xml:space="preserve"> In the following material, participants’ names are pseudonyms.</w:t>
      </w:r>
    </w:p>
    <w:p w14:paraId="056A80CF" w14:textId="77777777" w:rsidR="00156C84" w:rsidRPr="000F42F4" w:rsidRDefault="00156C84" w:rsidP="00345294">
      <w:pPr>
        <w:pStyle w:val="Heading2"/>
        <w:keepNext w:val="0"/>
        <w:keepLines w:val="0"/>
        <w:widowControl w:val="0"/>
        <w:spacing w:before="0" w:line="480" w:lineRule="auto"/>
        <w:rPr>
          <w:rFonts w:ascii="Times New Roman" w:hAnsi="Times New Roman" w:cs="Times New Roman"/>
          <w:b/>
          <w:bCs/>
          <w:color w:val="000000" w:themeColor="text1"/>
          <w:sz w:val="24"/>
          <w:szCs w:val="24"/>
        </w:rPr>
      </w:pPr>
      <w:r w:rsidRPr="000F42F4">
        <w:rPr>
          <w:rFonts w:ascii="Times New Roman" w:hAnsi="Times New Roman" w:cs="Times New Roman"/>
          <w:b/>
          <w:bCs/>
          <w:color w:val="000000" w:themeColor="text1"/>
          <w:sz w:val="24"/>
          <w:szCs w:val="24"/>
        </w:rPr>
        <w:t>Making Sense of Inexplicable Transpersonal Experiences</w:t>
      </w:r>
      <w:bookmarkEnd w:id="3"/>
    </w:p>
    <w:p w14:paraId="61DC4A5B" w14:textId="77777777" w:rsidR="00156C84" w:rsidRPr="000F42F4" w:rsidRDefault="00156C84" w:rsidP="00345294">
      <w:pPr>
        <w:widowControl w:val="0"/>
        <w:spacing w:line="480" w:lineRule="auto"/>
        <w:rPr>
          <w:rFonts w:ascii="Times New Roman" w:eastAsia="Times New Roman" w:hAnsi="Times New Roman" w:cs="Times New Roman"/>
          <w:b/>
          <w:bCs/>
          <w:i/>
          <w:iCs/>
          <w:color w:val="000000" w:themeColor="text1"/>
        </w:rPr>
      </w:pPr>
      <w:r w:rsidRPr="000F42F4">
        <w:rPr>
          <w:rFonts w:ascii="Times New Roman" w:eastAsia="Times New Roman" w:hAnsi="Times New Roman" w:cs="Times New Roman"/>
          <w:b/>
          <w:bCs/>
          <w:i/>
          <w:iCs/>
          <w:color w:val="000000" w:themeColor="text1"/>
        </w:rPr>
        <w:t>Holding Tension of Opposites of Personal Beliefs/Experiences and Counseling Epistemology</w:t>
      </w:r>
    </w:p>
    <w:p w14:paraId="5B1D77FF" w14:textId="77777777" w:rsidR="00156C84" w:rsidRPr="000F42F4" w:rsidRDefault="00156C84" w:rsidP="00345294">
      <w:pPr>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Although all </w:t>
      </w:r>
      <w:r w:rsidRPr="000F42F4">
        <w:rPr>
          <w:rFonts w:ascii="Times New Roman" w:eastAsia="Times New Roman" w:hAnsi="Times New Roman" w:cs="Times New Roman"/>
          <w:color w:val="000000" w:themeColor="text1"/>
        </w:rPr>
        <w:t xml:space="preserve">participants held an open mind regarding their clients’ DBV, DBC, or ADC experience, they also sought to reconcile the </w:t>
      </w:r>
      <w:r w:rsidRPr="000F42F4">
        <w:rPr>
          <w:rFonts w:ascii="Times New Roman" w:hAnsi="Times New Roman" w:cs="Times New Roman"/>
          <w:noProof/>
          <w:color w:val="000000" w:themeColor="text1"/>
          <w:lang w:val="en-US"/>
        </w:rPr>
        <w:t>supernatural implications of these experiences with a physical basis for their origin</w:t>
      </w:r>
      <w:r w:rsidRPr="000F42F4">
        <w:rPr>
          <w:rFonts w:ascii="Times New Roman" w:hAnsi="Times New Roman" w:cs="Times New Roman"/>
          <w:color w:val="000000" w:themeColor="text1"/>
        </w:rPr>
        <w:t>.</w:t>
      </w:r>
    </w:p>
    <w:p w14:paraId="149163E8" w14:textId="77777777" w:rsidR="00156C84" w:rsidRPr="000F42F4" w:rsidRDefault="00156C84" w:rsidP="00345294">
      <w:pPr>
        <w:spacing w:line="480" w:lineRule="auto"/>
        <w:ind w:firstLine="720"/>
        <w:rPr>
          <w:rFonts w:ascii="Times New Roman" w:eastAsia="Times New Roman" w:hAnsi="Times New Roman" w:cs="Times New Roman"/>
          <w:color w:val="000000" w:themeColor="text1"/>
        </w:rPr>
      </w:pPr>
    </w:p>
    <w:p w14:paraId="28B26ED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 little voice would come up and I would think ok . . . this feels like a coincidence to me. (Kathy, lines 51–53) </w:t>
      </w:r>
    </w:p>
    <w:p w14:paraId="6052BA04" w14:textId="77777777" w:rsidR="00156C84" w:rsidRPr="000F42F4" w:rsidRDefault="00156C84" w:rsidP="00345294">
      <w:pPr>
        <w:widowControl w:val="0"/>
        <w:spacing w:line="480" w:lineRule="auto"/>
        <w:ind w:left="720"/>
        <w:rPr>
          <w:rFonts w:ascii="Times New Roman" w:hAnsi="Times New Roman" w:cs="Times New Roman"/>
          <w:noProof/>
          <w:color w:val="000000" w:themeColor="text1"/>
        </w:rPr>
      </w:pPr>
      <w:r w:rsidRPr="000F42F4">
        <w:rPr>
          <w:rFonts w:ascii="Times New Roman" w:eastAsia="Times New Roman" w:hAnsi="Times New Roman" w:cs="Times New Roman"/>
          <w:color w:val="000000" w:themeColor="text1"/>
        </w:rPr>
        <w:t xml:space="preserve">One client was a scientist . . . very logical. Maybe gave it a bit more credibility. This area is always looking for a scientific base to find why these experiences happen. </w:t>
      </w:r>
      <w:r w:rsidRPr="000F42F4">
        <w:rPr>
          <w:rFonts w:ascii="Times New Roman" w:eastAsia="Times New Roman" w:hAnsi="Times New Roman" w:cs="Times New Roman"/>
          <w:color w:val="000000" w:themeColor="text1"/>
        </w:rPr>
        <w:lastRenderedPageBreak/>
        <w:t xml:space="preserve">(Jessica, lines 60–62) </w:t>
      </w:r>
    </w:p>
    <w:p w14:paraId="60B7271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will be alert if the person is getting delusional and psychotic. (Yalda, lines 166–167)</w:t>
      </w:r>
    </w:p>
    <w:p w14:paraId="6D63459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1471A074" w14:textId="15655251"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With regard to acquiring further understanding and knowledge of DBV, DBC, or ADC phenomena, participants agreed that professional training in this subject was variable. </w:t>
      </w:r>
    </w:p>
    <w:p w14:paraId="66253983"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3D1C3959"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Maybe I was quite lucky with that. (Kathy, line 187)</w:t>
      </w:r>
    </w:p>
    <w:p w14:paraId="7ED0CE3D"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wasn’t covered in training . . . nothing about these afterlife experiences. (Jessica, line 238)</w:t>
      </w:r>
    </w:p>
    <w:p w14:paraId="6EAE25F2" w14:textId="77777777" w:rsidR="0069734F" w:rsidRPr="000F42F4" w:rsidRDefault="0069734F" w:rsidP="00345294">
      <w:pPr>
        <w:widowControl w:val="0"/>
        <w:spacing w:line="480" w:lineRule="auto"/>
        <w:ind w:left="720"/>
        <w:rPr>
          <w:rFonts w:ascii="Times New Roman" w:eastAsia="Times New Roman" w:hAnsi="Times New Roman" w:cs="Times New Roman"/>
          <w:color w:val="000000" w:themeColor="text1"/>
        </w:rPr>
      </w:pPr>
    </w:p>
    <w:p w14:paraId="2B85023B"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Caitlyn (lines 142–143) commented that “I’m not sure how you could teach it as the trainer will be teaching it from their perspective,” but for several reasons most of our participants felt that addressing these phenomena should be part of a therapist’s training. </w:t>
      </w:r>
    </w:p>
    <w:p w14:paraId="28B365E1"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0558376B"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Counselors need to be trained even if they don't believe in it to familiarise themselves with the language in order not to be shocked. (Yalda, lines 352–353) </w:t>
      </w:r>
    </w:p>
    <w:p w14:paraId="2452ACB6"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To have an awareness of what clients may bring. (Jessica, line 298) </w:t>
      </w:r>
    </w:p>
    <w:p w14:paraId="12B8755F"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497B7A47"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In the absence of professional training on DBV, DBC, and ADC phenomena, participants indicated that they relied on personal experience of spiritual phenomena to address clients’ experiences. </w:t>
      </w:r>
    </w:p>
    <w:p w14:paraId="210EDB8C"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p>
    <w:p w14:paraId="520956F6" w14:textId="77777777" w:rsidR="00156C84" w:rsidRPr="000F42F4" w:rsidRDefault="00156C84" w:rsidP="00345294">
      <w:pPr>
        <w:widowControl w:val="0"/>
        <w:tabs>
          <w:tab w:val="right" w:pos="9026"/>
        </w:tabs>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have spiritual experiences which make it easier for me to deal with. (Yalda, lines 160–161)</w:t>
      </w:r>
    </w:p>
    <w:p w14:paraId="4B59F1AF" w14:textId="77777777" w:rsidR="00156C84" w:rsidRPr="000F42F4" w:rsidRDefault="00156C84" w:rsidP="00345294">
      <w:pPr>
        <w:widowControl w:val="0"/>
        <w:tabs>
          <w:tab w:val="right" w:pos="9026"/>
        </w:tabs>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Personal experiences and work-life experiences have helped me to be able to </w:t>
      </w:r>
      <w:r w:rsidRPr="000F42F4">
        <w:rPr>
          <w:rFonts w:ascii="Times New Roman" w:eastAsia="Times New Roman" w:hAnsi="Times New Roman" w:cs="Times New Roman"/>
          <w:color w:val="000000" w:themeColor="text1"/>
        </w:rPr>
        <w:lastRenderedPageBreak/>
        <w:t>understand these experiences. (Caitlyn, lines 142–143)</w:t>
      </w:r>
    </w:p>
    <w:p w14:paraId="5499AA01" w14:textId="77777777" w:rsidR="00156C84" w:rsidRPr="000F42F4" w:rsidRDefault="00156C84" w:rsidP="00345294">
      <w:pPr>
        <w:widowControl w:val="0"/>
        <w:tabs>
          <w:tab w:val="right" w:pos="9026"/>
        </w:tabs>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My aunt used to have a spirit guide that used to hang around the place. These things fascinate me as they make you think. (Jessica, lines 35–36)</w:t>
      </w:r>
    </w:p>
    <w:p w14:paraId="261BC3A1" w14:textId="77777777" w:rsidR="00156C84" w:rsidRPr="000F42F4" w:rsidRDefault="00156C84" w:rsidP="00345294">
      <w:pPr>
        <w:widowControl w:val="0"/>
        <w:tabs>
          <w:tab w:val="right" w:pos="9026"/>
        </w:tabs>
        <w:spacing w:line="480" w:lineRule="auto"/>
        <w:ind w:left="720"/>
        <w:rPr>
          <w:rFonts w:ascii="Times New Roman" w:hAnsi="Times New Roman" w:cs="Times New Roman"/>
          <w:color w:val="000000" w:themeColor="text1"/>
          <w:u w:val="single"/>
        </w:rPr>
      </w:pPr>
    </w:p>
    <w:p w14:paraId="122CB41C" w14:textId="77777777" w:rsidR="00156C84" w:rsidRPr="000F42F4" w:rsidRDefault="00156C84" w:rsidP="00345294">
      <w:pPr>
        <w:pStyle w:val="ListParagraph"/>
        <w:widowControl w:val="0"/>
        <w:spacing w:line="480" w:lineRule="auto"/>
        <w:ind w:left="0"/>
        <w:rPr>
          <w:rFonts w:ascii="Times New Roman" w:eastAsia="Times New Roman" w:hAnsi="Times New Roman" w:cs="Times New Roman"/>
          <w:b/>
          <w:bCs/>
          <w:i/>
          <w:iCs/>
          <w:color w:val="000000" w:themeColor="text1"/>
        </w:rPr>
      </w:pPr>
      <w:r w:rsidRPr="000F42F4">
        <w:rPr>
          <w:rFonts w:ascii="Times New Roman" w:hAnsi="Times New Roman" w:cs="Times New Roman"/>
          <w:b/>
          <w:bCs/>
          <w:i/>
          <w:iCs/>
          <w:color w:val="000000" w:themeColor="text1"/>
        </w:rPr>
        <w:t xml:space="preserve">Professional Guardedness </w:t>
      </w:r>
    </w:p>
    <w:p w14:paraId="580647A0" w14:textId="77777777" w:rsidR="00156C84" w:rsidRPr="000F42F4" w:rsidRDefault="00156C84" w:rsidP="00345294">
      <w:pPr>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All participants felt competent to work with this group of clients but did not discuss client cases of DBV, DBC, and ADC phenomena experiences with their supervisor unless necessary. Peer support was also felt to be a more welcoming forum to discuss these cases. </w:t>
      </w:r>
    </w:p>
    <w:p w14:paraId="03F69A79" w14:textId="77777777" w:rsidR="00156C84" w:rsidRPr="000F42F4" w:rsidRDefault="00156C84" w:rsidP="00345294">
      <w:pPr>
        <w:spacing w:line="480" w:lineRule="auto"/>
        <w:ind w:firstLine="720"/>
        <w:rPr>
          <w:rFonts w:ascii="Times New Roman" w:hAnsi="Times New Roman" w:cs="Times New Roman"/>
          <w:color w:val="000000" w:themeColor="text1"/>
        </w:rPr>
      </w:pPr>
    </w:p>
    <w:p w14:paraId="2690C32A"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hAnsi="Times New Roman" w:cs="Times New Roman"/>
          <w:color w:val="000000" w:themeColor="text1"/>
        </w:rPr>
        <w:t>I</w:t>
      </w:r>
      <w:r w:rsidRPr="000F42F4">
        <w:rPr>
          <w:rFonts w:ascii="Times New Roman" w:eastAsia="Times New Roman" w:hAnsi="Times New Roman" w:cs="Times New Roman"/>
          <w:color w:val="000000" w:themeColor="text1"/>
        </w:rPr>
        <w:t>t was never something I felt I needed to discuss with my supervisor. I felt like I could just hold it and contain it. (Kathy, lines 154–155)</w:t>
      </w:r>
    </w:p>
    <w:p w14:paraId="1A9BE65F"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was not discussed with the supervisor unless I was stuck. Peer support was more helpful because it was a group of friends, and they know I’m not lying. (Yalda, lines 232–234)</w:t>
      </w:r>
    </w:p>
    <w:p w14:paraId="69E18242"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wasn’t discussed in supervision. (Caitlyn, line 160)</w:t>
      </w:r>
    </w:p>
    <w:p w14:paraId="0B4EFD3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I might not have mentioned them in supervision. Peer support was more helpful than supervision. (Jessica, lines 342–343) </w:t>
      </w:r>
    </w:p>
    <w:p w14:paraId="7054D549"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0187351A" w14:textId="77777777" w:rsidR="00156C84" w:rsidRPr="000F42F4" w:rsidRDefault="00156C84" w:rsidP="00345294">
      <w:pPr>
        <w:widowControl w:val="0"/>
        <w:spacing w:line="480" w:lineRule="auto"/>
        <w:rPr>
          <w:rFonts w:ascii="Times New Roman" w:eastAsia="Times New Roman" w:hAnsi="Times New Roman" w:cs="Times New Roman"/>
          <w:b/>
          <w:bCs/>
          <w:color w:val="000000" w:themeColor="text1"/>
        </w:rPr>
      </w:pPr>
      <w:bookmarkStart w:id="4" w:name="_Toc76122544"/>
      <w:r w:rsidRPr="000F42F4">
        <w:rPr>
          <w:rFonts w:ascii="Times New Roman" w:eastAsia="Times New Roman" w:hAnsi="Times New Roman" w:cs="Times New Roman"/>
          <w:b/>
          <w:bCs/>
          <w:color w:val="000000" w:themeColor="text1"/>
        </w:rPr>
        <w:t>Experiencing Personal Transformation</w:t>
      </w:r>
      <w:bookmarkEnd w:id="4"/>
    </w:p>
    <w:p w14:paraId="3B0CE95B" w14:textId="77777777" w:rsidR="00156C84" w:rsidRPr="000F42F4" w:rsidRDefault="00156C84" w:rsidP="00345294">
      <w:pPr>
        <w:widowControl w:val="0"/>
        <w:spacing w:line="480" w:lineRule="auto"/>
        <w:rPr>
          <w:rFonts w:ascii="Times New Roman" w:eastAsia="Times New Roman" w:hAnsi="Times New Roman" w:cs="Times New Roman"/>
          <w:i/>
          <w:iCs/>
          <w:color w:val="000000" w:themeColor="text1"/>
        </w:rPr>
      </w:pPr>
      <w:r w:rsidRPr="000F42F4">
        <w:rPr>
          <w:rFonts w:ascii="Times New Roman" w:eastAsia="Times New Roman" w:hAnsi="Times New Roman" w:cs="Times New Roman"/>
          <w:b/>
          <w:bCs/>
          <w:i/>
          <w:iCs/>
          <w:color w:val="000000" w:themeColor="text1"/>
        </w:rPr>
        <w:t>Acknowledging the Transformative Effect of Working With DBV, DBC, or ADC</w:t>
      </w:r>
      <w:r w:rsidRPr="000F42F4">
        <w:rPr>
          <w:rFonts w:ascii="Times New Roman" w:eastAsia="Times New Roman" w:hAnsi="Times New Roman" w:cs="Times New Roman"/>
          <w:color w:val="000000" w:themeColor="text1"/>
        </w:rPr>
        <w:t xml:space="preserve"> </w:t>
      </w:r>
      <w:r w:rsidRPr="000F42F4">
        <w:rPr>
          <w:rFonts w:ascii="Times New Roman" w:eastAsia="Times New Roman" w:hAnsi="Times New Roman" w:cs="Times New Roman"/>
          <w:b/>
          <w:bCs/>
          <w:i/>
          <w:iCs/>
          <w:color w:val="000000" w:themeColor="text1"/>
        </w:rPr>
        <w:t>Experiences</w:t>
      </w:r>
    </w:p>
    <w:p w14:paraId="796129C3"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All participants acknowledged that hearing about and working with DBV, DBC, and ADC phenomena experiences had been profoundly meaningful for them and had led to them becoming more open-minded towards these phenomena. </w:t>
      </w:r>
    </w:p>
    <w:p w14:paraId="1F8C241D"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5E523331"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lastRenderedPageBreak/>
        <w:t>Utterly grateful. I have become more open minded, but within reason. (Yalda, lines 413–414)</w:t>
      </w:r>
    </w:p>
    <w:p w14:paraId="1282C3A8"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has been positive and made me not be afraid myself of death. (Caitlyn, line 60)</w:t>
      </w:r>
    </w:p>
    <w:p w14:paraId="3D98CA3D"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It’s made me reassess what I think and believe. (Jessica, line 491)</w:t>
      </w:r>
    </w:p>
    <w:p w14:paraId="29936792"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16F9049D"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Working with these experiences also influenced participants’ spirituality in a positive way by enabling them to prepare to deal with personal issues around grief and mortality in the future. </w:t>
      </w:r>
    </w:p>
    <w:p w14:paraId="6A32B3D4"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3629C01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It's increased my open mindedness as a psychotherapist and in personal life as well. As I get older, it's going to be something that helps me make meaning.</w:t>
      </w:r>
    </w:p>
    <w:p w14:paraId="7ABAA6F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 (Kathy, lines 422–423)</w:t>
      </w:r>
    </w:p>
    <w:p w14:paraId="65A43A8E"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686737EB" w14:textId="77777777" w:rsidR="00156C84" w:rsidRPr="000F42F4" w:rsidRDefault="00156C84" w:rsidP="00345294">
      <w:pPr>
        <w:widowControl w:val="0"/>
        <w:spacing w:line="480" w:lineRule="auto"/>
        <w:rPr>
          <w:rFonts w:ascii="Times New Roman" w:eastAsia="Times New Roman" w:hAnsi="Times New Roman" w:cs="Times New Roman"/>
          <w:b/>
          <w:bCs/>
          <w:i/>
          <w:iCs/>
          <w:color w:val="000000" w:themeColor="text1"/>
        </w:rPr>
      </w:pPr>
      <w:r w:rsidRPr="000F42F4">
        <w:rPr>
          <w:rFonts w:ascii="Times New Roman" w:hAnsi="Times New Roman" w:cs="Times New Roman"/>
          <w:b/>
          <w:bCs/>
          <w:i/>
          <w:iCs/>
          <w:color w:val="000000" w:themeColor="text1"/>
        </w:rPr>
        <w:t>Recognizing Personal and Professional Identity Shifts in Relation to Religion and Spirituality</w:t>
      </w:r>
    </w:p>
    <w:p w14:paraId="5AD92682"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Participants noted a distinction between religion and spirituality that reflected the clarity of their own position, and one participant felt particularly strongly that religion did not sit comfortably with </w:t>
      </w:r>
      <w:r w:rsidRPr="000F42F4">
        <w:rPr>
          <w:rFonts w:ascii="Times New Roman" w:hAnsi="Times New Roman" w:cs="Times New Roman"/>
          <w:noProof/>
          <w:color w:val="000000" w:themeColor="text1"/>
        </w:rPr>
        <w:t xml:space="preserve">DBV, DBC, ADC or </w:t>
      </w:r>
      <w:r w:rsidRPr="000F42F4">
        <w:rPr>
          <w:rFonts w:ascii="Times New Roman" w:eastAsia="Times New Roman" w:hAnsi="Times New Roman" w:cs="Times New Roman"/>
          <w:color w:val="000000" w:themeColor="text1"/>
        </w:rPr>
        <w:t>similar experiences.</w:t>
      </w:r>
      <w:r w:rsidRPr="000F42F4">
        <w:rPr>
          <w:rFonts w:ascii="Times New Roman" w:hAnsi="Times New Roman" w:cs="Times New Roman"/>
          <w:color w:val="000000" w:themeColor="text1"/>
        </w:rPr>
        <w:t xml:space="preserve"> </w:t>
      </w:r>
    </w:p>
    <w:p w14:paraId="57A737E5"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sidDel="00FC3761">
        <w:rPr>
          <w:rFonts w:ascii="Times New Roman" w:hAnsi="Times New Roman" w:cs="Times New Roman"/>
          <w:color w:val="000000" w:themeColor="text1"/>
        </w:rPr>
        <w:t xml:space="preserve"> </w:t>
      </w:r>
    </w:p>
    <w:p w14:paraId="451830E5" w14:textId="77777777" w:rsidR="00156C84" w:rsidRPr="000F42F4" w:rsidRDefault="00156C84" w:rsidP="00345294">
      <w:pPr>
        <w:pStyle w:val="ListParagraph"/>
        <w:widowControl w:val="0"/>
        <w:spacing w:line="480" w:lineRule="auto"/>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I’m not a religious person, but I don’t think that I’m not spiritual in any way. (Kathy, line 167)</w:t>
      </w:r>
    </w:p>
    <w:p w14:paraId="4C189FD3"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I'm kind of spiritual, I have spiritual experiences. (Yalda, line 39)</w:t>
      </w:r>
    </w:p>
    <w:p w14:paraId="67B84B4D"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I'm not religious at all, I’m a spiritual person. (Caitlyn, line 55)</w:t>
      </w:r>
    </w:p>
    <w:p w14:paraId="242DA729" w14:textId="77777777" w:rsidR="00156C84" w:rsidRPr="000F42F4" w:rsidRDefault="00156C84" w:rsidP="00345294">
      <w:pPr>
        <w:widowControl w:val="0"/>
        <w:spacing w:line="480" w:lineRule="auto"/>
        <w:ind w:left="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Religions don't like this type of thing. They don't like you seeing mediums or anything to do with clairvoyance. I can't see the harm in it really.</w:t>
      </w:r>
      <w:r w:rsidRPr="000F42F4">
        <w:rPr>
          <w:rFonts w:ascii="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Jessica, lines 424–</w:t>
      </w:r>
      <w:r w:rsidRPr="000F42F4">
        <w:rPr>
          <w:rFonts w:ascii="Times New Roman" w:eastAsia="Times New Roman" w:hAnsi="Times New Roman" w:cs="Times New Roman"/>
          <w:color w:val="000000" w:themeColor="text1"/>
        </w:rPr>
        <w:lastRenderedPageBreak/>
        <w:t>425</w:t>
      </w:r>
      <w:r w:rsidRPr="000F42F4">
        <w:rPr>
          <w:rFonts w:ascii="Times New Roman" w:hAnsi="Times New Roman" w:cs="Times New Roman"/>
          <w:color w:val="000000" w:themeColor="text1"/>
        </w:rPr>
        <w:t>)</w:t>
      </w:r>
      <w:bookmarkStart w:id="5" w:name="_Toc76122545"/>
    </w:p>
    <w:p w14:paraId="06728FBD" w14:textId="77777777" w:rsidR="00156C84" w:rsidRPr="000F42F4" w:rsidRDefault="00156C84" w:rsidP="00345294">
      <w:pPr>
        <w:widowControl w:val="0"/>
        <w:spacing w:line="480" w:lineRule="auto"/>
        <w:ind w:left="720"/>
        <w:rPr>
          <w:rFonts w:ascii="Times New Roman" w:hAnsi="Times New Roman" w:cs="Times New Roman"/>
          <w:b/>
          <w:bCs/>
          <w:color w:val="000000" w:themeColor="text1"/>
          <w:u w:val="single"/>
        </w:rPr>
      </w:pPr>
    </w:p>
    <w:p w14:paraId="7400EFD8" w14:textId="77777777" w:rsidR="00156C84" w:rsidRPr="000F42F4" w:rsidRDefault="00156C84" w:rsidP="00345294">
      <w:pPr>
        <w:widowControl w:val="0"/>
        <w:spacing w:line="480" w:lineRule="auto"/>
        <w:rPr>
          <w:rFonts w:ascii="Times New Roman" w:hAnsi="Times New Roman" w:cs="Times New Roman"/>
          <w:b/>
          <w:bCs/>
          <w:i/>
          <w:iCs/>
          <w:color w:val="000000" w:themeColor="text1"/>
        </w:rPr>
      </w:pPr>
      <w:r w:rsidRPr="000F42F4">
        <w:rPr>
          <w:rFonts w:ascii="Times New Roman" w:hAnsi="Times New Roman" w:cs="Times New Roman"/>
          <w:b/>
          <w:bCs/>
          <w:color w:val="000000" w:themeColor="text1"/>
        </w:rPr>
        <w:t>Perceived Therapeutic Facilitative Process of DBV, DBC, and ADC</w:t>
      </w:r>
      <w:r w:rsidRPr="000F42F4">
        <w:rPr>
          <w:rFonts w:ascii="Times New Roman" w:hAnsi="Times New Roman" w:cs="Times New Roman"/>
          <w:b/>
          <w:bCs/>
          <w:i/>
          <w:iCs/>
          <w:color w:val="000000" w:themeColor="text1"/>
        </w:rPr>
        <w:t xml:space="preserve"> </w:t>
      </w:r>
      <w:r w:rsidRPr="000F42F4">
        <w:rPr>
          <w:rFonts w:ascii="Times New Roman" w:hAnsi="Times New Roman" w:cs="Times New Roman"/>
          <w:b/>
          <w:bCs/>
          <w:color w:val="000000" w:themeColor="text1"/>
        </w:rPr>
        <w:t>Experiences</w:t>
      </w:r>
      <w:bookmarkEnd w:id="5"/>
      <w:r w:rsidRPr="000F42F4">
        <w:rPr>
          <w:rFonts w:ascii="Times New Roman" w:hAnsi="Times New Roman" w:cs="Times New Roman"/>
          <w:b/>
          <w:bCs/>
          <w:color w:val="000000" w:themeColor="text1"/>
          <w:u w:val="single"/>
        </w:rPr>
        <w:br/>
      </w:r>
      <w:r w:rsidRPr="000F42F4">
        <w:rPr>
          <w:rFonts w:ascii="Times New Roman" w:hAnsi="Times New Roman" w:cs="Times New Roman"/>
          <w:b/>
          <w:bCs/>
          <w:i/>
          <w:iCs/>
          <w:color w:val="000000" w:themeColor="text1"/>
        </w:rPr>
        <w:t xml:space="preserve">Self-Disclosure and Decisional Balancing </w:t>
      </w:r>
    </w:p>
    <w:p w14:paraId="62FE156C"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Participants were hesitant to self-disclose their own </w:t>
      </w:r>
      <w:r w:rsidRPr="000F42F4">
        <w:rPr>
          <w:rFonts w:ascii="Times New Roman" w:hAnsi="Times New Roman" w:cs="Times New Roman"/>
          <w:noProof/>
          <w:color w:val="000000" w:themeColor="text1"/>
        </w:rPr>
        <w:t>spiritual</w:t>
      </w:r>
      <w:r w:rsidRPr="000F42F4">
        <w:rPr>
          <w:rFonts w:ascii="Times New Roman" w:eastAsia="Times New Roman" w:hAnsi="Times New Roman" w:cs="Times New Roman"/>
          <w:color w:val="000000" w:themeColor="text1"/>
        </w:rPr>
        <w:t xml:space="preserve"> experiences to clients until they felt it appropriate or were asked directly by the client. </w:t>
      </w:r>
    </w:p>
    <w:p w14:paraId="4888B610"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3FBD57E2"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see spirits and hear them, but I don’t give anything away unless it’s necessary. I would never put this on my profile as it puts some people off as they don’t believe it. (Yalda, lines 207–208)</w:t>
      </w:r>
    </w:p>
    <w:p w14:paraId="5DE14B4C"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If they ask me about it, I may share some of my thoughts. (Jessica, line 164)</w:t>
      </w:r>
    </w:p>
    <w:p w14:paraId="2712866A"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0CBB6841"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Participants also found that they were initially ‘sounded out’ by clients before clients discussed their experience. </w:t>
      </w:r>
    </w:p>
    <w:p w14:paraId="0C9B2DA1"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38322CD1"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Clients wanted to sound you out first by doing a lot of disclaimers such as: I’m losing my mind. (Kathy, lines 40–41)</w:t>
      </w:r>
    </w:p>
    <w:p w14:paraId="77EE11A8"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Clients will often say: Do you have other clients who experience this? (Caitlyn, line 120)</w:t>
      </w:r>
    </w:p>
    <w:p w14:paraId="03286208"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She asked me first before she told me—she wanted to make sure I wasn’t going to freak out. (Jessica, lines 202–203)</w:t>
      </w:r>
    </w:p>
    <w:p w14:paraId="3F457418"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6683967C"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In terms of starting the discussion, participants said they would wait for the client to raise the topic of their DBV, DBC, or ADC experience: </w:t>
      </w:r>
    </w:p>
    <w:p w14:paraId="6130F4C0"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2E2A648F"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lastRenderedPageBreak/>
        <w:t>The client initiates the discussion. They're usually ready to bring it--it's there at the surface. (Kathy, line 142)</w:t>
      </w:r>
    </w:p>
    <w:p w14:paraId="2B6090A0"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Oh yes, I’d always wait for them, always wait for them to raise it. (Yalda, line 178)</w:t>
      </w:r>
    </w:p>
    <w:p w14:paraId="32991953"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366D5EC4" w14:textId="77777777" w:rsidR="00156C84" w:rsidRPr="000F42F4" w:rsidRDefault="00156C84" w:rsidP="00345294">
      <w:pPr>
        <w:widowControl w:val="0"/>
        <w:spacing w:line="480" w:lineRule="auto"/>
        <w:rPr>
          <w:rFonts w:ascii="Times New Roman" w:eastAsia="Times New Roman" w:hAnsi="Times New Roman" w:cs="Times New Roman"/>
          <w:b/>
          <w:bCs/>
          <w:i/>
          <w:iCs/>
          <w:color w:val="000000" w:themeColor="text1"/>
        </w:rPr>
      </w:pPr>
      <w:r w:rsidRPr="000F42F4">
        <w:rPr>
          <w:rFonts w:ascii="Times New Roman" w:hAnsi="Times New Roman" w:cs="Times New Roman"/>
          <w:b/>
          <w:bCs/>
          <w:i/>
          <w:iCs/>
          <w:color w:val="000000" w:themeColor="text1"/>
        </w:rPr>
        <w:t>Experiencing Intersubjective and Therapeutic Relationship Shifts</w:t>
      </w:r>
    </w:p>
    <w:p w14:paraId="1CD96856"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The counseling frameworks that all participants felt made use of their existing therapy skills when working with a client’s DBV, DBC, or ADC experience were the Person-Centered approach </w:t>
      </w:r>
      <w:r w:rsidRPr="000F42F4">
        <w:rPr>
          <w:rFonts w:ascii="Times New Roman" w:eastAsia="Times New Roman" w:hAnsi="Times New Roman" w:cs="Times New Roman"/>
          <w:noProof/>
          <w:color w:val="000000" w:themeColor="text1"/>
        </w:rPr>
        <w:t>(Mearns &amp; Thorne, 2013; Rogers, 1957)</w:t>
      </w:r>
      <w:r w:rsidRPr="000F42F4">
        <w:rPr>
          <w:rFonts w:ascii="Times New Roman" w:eastAsia="Times New Roman" w:hAnsi="Times New Roman" w:cs="Times New Roman"/>
          <w:color w:val="000000" w:themeColor="text1"/>
        </w:rPr>
        <w:t xml:space="preserve"> and the Integrative approach </w:t>
      </w:r>
      <w:r w:rsidRPr="000F42F4">
        <w:rPr>
          <w:rFonts w:ascii="Times New Roman" w:eastAsia="Times New Roman" w:hAnsi="Times New Roman" w:cs="Times New Roman"/>
          <w:noProof/>
          <w:color w:val="000000" w:themeColor="text1"/>
        </w:rPr>
        <w:t>(McLeod, 2013)</w:t>
      </w:r>
      <w:r w:rsidRPr="000F42F4">
        <w:rPr>
          <w:rFonts w:ascii="Times New Roman" w:eastAsia="Times New Roman" w:hAnsi="Times New Roman" w:cs="Times New Roman"/>
          <w:color w:val="000000" w:themeColor="text1"/>
        </w:rPr>
        <w:t xml:space="preserve">. </w:t>
      </w:r>
    </w:p>
    <w:p w14:paraId="5B846AA1"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01FB95F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completely sits with the client in terms of what it means for them. (Kathy, lines 352–353)</w:t>
      </w:r>
    </w:p>
    <w:p w14:paraId="2BB487F6"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It's their agenda. The Integrative approach allows me introduce things that are useful for the client. (Yalda, lines 476–477)</w:t>
      </w:r>
    </w:p>
    <w:p w14:paraId="47D0A570"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focus on the client. I'm always aware that I'm exploring the experience from the client's perspective. (Caitlyn, lines 140–141)</w:t>
      </w:r>
    </w:p>
    <w:p w14:paraId="2A67859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Very Integrative. (Jessica, line 297)</w:t>
      </w:r>
    </w:p>
    <w:p w14:paraId="607CCBC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2EA21D35"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Within this framework, all the participants expressed the need to create a safe therapeutic space in which clients felt comfortable talking about their experience. </w:t>
      </w:r>
    </w:p>
    <w:p w14:paraId="1C474F86"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76C2964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want them to feel comfortable with bringing whatever they want.</w:t>
      </w:r>
      <w:r w:rsidRPr="000F42F4">
        <w:rPr>
          <w:rFonts w:ascii="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A place where the client can talk about it comfortably. (Kathy, lines 205–207)</w:t>
      </w:r>
    </w:p>
    <w:p w14:paraId="220C1064"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 provide space for them. I put the person at ease. I go into their world. (Yalda, lines 163)</w:t>
      </w:r>
    </w:p>
    <w:p w14:paraId="43DD83B3"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lastRenderedPageBreak/>
        <w:t>I create a safe therapeutic space where clients can share anything. (Caitlyn, lines 197)</w:t>
      </w:r>
    </w:p>
    <w:p w14:paraId="24124CC9"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6D187DEE"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Along with creating a safe therapeutic space for clients, normalizing the client’s experience was part of the therapeutic process for the participants. </w:t>
      </w:r>
    </w:p>
    <w:p w14:paraId="5FA3F52A"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p>
    <w:p w14:paraId="30014711"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Clients wants to know is this normal. It happens quite a lot. That’s all the client needed—for someone to say that’s normal and just validate it. (Kathy, lines 376–377)</w:t>
      </w:r>
    </w:p>
    <w:p w14:paraId="3C1025DA"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It’s all about integrating the experience and making meaning of death. I try to normalize things with my clients. (Jessica, lines 473–474)</w:t>
      </w:r>
    </w:p>
    <w:p w14:paraId="5288EB65"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p>
    <w:p w14:paraId="69BB5B4E"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Clients’ disclosure of their DBV, DBC, or ADC experience during therapy became a helpful therapeutic tool that acted as a bridge to addressing other issues of importance to the client’s well-being. </w:t>
      </w:r>
    </w:p>
    <w:p w14:paraId="53AAA277" w14:textId="77777777" w:rsidR="00156C84" w:rsidRPr="000F42F4" w:rsidRDefault="00156C84" w:rsidP="00345294">
      <w:pPr>
        <w:widowControl w:val="0"/>
        <w:spacing w:line="480" w:lineRule="auto"/>
        <w:rPr>
          <w:rFonts w:ascii="Times New Roman" w:eastAsia="Times New Roman" w:hAnsi="Times New Roman" w:cs="Times New Roman"/>
          <w:color w:val="000000" w:themeColor="text1"/>
        </w:rPr>
      </w:pPr>
    </w:p>
    <w:p w14:paraId="542794FB"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Talking about the experience had a tremendous effect on the therapeutic process and can lead on to some of those questions about the guilt they're holding on to. (Kathy, lines 332–333)</w:t>
      </w:r>
    </w:p>
    <w:p w14:paraId="0D8B54A7"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When we discuss the experience further, clients open up. (Yalda, line 106)</w:t>
      </w:r>
    </w:p>
    <w:p w14:paraId="353B3AA0" w14:textId="77777777" w:rsidR="00156C84" w:rsidRPr="000F42F4" w:rsidRDefault="00156C84" w:rsidP="00345294">
      <w:pPr>
        <w:widowControl w:val="0"/>
        <w:spacing w:line="480" w:lineRule="auto"/>
        <w:ind w:left="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It has a positive effect with how we are working through with some of these issues—it opens up a better conversation. (Caitlyn, lines 83–84)</w:t>
      </w:r>
    </w:p>
    <w:p w14:paraId="2B88B8CD" w14:textId="77777777" w:rsidR="00E2140E" w:rsidRPr="000F42F4" w:rsidRDefault="00E2140E" w:rsidP="00345294">
      <w:pPr>
        <w:widowControl w:val="0"/>
        <w:spacing w:line="480" w:lineRule="auto"/>
        <w:ind w:left="720"/>
        <w:rPr>
          <w:rFonts w:ascii="Times New Roman" w:hAnsi="Times New Roman" w:cs="Times New Roman"/>
          <w:b/>
          <w:bCs/>
          <w:color w:val="000000" w:themeColor="text1"/>
          <w:u w:val="single"/>
        </w:rPr>
      </w:pPr>
    </w:p>
    <w:p w14:paraId="3C44C931" w14:textId="77777777" w:rsidR="00156C84" w:rsidRPr="000F42F4" w:rsidRDefault="00156C84" w:rsidP="00345294">
      <w:pPr>
        <w:widowControl w:val="0"/>
        <w:spacing w:line="480" w:lineRule="auto"/>
        <w:jc w:val="center"/>
        <w:rPr>
          <w:rFonts w:ascii="Times New Roman" w:hAnsi="Times New Roman" w:cs="Times New Roman"/>
          <w:b/>
          <w:bCs/>
          <w:color w:val="000000" w:themeColor="text1"/>
        </w:rPr>
      </w:pPr>
      <w:r w:rsidRPr="000F42F4">
        <w:rPr>
          <w:rFonts w:ascii="Times New Roman" w:hAnsi="Times New Roman" w:cs="Times New Roman"/>
          <w:b/>
          <w:bCs/>
          <w:color w:val="000000" w:themeColor="text1"/>
        </w:rPr>
        <w:t>Discussion</w:t>
      </w:r>
    </w:p>
    <w:p w14:paraId="35E73810" w14:textId="7D8E88BF"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IPA analysis highlighted three main themes arising for therapists working with </w:t>
      </w:r>
      <w:r w:rsidRPr="000F42F4">
        <w:rPr>
          <w:rFonts w:ascii="Times New Roman" w:eastAsia="Times New Roman" w:hAnsi="Times New Roman" w:cs="Times New Roman"/>
          <w:color w:val="000000" w:themeColor="text1"/>
        </w:rPr>
        <w:t>DBV, DBC, or ADC phenomena experiences</w:t>
      </w:r>
      <w:r w:rsidRPr="000F42F4">
        <w:rPr>
          <w:rFonts w:ascii="Times New Roman" w:hAnsi="Times New Roman" w:cs="Times New Roman"/>
          <w:color w:val="000000" w:themeColor="text1"/>
        </w:rPr>
        <w:t xml:space="preserve"> in clinical practice: </w:t>
      </w:r>
      <w:r w:rsidRPr="000F42F4">
        <w:rPr>
          <w:rFonts w:ascii="Times New Roman" w:hAnsi="Times New Roman" w:cs="Times New Roman"/>
          <w:i/>
          <w:iCs/>
          <w:color w:val="000000" w:themeColor="text1"/>
        </w:rPr>
        <w:t>making sense of inexplicable transpersonal experiences</w:t>
      </w:r>
      <w:r w:rsidRPr="000F42F4">
        <w:rPr>
          <w:rFonts w:ascii="Times New Roman" w:hAnsi="Times New Roman" w:cs="Times New Roman"/>
          <w:color w:val="000000" w:themeColor="text1"/>
        </w:rPr>
        <w:t xml:space="preserve">; </w:t>
      </w:r>
      <w:r w:rsidRPr="000F42F4">
        <w:rPr>
          <w:rFonts w:ascii="Times New Roman" w:hAnsi="Times New Roman" w:cs="Times New Roman"/>
          <w:i/>
          <w:iCs/>
          <w:color w:val="000000" w:themeColor="text1"/>
        </w:rPr>
        <w:t>experiencing personal transformation</w:t>
      </w:r>
      <w:r w:rsidRPr="000F42F4">
        <w:rPr>
          <w:rFonts w:ascii="Times New Roman" w:hAnsi="Times New Roman" w:cs="Times New Roman"/>
          <w:color w:val="000000" w:themeColor="text1"/>
        </w:rPr>
        <w:t>; and the</w:t>
      </w:r>
      <w:r w:rsidRPr="000F42F4">
        <w:rPr>
          <w:rFonts w:ascii="Times New Roman" w:hAnsi="Times New Roman" w:cs="Times New Roman"/>
          <w:i/>
          <w:iCs/>
          <w:color w:val="000000" w:themeColor="text1"/>
        </w:rPr>
        <w:t xml:space="preserve"> </w:t>
      </w:r>
      <w:r w:rsidRPr="000F42F4">
        <w:rPr>
          <w:rFonts w:ascii="Times New Roman" w:hAnsi="Times New Roman" w:cs="Times New Roman"/>
          <w:i/>
          <w:iCs/>
          <w:color w:val="000000" w:themeColor="text1"/>
        </w:rPr>
        <w:lastRenderedPageBreak/>
        <w:t>perceived therapeutic facilitative process</w:t>
      </w:r>
      <w:r w:rsidRPr="000F42F4">
        <w:rPr>
          <w:rFonts w:ascii="Times New Roman" w:hAnsi="Times New Roman" w:cs="Times New Roman"/>
          <w:b/>
          <w:bCs/>
          <w:i/>
          <w:iCs/>
          <w:color w:val="000000" w:themeColor="text1"/>
        </w:rPr>
        <w:t xml:space="preserve"> </w:t>
      </w:r>
      <w:r w:rsidRPr="000F42F4">
        <w:rPr>
          <w:rFonts w:ascii="Times New Roman" w:hAnsi="Times New Roman" w:cs="Times New Roman"/>
          <w:i/>
          <w:iCs/>
          <w:color w:val="000000" w:themeColor="text1"/>
        </w:rPr>
        <w:t>of</w:t>
      </w:r>
      <w:r w:rsidRPr="000F42F4">
        <w:rPr>
          <w:rFonts w:ascii="Times New Roman" w:hAnsi="Times New Roman" w:cs="Times New Roman"/>
          <w:b/>
          <w:bCs/>
          <w:i/>
          <w:iCs/>
          <w:color w:val="000000" w:themeColor="text1"/>
        </w:rPr>
        <w:t xml:space="preserve"> </w:t>
      </w:r>
      <w:r w:rsidRPr="000F42F4">
        <w:rPr>
          <w:rFonts w:ascii="Times New Roman" w:hAnsi="Times New Roman" w:cs="Times New Roman"/>
          <w:i/>
          <w:iCs/>
          <w:color w:val="000000" w:themeColor="text1"/>
        </w:rPr>
        <w:t>DBV, DBC, and ADC experiences.</w:t>
      </w:r>
      <w:r w:rsidRPr="000F42F4">
        <w:rPr>
          <w:rFonts w:ascii="Times New Roman" w:hAnsi="Times New Roman" w:cs="Times New Roman"/>
          <w:color w:val="000000" w:themeColor="text1"/>
        </w:rPr>
        <w:t xml:space="preserve"> We will now synthesize the discussion represented in these strands by encapsulating them within their sub-themes and the literature.</w:t>
      </w:r>
    </w:p>
    <w:p w14:paraId="025EA0CC"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absence of training around </w:t>
      </w:r>
      <w:r w:rsidRPr="000F42F4">
        <w:rPr>
          <w:rFonts w:ascii="Times New Roman" w:eastAsia="Times New Roman" w:hAnsi="Times New Roman" w:cs="Times New Roman"/>
          <w:color w:val="000000" w:themeColor="text1"/>
        </w:rPr>
        <w:t xml:space="preserve">DBV, DBC, or ADC phenomena </w:t>
      </w:r>
      <w:r w:rsidRPr="000F42F4">
        <w:rPr>
          <w:rFonts w:ascii="Times New Roman" w:hAnsi="Times New Roman" w:cs="Times New Roman"/>
          <w:color w:val="000000" w:themeColor="text1"/>
        </w:rPr>
        <w:t xml:space="preserve">experienced by all the participants suggests that </w:t>
      </w:r>
      <w:r w:rsidRPr="000F42F4">
        <w:rPr>
          <w:rFonts w:ascii="Times New Roman" w:eastAsia="Times New Roman" w:hAnsi="Times New Roman" w:cs="Times New Roman"/>
          <w:color w:val="000000" w:themeColor="text1"/>
        </w:rPr>
        <w:t xml:space="preserve">this subject should be embedded into professional counseling and psychotherapy training courses. Although this topic could be made mandatory during counselor training, </w:t>
      </w:r>
      <w:r w:rsidRPr="000F42F4">
        <w:rPr>
          <w:rFonts w:ascii="Times New Roman" w:hAnsi="Times New Roman" w:cs="Times New Roman"/>
          <w:noProof/>
          <w:color w:val="000000" w:themeColor="text1"/>
        </w:rPr>
        <w:t>Frazier and Hansen (2009)</w:t>
      </w:r>
      <w:r w:rsidRPr="000F42F4">
        <w:rPr>
          <w:rFonts w:ascii="Times New Roman" w:hAnsi="Times New Roman" w:cs="Times New Roman"/>
          <w:color w:val="000000" w:themeColor="text1"/>
        </w:rPr>
        <w:t xml:space="preserve"> suggested that developing competence to work with these types of experiences is more related to personally valuing this area rather than the imposition of a formal training framework. A counterargument is that because healthcare patients and clients have reportedly felt emotionally distressed and harmed by their healthcare provider’s response to their disclosure of experiences similar to DBVs, DBCs, and ADCs </w:t>
      </w:r>
      <w:r w:rsidRPr="000F42F4">
        <w:rPr>
          <w:rFonts w:ascii="Times New Roman" w:hAnsi="Times New Roman" w:cs="Times New Roman"/>
          <w:noProof/>
          <w:color w:val="000000" w:themeColor="text1"/>
        </w:rPr>
        <w:t>(Holden et al., 2014)</w:t>
      </w:r>
      <w:r w:rsidRPr="000F42F4">
        <w:rPr>
          <w:rFonts w:ascii="Times New Roman" w:hAnsi="Times New Roman" w:cs="Times New Roman"/>
          <w:color w:val="000000" w:themeColor="text1"/>
        </w:rPr>
        <w:t>, all mental health professionals should be trained in how to avoid harm and promote help to disclosing clients, whatever the professionals’ personal values are regarding such experiences. Indeed, those least likely to seek such training might be more prone to do harm in response to client disclosure.</w:t>
      </w:r>
    </w:p>
    <w:p w14:paraId="034B6391" w14:textId="0F973066"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Personally valuing this area </w:t>
      </w:r>
      <w:r w:rsidRPr="000F42F4">
        <w:rPr>
          <w:rFonts w:ascii="Times New Roman" w:eastAsia="Times New Roman" w:hAnsi="Times New Roman" w:cs="Times New Roman"/>
          <w:strike/>
          <w:color w:val="000000" w:themeColor="text1"/>
        </w:rPr>
        <w:t>also</w:t>
      </w:r>
      <w:r w:rsidRPr="000F42F4">
        <w:rPr>
          <w:rFonts w:ascii="Times New Roman" w:eastAsia="Times New Roman" w:hAnsi="Times New Roman" w:cs="Times New Roman"/>
          <w:color w:val="000000" w:themeColor="text1"/>
        </w:rPr>
        <w:t xml:space="preserve"> implies understanding one’s own spirituality, and any training program would need to involve teaching practices that nurture and develop this understanding </w:t>
      </w:r>
      <w:r w:rsidRPr="000F42F4">
        <w:rPr>
          <w:rFonts w:ascii="Times New Roman" w:eastAsia="Times New Roman" w:hAnsi="Times New Roman" w:cs="Times New Roman"/>
          <w:noProof/>
          <w:color w:val="000000" w:themeColor="text1"/>
        </w:rPr>
        <w:t>(Bloemhard, 2008)</w:t>
      </w:r>
      <w:r w:rsidRPr="000F42F4">
        <w:rPr>
          <w:rFonts w:ascii="Times New Roman" w:eastAsia="Times New Roman" w:hAnsi="Times New Roman" w:cs="Times New Roman"/>
          <w:color w:val="000000" w:themeColor="text1"/>
        </w:rPr>
        <w:t>.</w:t>
      </w:r>
      <w:r w:rsidRPr="000F42F4">
        <w:rPr>
          <w:rFonts w:ascii="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 xml:space="preserve">This </w:t>
      </w:r>
      <w:r w:rsidRPr="000F42F4">
        <w:rPr>
          <w:rFonts w:ascii="Times New Roman" w:eastAsia="Times New Roman" w:hAnsi="Times New Roman" w:cs="Times New Roman"/>
          <w:strike/>
          <w:color w:val="000000" w:themeColor="text1"/>
        </w:rPr>
        <w:t>focus</w:t>
      </w:r>
      <w:r w:rsidRPr="000F42F4">
        <w:rPr>
          <w:rFonts w:ascii="Times New Roman" w:eastAsia="Times New Roman" w:hAnsi="Times New Roman" w:cs="Times New Roman"/>
          <w:color w:val="000000" w:themeColor="text1"/>
        </w:rPr>
        <w:t xml:space="preserve"> </w:t>
      </w:r>
      <w:r w:rsidRPr="000F42F4">
        <w:rPr>
          <w:rFonts w:ascii="Times New Roman" w:hAnsi="Times New Roman" w:cs="Times New Roman"/>
          <w:color w:val="000000" w:themeColor="text1"/>
        </w:rPr>
        <w:t xml:space="preserve">would enable therapists to be better prepared to work with a client’s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 by engaging with clients at an appropriate level </w:t>
      </w:r>
      <w:r w:rsidRPr="000F42F4">
        <w:rPr>
          <w:rFonts w:ascii="Times New Roman" w:hAnsi="Times New Roman" w:cs="Times New Roman"/>
          <w:noProof/>
          <w:color w:val="000000" w:themeColor="text1"/>
        </w:rPr>
        <w:t>(Brayne et al., 2006)</w:t>
      </w:r>
      <w:r w:rsidRPr="000F42F4">
        <w:rPr>
          <w:rFonts w:ascii="Times New Roman" w:hAnsi="Times New Roman" w:cs="Times New Roman"/>
          <w:color w:val="000000" w:themeColor="text1"/>
        </w:rPr>
        <w:t>.</w:t>
      </w:r>
      <w:r w:rsidRPr="000F42F4">
        <w:rPr>
          <w:rFonts w:ascii="Times New Roman" w:eastAsia="Times New Roman" w:hAnsi="Times New Roman" w:cs="Times New Roman"/>
          <w:color w:val="000000" w:themeColor="text1"/>
        </w:rPr>
        <w:t xml:space="preserve"> Within a wider context, as the subject of DBVs, DBC, and ADC crosses many different domains such as psychology, religion, spirituality, medicine, mythology, and philosophy, it raises the question of who is best qualified to deliver this type of training, and </w:t>
      </w:r>
      <w:r w:rsidRPr="000F42F4">
        <w:rPr>
          <w:rFonts w:ascii="Times New Roman" w:eastAsia="Times New Roman" w:hAnsi="Times New Roman" w:cs="Times New Roman"/>
          <w:strike/>
          <w:color w:val="000000" w:themeColor="text1"/>
        </w:rPr>
        <w:t>also</w:t>
      </w:r>
      <w:r w:rsidRPr="000F42F4">
        <w:rPr>
          <w:rFonts w:ascii="Times New Roman" w:eastAsia="Times New Roman" w:hAnsi="Times New Roman" w:cs="Times New Roman"/>
          <w:color w:val="000000" w:themeColor="text1"/>
        </w:rPr>
        <w:t xml:space="preserve"> how any biases for or against the subject by the trainer could be ethically managed. </w:t>
      </w:r>
    </w:p>
    <w:p w14:paraId="7E3760A8" w14:textId="7F67CBEA"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Although formal training and personal research into DBVs, DBCs, or ADC can raise </w:t>
      </w:r>
      <w:r w:rsidRPr="000F42F4">
        <w:rPr>
          <w:rFonts w:ascii="Times New Roman" w:eastAsia="Times New Roman" w:hAnsi="Times New Roman" w:cs="Times New Roman"/>
          <w:color w:val="000000" w:themeColor="text1"/>
        </w:rPr>
        <w:lastRenderedPageBreak/>
        <w:t xml:space="preserve">a therapist’s awareness of these phenomena, participants felt that </w:t>
      </w:r>
      <w:r w:rsidRPr="000F42F4">
        <w:rPr>
          <w:rFonts w:ascii="Times New Roman" w:hAnsi="Times New Roman" w:cs="Times New Roman"/>
          <w:color w:val="000000" w:themeColor="text1"/>
        </w:rPr>
        <w:t xml:space="preserve">their own </w:t>
      </w:r>
      <w:r w:rsidR="00464450" w:rsidRPr="000F42F4">
        <w:rPr>
          <w:rFonts w:ascii="Times New Roman" w:hAnsi="Times New Roman" w:cs="Times New Roman"/>
          <w:color w:val="000000" w:themeColor="text1"/>
        </w:rPr>
        <w:t xml:space="preserve">spiritual </w:t>
      </w:r>
      <w:r w:rsidRPr="000F42F4">
        <w:rPr>
          <w:rFonts w:ascii="Times New Roman" w:hAnsi="Times New Roman" w:cs="Times New Roman"/>
          <w:color w:val="000000" w:themeColor="text1"/>
        </w:rPr>
        <w:t>experience</w:t>
      </w:r>
      <w:r w:rsidR="00464450" w:rsidRPr="000F42F4">
        <w:rPr>
          <w:rFonts w:ascii="Times New Roman" w:hAnsi="Times New Roman" w:cs="Times New Roman"/>
          <w:color w:val="000000" w:themeColor="text1"/>
        </w:rPr>
        <w:t>s</w:t>
      </w:r>
      <w:r w:rsidRPr="000F42F4">
        <w:rPr>
          <w:rFonts w:ascii="Times New Roman" w:hAnsi="Times New Roman" w:cs="Times New Roman"/>
          <w:color w:val="000000" w:themeColor="text1"/>
        </w:rPr>
        <w:t xml:space="preserve"> enabled them to develop a deeper therapeutic relationship with clients who have had a similar or related experience. </w:t>
      </w:r>
      <w:r w:rsidRPr="000F42F4">
        <w:rPr>
          <w:rFonts w:ascii="Times New Roman" w:eastAsia="Times New Roman" w:hAnsi="Times New Roman" w:cs="Times New Roman"/>
          <w:color w:val="000000" w:themeColor="text1"/>
        </w:rPr>
        <w:t xml:space="preserve">As clients are more comfortable raising spiritual matters when they sense a similarity between their own and their counselor’s beliefs or experiences </w:t>
      </w:r>
      <w:r w:rsidRPr="000F42F4">
        <w:rPr>
          <w:rFonts w:ascii="Times New Roman" w:eastAsia="Times New Roman" w:hAnsi="Times New Roman" w:cs="Times New Roman"/>
          <w:noProof/>
          <w:color w:val="000000" w:themeColor="text1"/>
        </w:rPr>
        <w:t>(Knox et al., 2005)</w:t>
      </w:r>
      <w:r w:rsidRPr="000F42F4">
        <w:rPr>
          <w:rFonts w:ascii="Times New Roman" w:eastAsia="Times New Roman" w:hAnsi="Times New Roman" w:cs="Times New Roman"/>
          <w:color w:val="000000" w:themeColor="text1"/>
        </w:rPr>
        <w:t xml:space="preserve">, appropriate self-disclosure of therapists’ own spiritual aspects </w:t>
      </w:r>
      <w:r w:rsidR="008021EB" w:rsidRPr="000F42F4">
        <w:rPr>
          <w:rFonts w:ascii="Times New Roman" w:eastAsia="Times New Roman" w:hAnsi="Times New Roman" w:cs="Times New Roman"/>
          <w:color w:val="000000" w:themeColor="text1"/>
        </w:rPr>
        <w:t>may</w:t>
      </w:r>
      <w:r w:rsidRPr="000F42F4">
        <w:rPr>
          <w:rFonts w:ascii="Times New Roman" w:eastAsia="Times New Roman" w:hAnsi="Times New Roman" w:cs="Times New Roman"/>
          <w:color w:val="000000" w:themeColor="text1"/>
        </w:rPr>
        <w:t xml:space="preserve"> enhance the therapeutic alliance.</w:t>
      </w:r>
      <w:r w:rsidRPr="000F42F4">
        <w:rPr>
          <w:rFonts w:ascii="Times New Roman" w:hAnsi="Times New Roman" w:cs="Times New Roman"/>
          <w:color w:val="000000" w:themeColor="text1"/>
        </w:rPr>
        <w:t xml:space="preserve"> </w:t>
      </w:r>
    </w:p>
    <w:p w14:paraId="2D83F999" w14:textId="77777777"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Although a shared spiritual experience can prompt therapists to self-disclose more readily due to common ground with the client, it can lead to the blurring of boundaries and place increased pressure upon the client </w:t>
      </w:r>
      <w:r w:rsidRPr="000F42F4">
        <w:rPr>
          <w:rFonts w:ascii="Times New Roman" w:eastAsia="Times New Roman" w:hAnsi="Times New Roman" w:cs="Times New Roman"/>
          <w:noProof/>
          <w:color w:val="000000" w:themeColor="text1"/>
        </w:rPr>
        <w:t>(Magaldi &amp; Trub, 2018)</w:t>
      </w:r>
      <w:r w:rsidRPr="000F42F4">
        <w:rPr>
          <w:rFonts w:ascii="Times New Roman" w:eastAsia="Times New Roman" w:hAnsi="Times New Roman" w:cs="Times New Roman"/>
          <w:color w:val="000000" w:themeColor="text1"/>
        </w:rPr>
        <w:t xml:space="preserve">. A therapeutic connection based on common experience can </w:t>
      </w:r>
      <w:r w:rsidRPr="000F42F4">
        <w:rPr>
          <w:rFonts w:ascii="Times New Roman" w:eastAsia="Times New Roman" w:hAnsi="Times New Roman" w:cs="Times New Roman"/>
          <w:strike/>
          <w:color w:val="000000" w:themeColor="text1"/>
        </w:rPr>
        <w:t>also</w:t>
      </w:r>
      <w:r w:rsidRPr="000F42F4">
        <w:rPr>
          <w:rFonts w:ascii="Times New Roman" w:eastAsia="Times New Roman" w:hAnsi="Times New Roman" w:cs="Times New Roman"/>
          <w:color w:val="000000" w:themeColor="text1"/>
        </w:rPr>
        <w:t xml:space="preserve"> give rise to transference and counter-transference between therapist and client </w:t>
      </w:r>
      <w:r w:rsidRPr="000F42F4">
        <w:rPr>
          <w:rFonts w:ascii="Times New Roman" w:eastAsia="Times New Roman" w:hAnsi="Times New Roman" w:cs="Times New Roman"/>
          <w:noProof/>
          <w:color w:val="000000" w:themeColor="text1"/>
        </w:rPr>
        <w:t>(Samuels, 2006)</w:t>
      </w:r>
      <w:r w:rsidRPr="000F42F4">
        <w:rPr>
          <w:rFonts w:ascii="Times New Roman" w:eastAsia="Times New Roman" w:hAnsi="Times New Roman" w:cs="Times New Roman"/>
          <w:color w:val="000000" w:themeColor="text1"/>
        </w:rPr>
        <w:t xml:space="preserve"> from which the therapist </w:t>
      </w:r>
      <w:r w:rsidRPr="000F42F4">
        <w:rPr>
          <w:rFonts w:ascii="Times New Roman" w:eastAsia="Times New Roman" w:hAnsi="Times New Roman" w:cs="Times New Roman"/>
          <w:strike/>
          <w:color w:val="000000" w:themeColor="text1"/>
        </w:rPr>
        <w:t>then</w:t>
      </w:r>
      <w:r w:rsidRPr="000F42F4">
        <w:rPr>
          <w:rFonts w:ascii="Times New Roman" w:eastAsia="Times New Roman" w:hAnsi="Times New Roman" w:cs="Times New Roman"/>
          <w:color w:val="000000" w:themeColor="text1"/>
        </w:rPr>
        <w:t xml:space="preserve"> responds from their own personal perspective rather than a professional one </w:t>
      </w:r>
      <w:r w:rsidRPr="000F42F4">
        <w:rPr>
          <w:rFonts w:ascii="Times New Roman" w:eastAsia="Times New Roman" w:hAnsi="Times New Roman" w:cs="Times New Roman"/>
          <w:noProof/>
          <w:color w:val="000000" w:themeColor="text1"/>
        </w:rPr>
        <w:t>(Paul &amp; Charura, 2015)</w:t>
      </w:r>
      <w:r w:rsidRPr="000F42F4">
        <w:rPr>
          <w:rFonts w:ascii="Times New Roman" w:eastAsia="Times New Roman" w:hAnsi="Times New Roman" w:cs="Times New Roman"/>
          <w:color w:val="000000" w:themeColor="text1"/>
        </w:rPr>
        <w:t>.</w:t>
      </w:r>
    </w:p>
    <w:p w14:paraId="3B0B3C6C" w14:textId="68665811"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noProof/>
          <w:color w:val="000000" w:themeColor="text1"/>
        </w:rPr>
        <w:t>Shafranske and Malony (1990)</w:t>
      </w:r>
      <w:r w:rsidRPr="000F42F4">
        <w:rPr>
          <w:rFonts w:ascii="Times New Roman" w:hAnsi="Times New Roman" w:cs="Times New Roman"/>
          <w:color w:val="000000" w:themeColor="text1"/>
        </w:rPr>
        <w:t xml:space="preserve"> and </w:t>
      </w:r>
      <w:r w:rsidRPr="000F42F4">
        <w:rPr>
          <w:rFonts w:ascii="Times New Roman" w:hAnsi="Times New Roman" w:cs="Times New Roman"/>
          <w:noProof/>
          <w:color w:val="000000" w:themeColor="text1"/>
        </w:rPr>
        <w:t>Knox et al. (2005)</w:t>
      </w:r>
      <w:r w:rsidRPr="000F42F4">
        <w:rPr>
          <w:rFonts w:ascii="Times New Roman" w:hAnsi="Times New Roman" w:cs="Times New Roman"/>
          <w:color w:val="000000" w:themeColor="text1"/>
        </w:rPr>
        <w:t xml:space="preserve"> found that working with spiritual issues in therapy was outside of the therapist’s area of expertise, particularly as spiritual care is typically not regarded as part of bereavement care </w:t>
      </w:r>
      <w:r w:rsidRPr="000F42F4">
        <w:rPr>
          <w:rFonts w:ascii="Times New Roman" w:hAnsi="Times New Roman" w:cs="Times New Roman"/>
          <w:noProof/>
          <w:color w:val="000000" w:themeColor="text1"/>
        </w:rPr>
        <w:t>(Steffen &amp; Coyle, 2010)</w:t>
      </w:r>
      <w:r w:rsidRPr="000F42F4">
        <w:rPr>
          <w:rFonts w:ascii="Times New Roman" w:hAnsi="Times New Roman" w:cs="Times New Roman"/>
          <w:color w:val="000000" w:themeColor="text1"/>
        </w:rPr>
        <w:t xml:space="preserve">. However, this conclusion was not supported by our results as all of our participants felt comfortable and confident when working with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experiences in clinical practice without feeling the need to discuss these cases with their supervisor. </w:t>
      </w:r>
    </w:p>
    <w:p w14:paraId="3919CCE8" w14:textId="3CB37643"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reluctance to discuss </w:t>
      </w:r>
      <w:r w:rsidRPr="000F42F4">
        <w:rPr>
          <w:rFonts w:ascii="Times New Roman" w:eastAsia="Times New Roman" w:hAnsi="Times New Roman" w:cs="Times New Roman"/>
          <w:color w:val="000000" w:themeColor="text1"/>
        </w:rPr>
        <w:t xml:space="preserve">DBV, DBC, or ADC experiences </w:t>
      </w:r>
      <w:r w:rsidRPr="000F42F4">
        <w:rPr>
          <w:rFonts w:ascii="Times New Roman" w:hAnsi="Times New Roman" w:cs="Times New Roman"/>
          <w:color w:val="000000" w:themeColor="text1"/>
        </w:rPr>
        <w:t xml:space="preserve">with fellow professionals could be due to a perceived risk of being judged negatively, being ridiculed, or losing professional standing. This apprehension echoes the finding of </w:t>
      </w:r>
      <w:r w:rsidRPr="000F42F4">
        <w:rPr>
          <w:rFonts w:ascii="Times New Roman" w:hAnsi="Times New Roman" w:cs="Times New Roman"/>
          <w:noProof/>
          <w:color w:val="000000" w:themeColor="text1"/>
        </w:rPr>
        <w:t>Florence et al. (2019)</w:t>
      </w:r>
      <w:r w:rsidRPr="000F42F4">
        <w:rPr>
          <w:rFonts w:ascii="Times New Roman" w:hAnsi="Times New Roman" w:cs="Times New Roman"/>
          <w:color w:val="000000" w:themeColor="text1"/>
        </w:rPr>
        <w:t xml:space="preserve"> that in matters relating to spirituality, when therapists perceived a threat to their professional standing they protected themselves by hiding their actions from professional colleagues. </w:t>
      </w:r>
      <w:r w:rsidRPr="000F42F4">
        <w:rPr>
          <w:rFonts w:ascii="Times New Roman" w:hAnsi="Times New Roman" w:cs="Times New Roman"/>
          <w:noProof/>
          <w:color w:val="000000" w:themeColor="text1"/>
        </w:rPr>
        <w:t>Gubi (2004)</w:t>
      </w:r>
      <w:r w:rsidRPr="000F42F4">
        <w:rPr>
          <w:rFonts w:ascii="Times New Roman" w:hAnsi="Times New Roman" w:cs="Times New Roman"/>
          <w:color w:val="000000" w:themeColor="text1"/>
        </w:rPr>
        <w:t xml:space="preserve"> and </w:t>
      </w:r>
      <w:r w:rsidRPr="000F42F4">
        <w:rPr>
          <w:rFonts w:ascii="Times New Roman" w:hAnsi="Times New Roman" w:cs="Times New Roman"/>
          <w:noProof/>
          <w:color w:val="000000" w:themeColor="text1"/>
        </w:rPr>
        <w:t>McDonald et al. (2013)</w:t>
      </w:r>
      <w:r w:rsidRPr="000F42F4">
        <w:rPr>
          <w:rFonts w:ascii="Times New Roman" w:hAnsi="Times New Roman" w:cs="Times New Roman"/>
          <w:color w:val="000000" w:themeColor="text1"/>
        </w:rPr>
        <w:t xml:space="preserve"> also found that this type of therapist non-disclosure is due to being aware of the potential for ridicule and losing professional credibility when raising </w:t>
      </w:r>
      <w:r w:rsidRPr="000F42F4">
        <w:rPr>
          <w:rFonts w:ascii="Times New Roman" w:hAnsi="Times New Roman" w:cs="Times New Roman"/>
          <w:color w:val="000000" w:themeColor="text1"/>
        </w:rPr>
        <w:lastRenderedPageBreak/>
        <w:t xml:space="preserve">such issues. </w:t>
      </w:r>
      <w:r w:rsidRPr="000F42F4">
        <w:rPr>
          <w:rFonts w:ascii="Times New Roman" w:hAnsi="Times New Roman" w:cs="Times New Roman"/>
          <w:strike/>
          <w:color w:val="000000" w:themeColor="text1"/>
        </w:rPr>
        <w:t>However,</w:t>
      </w:r>
      <w:r w:rsidRPr="000F42F4">
        <w:rPr>
          <w:rFonts w:ascii="Times New Roman" w:hAnsi="Times New Roman" w:cs="Times New Roman"/>
          <w:color w:val="000000" w:themeColor="text1"/>
        </w:rPr>
        <w:t xml:space="preserve"> </w:t>
      </w:r>
      <w:r w:rsidR="008021EB" w:rsidRPr="000F42F4">
        <w:rPr>
          <w:rFonts w:ascii="Times New Roman" w:hAnsi="Times New Roman" w:cs="Times New Roman"/>
          <w:color w:val="000000" w:themeColor="text1"/>
        </w:rPr>
        <w:t>I</w:t>
      </w:r>
      <w:r w:rsidRPr="000F42F4">
        <w:rPr>
          <w:rFonts w:ascii="Times New Roman" w:hAnsi="Times New Roman" w:cs="Times New Roman"/>
          <w:color w:val="000000" w:themeColor="text1"/>
        </w:rPr>
        <w:t xml:space="preserve">dentifying and openly discussing these issues may improve the ability of therapists to work with spiritual matters in practice </w:t>
      </w:r>
      <w:r w:rsidRPr="000F42F4">
        <w:rPr>
          <w:rFonts w:ascii="Times New Roman" w:hAnsi="Times New Roman" w:cs="Times New Roman"/>
          <w:noProof/>
          <w:color w:val="000000" w:themeColor="text1"/>
        </w:rPr>
        <w:t>(Frazier &amp; Hansen, 2009)</w:t>
      </w:r>
      <w:r w:rsidRPr="000F42F4">
        <w:rPr>
          <w:rFonts w:ascii="Times New Roman" w:hAnsi="Times New Roman" w:cs="Times New Roman"/>
          <w:color w:val="000000" w:themeColor="text1"/>
        </w:rPr>
        <w:t xml:space="preserve">. </w:t>
      </w:r>
    </w:p>
    <w:p w14:paraId="2DD6B9AC" w14:textId="1F6C5A06"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hAnsi="Times New Roman" w:cs="Times New Roman"/>
          <w:color w:val="000000" w:themeColor="text1"/>
        </w:rPr>
        <w:t xml:space="preserve">Working with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experiences was deeply meaningful for the participants in a manner that facilitated professional and personal psycho-spiritual growth.</w:t>
      </w:r>
      <w:r w:rsidRPr="000F42F4">
        <w:rPr>
          <w:rFonts w:ascii="Times New Roman" w:eastAsia="Times New Roman" w:hAnsi="Times New Roman" w:cs="Times New Roman"/>
          <w:color w:val="000000" w:themeColor="text1"/>
        </w:rPr>
        <w:t xml:space="preserve"> This could be viewed as a transpersonal </w:t>
      </w:r>
      <w:r w:rsidRPr="000F42F4">
        <w:rPr>
          <w:rFonts w:ascii="Times New Roman" w:eastAsia="Times New Roman" w:hAnsi="Times New Roman" w:cs="Times New Roman"/>
          <w:noProof/>
          <w:color w:val="000000" w:themeColor="text1"/>
        </w:rPr>
        <w:t>(Caplan et al., 2003)</w:t>
      </w:r>
      <w:r w:rsidRPr="000F42F4">
        <w:rPr>
          <w:rFonts w:ascii="Times New Roman" w:eastAsia="Times New Roman" w:hAnsi="Times New Roman" w:cs="Times New Roman"/>
          <w:color w:val="000000" w:themeColor="text1"/>
        </w:rPr>
        <w:t xml:space="preserve"> or spiritually transformative experience </w:t>
      </w:r>
      <w:r w:rsidRPr="000F42F4">
        <w:rPr>
          <w:rFonts w:ascii="Times New Roman" w:eastAsia="Times New Roman" w:hAnsi="Times New Roman" w:cs="Times New Roman"/>
          <w:noProof/>
          <w:color w:val="000000" w:themeColor="text1"/>
        </w:rPr>
        <w:t>(Kason, 1994)</w:t>
      </w:r>
      <w:r w:rsidRPr="000F42F4">
        <w:rPr>
          <w:rFonts w:ascii="Times New Roman" w:eastAsia="Times New Roman" w:hAnsi="Times New Roman" w:cs="Times New Roman"/>
          <w:color w:val="000000" w:themeColor="text1"/>
        </w:rPr>
        <w:t xml:space="preserve"> for them</w:t>
      </w:r>
      <w:r w:rsidR="00E2140E" w:rsidRPr="000F42F4">
        <w:rPr>
          <w:rFonts w:ascii="Times New Roman" w:eastAsia="Times New Roman" w:hAnsi="Times New Roman" w:cs="Times New Roman"/>
          <w:color w:val="000000" w:themeColor="text1"/>
        </w:rPr>
        <w:t>,</w:t>
      </w:r>
      <w:r w:rsidRPr="000F42F4">
        <w:rPr>
          <w:rFonts w:ascii="Times New Roman" w:eastAsia="Times New Roman" w:hAnsi="Times New Roman" w:cs="Times New Roman"/>
          <w:color w:val="000000" w:themeColor="text1"/>
        </w:rPr>
        <w:t xml:space="preserve"> as it initiated a “shift in how one perceives oneself and the world, and a change in one’s values, sensitivities, and identity” </w:t>
      </w:r>
      <w:r w:rsidRPr="000F42F4">
        <w:rPr>
          <w:rFonts w:ascii="Times New Roman" w:eastAsia="Times New Roman" w:hAnsi="Times New Roman" w:cs="Times New Roman"/>
          <w:noProof/>
          <w:color w:val="000000" w:themeColor="text1"/>
        </w:rPr>
        <w:t>(Hart, 2014, pp. 86</w:t>
      </w:r>
      <w:r w:rsidR="00B34E80" w:rsidRPr="000F42F4">
        <w:rPr>
          <w:rFonts w:ascii="Times New Roman" w:hAnsi="Times New Roman" w:cs="Times New Roman"/>
          <w:noProof/>
          <w:color w:val="000000" w:themeColor="text1"/>
        </w:rPr>
        <w:t>–</w:t>
      </w:r>
      <w:r w:rsidRPr="000F42F4">
        <w:rPr>
          <w:rFonts w:ascii="Times New Roman" w:eastAsia="Times New Roman" w:hAnsi="Times New Roman" w:cs="Times New Roman"/>
          <w:noProof/>
          <w:color w:val="000000" w:themeColor="text1"/>
        </w:rPr>
        <w:t>87)</w:t>
      </w:r>
      <w:r w:rsidRPr="000F42F4">
        <w:rPr>
          <w:rFonts w:ascii="Times New Roman" w:eastAsia="Times New Roman" w:hAnsi="Times New Roman" w:cs="Times New Roman"/>
          <w:color w:val="000000" w:themeColor="text1"/>
        </w:rPr>
        <w:t xml:space="preserve">. </w:t>
      </w:r>
    </w:p>
    <w:p w14:paraId="219DC9B6" w14:textId="4962413E"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The effect of learning about this type of spiritual experience and dealing with issues of grief and bereavement have been found in other studies. </w:t>
      </w:r>
      <w:r w:rsidRPr="000F42F4">
        <w:rPr>
          <w:rFonts w:ascii="Times New Roman" w:eastAsia="Times New Roman" w:hAnsi="Times New Roman" w:cs="Times New Roman"/>
          <w:noProof/>
          <w:color w:val="000000" w:themeColor="text1"/>
        </w:rPr>
        <w:t>Claxton-Oldfield et al. (2020)</w:t>
      </w:r>
      <w:r w:rsidRPr="000F42F4">
        <w:rPr>
          <w:rFonts w:ascii="Times New Roman" w:eastAsia="Times New Roman" w:hAnsi="Times New Roman" w:cs="Times New Roman"/>
          <w:color w:val="000000" w:themeColor="text1"/>
        </w:rPr>
        <w:t xml:space="preserve"> found that working with DBV experiences influenced the beliefs of hospice palliative care volunteers with regards to what happens after death and also made them less fearful of dying. </w:t>
      </w:r>
      <w:r w:rsidRPr="000F42F4">
        <w:rPr>
          <w:rFonts w:ascii="Times New Roman" w:eastAsia="Times New Roman" w:hAnsi="Times New Roman" w:cs="Times New Roman"/>
          <w:noProof/>
          <w:color w:val="000000" w:themeColor="text1"/>
        </w:rPr>
        <w:t>Foster and Holden (2013)</w:t>
      </w:r>
      <w:r w:rsidRPr="000F42F4">
        <w:rPr>
          <w:rFonts w:ascii="Times New Roman" w:eastAsia="Times New Roman" w:hAnsi="Times New Roman" w:cs="Times New Roman"/>
          <w:color w:val="000000" w:themeColor="text1"/>
        </w:rPr>
        <w:t xml:space="preserve"> found that learning about near-death experiences (NDEs) enhanced growth-oriented aspects of grief, and </w:t>
      </w:r>
      <w:r w:rsidRPr="000F42F4">
        <w:rPr>
          <w:rFonts w:ascii="Times New Roman" w:eastAsia="Times New Roman" w:hAnsi="Times New Roman" w:cs="Times New Roman"/>
          <w:noProof/>
          <w:color w:val="000000" w:themeColor="text1"/>
        </w:rPr>
        <w:t>Tassell-Matamua et al. (2016)</w:t>
      </w:r>
      <w:r w:rsidRPr="000F42F4">
        <w:rPr>
          <w:rFonts w:ascii="Times New Roman" w:eastAsia="Times New Roman" w:hAnsi="Times New Roman" w:cs="Times New Roman"/>
          <w:color w:val="000000" w:themeColor="text1"/>
        </w:rPr>
        <w:t xml:space="preserve"> found that NDE education enhanced learners’ overall wellbeing and facilitated positive change. </w:t>
      </w:r>
    </w:p>
    <w:p w14:paraId="3D5016DF" w14:textId="596DB78C"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Therefore, </w:t>
      </w:r>
      <w:r w:rsidRPr="000F42F4">
        <w:rPr>
          <w:rFonts w:ascii="Times New Roman" w:hAnsi="Times New Roman" w:cs="Times New Roman"/>
          <w:color w:val="000000" w:themeColor="text1"/>
        </w:rPr>
        <w:t xml:space="preserve">as therapists work with clients in meaning-making and integration of a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 they may go through a psychotherapeutic process of intra-personal meaning-making of these phenomena that results in psycho-spiritual growth for both client and therapist </w:t>
      </w:r>
      <w:r w:rsidRPr="000F42F4">
        <w:rPr>
          <w:rFonts w:ascii="Times New Roman" w:hAnsi="Times New Roman" w:cs="Times New Roman"/>
          <w:noProof/>
          <w:color w:val="000000" w:themeColor="text1"/>
        </w:rPr>
        <w:t>(Bianco et al., 2017; Tassell-Matamua et al., 2016)</w:t>
      </w:r>
      <w:r w:rsidRPr="000F42F4">
        <w:rPr>
          <w:rFonts w:ascii="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 xml:space="preserve">Consequently, </w:t>
      </w:r>
      <w:r w:rsidRPr="000F42F4">
        <w:rPr>
          <w:rFonts w:ascii="Times New Roman" w:hAnsi="Times New Roman" w:cs="Times New Roman"/>
          <w:color w:val="000000" w:themeColor="text1"/>
        </w:rPr>
        <w:t xml:space="preserve">the potential for spiritual growth is available not only to the client who has had the experience but also to the therapist through learning about and working with the client’s experience—an outcome expressed by our participants. </w:t>
      </w:r>
    </w:p>
    <w:p w14:paraId="448A34FD" w14:textId="794AC322"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The Person-Centered approach and Integrative approach were adopted by all the participants when working with DBV, DBC, or ADC experiences. A Person-Centered approach using non-directive, relational practice </w:t>
      </w:r>
      <w:r w:rsidRPr="000F42F4">
        <w:rPr>
          <w:rFonts w:ascii="Times New Roman" w:eastAsia="Times New Roman" w:hAnsi="Times New Roman" w:cs="Times New Roman"/>
          <w:noProof/>
          <w:color w:val="000000" w:themeColor="text1"/>
        </w:rPr>
        <w:t>(Simonsen &amp; Cooper, 2015)</w:t>
      </w:r>
      <w:r w:rsidRPr="000F42F4">
        <w:rPr>
          <w:rFonts w:ascii="Times New Roman" w:eastAsia="Times New Roman" w:hAnsi="Times New Roman" w:cs="Times New Roman"/>
          <w:color w:val="000000" w:themeColor="text1"/>
        </w:rPr>
        <w:t xml:space="preserve"> enables clients to be the focus </w:t>
      </w:r>
      <w:r w:rsidR="003B7C87" w:rsidRPr="000F42F4">
        <w:rPr>
          <w:rFonts w:ascii="Times New Roman" w:eastAsia="Times New Roman" w:hAnsi="Times New Roman" w:cs="Times New Roman"/>
          <w:color w:val="000000" w:themeColor="text1"/>
        </w:rPr>
        <w:t xml:space="preserve">of </w:t>
      </w:r>
      <w:r w:rsidRPr="000F42F4">
        <w:rPr>
          <w:rFonts w:ascii="Times New Roman" w:eastAsia="Times New Roman" w:hAnsi="Times New Roman" w:cs="Times New Roman"/>
          <w:color w:val="000000" w:themeColor="text1"/>
        </w:rPr>
        <w:t xml:space="preserve">the therapy session </w:t>
      </w:r>
      <w:r w:rsidR="003B7C87" w:rsidRPr="000F42F4">
        <w:rPr>
          <w:rFonts w:ascii="Times New Roman" w:eastAsia="Times New Roman" w:hAnsi="Times New Roman" w:cs="Times New Roman"/>
          <w:color w:val="000000" w:themeColor="text1"/>
        </w:rPr>
        <w:t xml:space="preserve">and </w:t>
      </w:r>
      <w:r w:rsidR="00E2140E" w:rsidRPr="000F42F4">
        <w:rPr>
          <w:rFonts w:ascii="Times New Roman" w:eastAsia="Times New Roman" w:hAnsi="Times New Roman" w:cs="Times New Roman"/>
          <w:color w:val="000000" w:themeColor="text1"/>
        </w:rPr>
        <w:t xml:space="preserve">to </w:t>
      </w:r>
      <w:r w:rsidR="003B7C87" w:rsidRPr="000F42F4">
        <w:rPr>
          <w:rFonts w:ascii="Times New Roman" w:eastAsia="Times New Roman" w:hAnsi="Times New Roman" w:cs="Times New Roman"/>
          <w:color w:val="000000" w:themeColor="text1"/>
        </w:rPr>
        <w:t xml:space="preserve">decide </w:t>
      </w:r>
      <w:r w:rsidRPr="000F42F4">
        <w:rPr>
          <w:rFonts w:ascii="Times New Roman" w:eastAsia="Times New Roman" w:hAnsi="Times New Roman" w:cs="Times New Roman"/>
          <w:color w:val="000000" w:themeColor="text1"/>
        </w:rPr>
        <w:t xml:space="preserve">what to discuss, </w:t>
      </w:r>
      <w:r w:rsidR="003B7C87" w:rsidRPr="000F42F4">
        <w:rPr>
          <w:rFonts w:ascii="Times New Roman" w:eastAsia="Times New Roman" w:hAnsi="Times New Roman" w:cs="Times New Roman"/>
          <w:color w:val="000000" w:themeColor="text1"/>
        </w:rPr>
        <w:t xml:space="preserve">whilst </w:t>
      </w:r>
      <w:r w:rsidRPr="000F42F4">
        <w:rPr>
          <w:rFonts w:ascii="Times New Roman" w:eastAsia="Times New Roman" w:hAnsi="Times New Roman" w:cs="Times New Roman"/>
          <w:color w:val="000000" w:themeColor="text1"/>
        </w:rPr>
        <w:t xml:space="preserve">an Integrative </w:t>
      </w:r>
      <w:r w:rsidRPr="000F42F4">
        <w:rPr>
          <w:rFonts w:ascii="Times New Roman" w:eastAsia="Times New Roman" w:hAnsi="Times New Roman" w:cs="Times New Roman"/>
          <w:color w:val="000000" w:themeColor="text1"/>
        </w:rPr>
        <w:lastRenderedPageBreak/>
        <w:t xml:space="preserve">approach enables the therapist to draw on ideas and processes from different disciplines that may be useful for the client. </w:t>
      </w:r>
      <w:r w:rsidR="003B7C87" w:rsidRPr="000F42F4">
        <w:rPr>
          <w:rFonts w:ascii="Times New Roman" w:eastAsia="Times New Roman" w:hAnsi="Times New Roman" w:cs="Times New Roman"/>
          <w:color w:val="000000" w:themeColor="text1"/>
        </w:rPr>
        <w:t xml:space="preserve">This </w:t>
      </w:r>
      <w:r w:rsidRPr="000F42F4">
        <w:rPr>
          <w:rFonts w:ascii="Times New Roman" w:eastAsia="Times New Roman" w:hAnsi="Times New Roman" w:cs="Times New Roman"/>
          <w:color w:val="000000" w:themeColor="text1"/>
        </w:rPr>
        <w:t xml:space="preserve">use of existing core counseling practice principles to work with </w:t>
      </w:r>
      <w:r w:rsidRPr="000F42F4">
        <w:rPr>
          <w:rFonts w:ascii="Times New Roman" w:hAnsi="Times New Roman" w:cs="Times New Roman"/>
          <w:noProof/>
          <w:color w:val="000000" w:themeColor="text1"/>
        </w:rPr>
        <w:t>spiritual</w:t>
      </w:r>
      <w:r w:rsidRPr="000F42F4">
        <w:rPr>
          <w:rFonts w:ascii="Times New Roman" w:eastAsia="Times New Roman" w:hAnsi="Times New Roman" w:cs="Times New Roman"/>
          <w:color w:val="000000" w:themeColor="text1"/>
        </w:rPr>
        <w:t xml:space="preserve"> experiences was noted by </w:t>
      </w:r>
      <w:r w:rsidRPr="000F42F4">
        <w:rPr>
          <w:rFonts w:ascii="Times New Roman" w:eastAsia="Times New Roman" w:hAnsi="Times New Roman" w:cs="Times New Roman"/>
          <w:noProof/>
          <w:color w:val="000000" w:themeColor="text1"/>
        </w:rPr>
        <w:t>Roxburgh and Evenden (2016a)</w:t>
      </w:r>
      <w:r w:rsidRPr="000F42F4">
        <w:rPr>
          <w:rFonts w:ascii="Times New Roman" w:eastAsia="Times New Roman" w:hAnsi="Times New Roman" w:cs="Times New Roman"/>
          <w:color w:val="000000" w:themeColor="text1"/>
        </w:rPr>
        <w:t xml:space="preserve"> </w:t>
      </w:r>
      <w:r w:rsidR="008021EB" w:rsidRPr="000F42F4">
        <w:rPr>
          <w:rFonts w:ascii="Times New Roman" w:eastAsia="Times New Roman" w:hAnsi="Times New Roman" w:cs="Times New Roman"/>
          <w:color w:val="000000" w:themeColor="text1"/>
        </w:rPr>
        <w:t>where</w:t>
      </w:r>
      <w:r w:rsidR="00E2140E" w:rsidRPr="000F42F4">
        <w:rPr>
          <w:rFonts w:ascii="Times New Roman" w:eastAsia="Times New Roman" w:hAnsi="Times New Roman" w:cs="Times New Roman"/>
          <w:color w:val="000000" w:themeColor="text1"/>
        </w:rPr>
        <w:t>by</w:t>
      </w:r>
      <w:r w:rsidR="008021EB" w:rsidRPr="000F42F4">
        <w:rPr>
          <w:rFonts w:ascii="Times New Roman" w:eastAsia="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 xml:space="preserve">therapists said they would work </w:t>
      </w:r>
      <w:r w:rsidR="008021EB" w:rsidRPr="000F42F4">
        <w:rPr>
          <w:rFonts w:ascii="Times New Roman" w:eastAsia="Times New Roman" w:hAnsi="Times New Roman" w:cs="Times New Roman"/>
          <w:color w:val="000000" w:themeColor="text1"/>
        </w:rPr>
        <w:t xml:space="preserve">in </w:t>
      </w:r>
      <w:r w:rsidRPr="000F42F4">
        <w:rPr>
          <w:rFonts w:ascii="Times New Roman" w:eastAsia="Times New Roman" w:hAnsi="Times New Roman" w:cs="Times New Roman"/>
          <w:color w:val="000000" w:themeColor="text1"/>
        </w:rPr>
        <w:t xml:space="preserve">the same way with these experiences as they would with any other issue. </w:t>
      </w:r>
    </w:p>
    <w:p w14:paraId="051FAECC" w14:textId="0A6AB249"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Although </w:t>
      </w:r>
      <w:r w:rsidRPr="000F42F4">
        <w:rPr>
          <w:rFonts w:ascii="Times New Roman" w:hAnsi="Times New Roman" w:cs="Times New Roman"/>
          <w:color w:val="000000" w:themeColor="text1"/>
          <w:shd w:val="clear" w:color="auto" w:fill="FFFFFF"/>
        </w:rPr>
        <w:t>recent work highlights how Rogers'</w:t>
      </w:r>
      <w:r w:rsidR="00E2140E" w:rsidRPr="000F42F4">
        <w:rPr>
          <w:rFonts w:ascii="Times New Roman" w:hAnsi="Times New Roman" w:cs="Times New Roman"/>
          <w:color w:val="000000" w:themeColor="text1"/>
          <w:shd w:val="clear" w:color="auto" w:fill="FFFFFF"/>
        </w:rPr>
        <w:t>s</w:t>
      </w:r>
      <w:r w:rsidRPr="000F42F4">
        <w:rPr>
          <w:rFonts w:ascii="Times New Roman" w:hAnsi="Times New Roman" w:cs="Times New Roman"/>
          <w:color w:val="000000" w:themeColor="text1"/>
          <w:shd w:val="clear" w:color="auto" w:fill="FFFFFF"/>
        </w:rPr>
        <w:t xml:space="preserve"> mature ideas focused more on spirituality </w:t>
      </w:r>
      <w:r w:rsidRPr="000F42F4">
        <w:rPr>
          <w:rFonts w:ascii="Times New Roman" w:hAnsi="Times New Roman" w:cs="Times New Roman"/>
          <w:noProof/>
          <w:color w:val="000000" w:themeColor="text1"/>
          <w:shd w:val="clear" w:color="auto" w:fill="FFFFFF"/>
        </w:rPr>
        <w:t>(Fall et al., 2017; Kalmthout, 2013)</w:t>
      </w:r>
      <w:r w:rsidRPr="000F42F4">
        <w:rPr>
          <w:rFonts w:ascii="Times New Roman" w:hAnsi="Times New Roman" w:cs="Times New Roman"/>
          <w:color w:val="000000" w:themeColor="text1"/>
          <w:shd w:val="clear" w:color="auto" w:fill="FFFFFF"/>
        </w:rPr>
        <w:t>, f</w:t>
      </w:r>
      <w:r w:rsidRPr="000F42F4">
        <w:rPr>
          <w:rFonts w:ascii="Times New Roman" w:hAnsi="Times New Roman" w:cs="Times New Roman"/>
          <w:color w:val="000000" w:themeColor="text1"/>
        </w:rPr>
        <w:t xml:space="preserve">or therapists who adopt a Person-Centred approach and work in a context based predominantly on principles of secular rationalism and physicalism </w:t>
      </w:r>
      <w:r w:rsidRPr="000F42F4">
        <w:rPr>
          <w:rFonts w:ascii="Times New Roman" w:hAnsi="Times New Roman" w:cs="Times New Roman"/>
          <w:noProof/>
          <w:color w:val="000000" w:themeColor="text1"/>
        </w:rPr>
        <w:t>(Kelly, 2010)</w:t>
      </w:r>
      <w:r w:rsidRPr="000F42F4">
        <w:rPr>
          <w:rFonts w:ascii="Times New Roman" w:hAnsi="Times New Roman" w:cs="Times New Roman"/>
          <w:color w:val="000000" w:themeColor="text1"/>
        </w:rPr>
        <w:t xml:space="preserve">, DBVs, DBCs and ADC may raise the Kantian transcendental philosophical question that ‘X exists – how is X possible?’ </w:t>
      </w:r>
      <w:r w:rsidRPr="000F42F4">
        <w:rPr>
          <w:rFonts w:ascii="Times New Roman" w:hAnsi="Times New Roman" w:cs="Times New Roman"/>
          <w:noProof/>
          <w:color w:val="000000" w:themeColor="text1"/>
        </w:rPr>
        <w:t>(Brinkmann, 2018)</w:t>
      </w:r>
      <w:r w:rsidRPr="000F42F4">
        <w:rPr>
          <w:rFonts w:ascii="Times New Roman" w:hAnsi="Times New Roman" w:cs="Times New Roman"/>
          <w:color w:val="000000" w:themeColor="text1"/>
        </w:rPr>
        <w:t xml:space="preserve">. As a result, attempting to reconcile the client’s DBV, DBC, or ADC </w:t>
      </w:r>
      <w:r w:rsidR="00171763" w:rsidRPr="000F42F4">
        <w:rPr>
          <w:rFonts w:ascii="Times New Roman" w:hAnsi="Times New Roman" w:cs="Times New Roman"/>
          <w:color w:val="000000" w:themeColor="text1"/>
        </w:rPr>
        <w:t xml:space="preserve">experience </w:t>
      </w:r>
      <w:r w:rsidRPr="000F42F4">
        <w:rPr>
          <w:rFonts w:ascii="Times New Roman" w:hAnsi="Times New Roman" w:cs="Times New Roman"/>
          <w:color w:val="000000" w:themeColor="text1"/>
        </w:rPr>
        <w:t xml:space="preserve">with the physical may give rise to anxiety from challenges to one’s worldview about the separation between life and death and, therefore, the nature of bereavement </w:t>
      </w:r>
      <w:r w:rsidRPr="000F42F4">
        <w:rPr>
          <w:rFonts w:ascii="Times New Roman" w:hAnsi="Times New Roman" w:cs="Times New Roman"/>
          <w:noProof/>
          <w:color w:val="000000" w:themeColor="text1"/>
        </w:rPr>
        <w:t>(Steffen &amp; Coyle, 2010)</w:t>
      </w:r>
      <w:r w:rsidRPr="000F42F4">
        <w:rPr>
          <w:rFonts w:ascii="Times New Roman" w:hAnsi="Times New Roman" w:cs="Times New Roman"/>
          <w:color w:val="000000" w:themeColor="text1"/>
        </w:rPr>
        <w:t xml:space="preserve">. </w:t>
      </w:r>
    </w:p>
    <w:p w14:paraId="2B817644" w14:textId="2C4027D5"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From an epistemological perspective, challenges to one’s knowledge of how the world works and is made sense of can cause ‘cognitive dissonance’ </w:t>
      </w:r>
      <w:r w:rsidRPr="000F42F4">
        <w:rPr>
          <w:rFonts w:ascii="Times New Roman" w:eastAsia="Times New Roman" w:hAnsi="Times New Roman" w:cs="Times New Roman"/>
          <w:noProof/>
          <w:color w:val="000000" w:themeColor="text1"/>
        </w:rPr>
        <w:t>(Steffen &amp; Coyle, 2010, p. 275)</w:t>
      </w:r>
      <w:r w:rsidRPr="000F42F4">
        <w:rPr>
          <w:rFonts w:ascii="Times New Roman" w:eastAsia="Times New Roman" w:hAnsi="Times New Roman" w:cs="Times New Roman"/>
          <w:color w:val="000000" w:themeColor="text1"/>
        </w:rPr>
        <w:t xml:space="preserve"> for the therapist. This </w:t>
      </w:r>
      <w:r w:rsidR="00E2140E" w:rsidRPr="000F42F4">
        <w:rPr>
          <w:rFonts w:ascii="Times New Roman" w:eastAsia="Times New Roman" w:hAnsi="Times New Roman" w:cs="Times New Roman"/>
          <w:color w:val="000000" w:themeColor="text1"/>
        </w:rPr>
        <w:t xml:space="preserve">dissonance </w:t>
      </w:r>
      <w:r w:rsidRPr="000F42F4">
        <w:rPr>
          <w:rFonts w:ascii="Times New Roman" w:eastAsia="Times New Roman" w:hAnsi="Times New Roman" w:cs="Times New Roman"/>
          <w:color w:val="000000" w:themeColor="text1"/>
        </w:rPr>
        <w:t xml:space="preserve">can lead to therapists holding a tension based on </w:t>
      </w:r>
      <w:r w:rsidRPr="000F42F4">
        <w:rPr>
          <w:rFonts w:ascii="Times New Roman" w:hAnsi="Times New Roman" w:cs="Times New Roman"/>
          <w:noProof/>
          <w:color w:val="000000" w:themeColor="text1"/>
          <w:lang w:val="en-US"/>
        </w:rPr>
        <w:t xml:space="preserve">uncertainty and ambiguity about a client’s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noProof/>
          <w:color w:val="000000" w:themeColor="text1"/>
          <w:lang w:val="en-US"/>
        </w:rPr>
        <w:t xml:space="preserve">experience, which </w:t>
      </w:r>
      <w:r w:rsidRPr="000F42F4">
        <w:rPr>
          <w:rFonts w:ascii="Times New Roman" w:hAnsi="Times New Roman" w:cs="Times New Roman"/>
          <w:noProof/>
          <w:color w:val="000000" w:themeColor="text1"/>
        </w:rPr>
        <w:t>Golsworthy and Coyle (2010)</w:t>
      </w:r>
      <w:r w:rsidRPr="000F42F4">
        <w:rPr>
          <w:rFonts w:ascii="Times New Roman" w:hAnsi="Times New Roman" w:cs="Times New Roman"/>
          <w:color w:val="000000" w:themeColor="text1"/>
        </w:rPr>
        <w:t xml:space="preserve"> noted may reflect the rationalistic climate of contemporary secular Western culture. </w:t>
      </w:r>
    </w:p>
    <w:p w14:paraId="20A2E459" w14:textId="3D1D2081"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A therapist’s epistemology is therefore a factor in their clinical practice when </w:t>
      </w:r>
      <w:r w:rsidRPr="000F42F4">
        <w:rPr>
          <w:rFonts w:ascii="Times New Roman" w:hAnsi="Times New Roman" w:cs="Times New Roman"/>
          <w:color w:val="000000" w:themeColor="text1"/>
        </w:rPr>
        <w:t xml:space="preserve">working with clients who report a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 as they may hold physical, psychological, biological, spiritual, and supernatural beliefs about the meaning of their client’s experience </w:t>
      </w:r>
      <w:r w:rsidRPr="000F42F4">
        <w:rPr>
          <w:rFonts w:ascii="Times New Roman" w:hAnsi="Times New Roman" w:cs="Times New Roman"/>
          <w:noProof/>
          <w:color w:val="000000" w:themeColor="text1"/>
        </w:rPr>
        <w:t>(Sanger, 2009)</w:t>
      </w:r>
      <w:r w:rsidRPr="000F42F4">
        <w:rPr>
          <w:rFonts w:ascii="Times New Roman" w:hAnsi="Times New Roman" w:cs="Times New Roman"/>
          <w:color w:val="000000" w:themeColor="text1"/>
        </w:rPr>
        <w:t xml:space="preserve">. </w:t>
      </w:r>
      <w:r w:rsidR="003B7C87" w:rsidRPr="000F42F4">
        <w:rPr>
          <w:rFonts w:ascii="Times New Roman" w:hAnsi="Times New Roman" w:cs="Times New Roman"/>
          <w:noProof/>
          <w:color w:val="000000" w:themeColor="text1"/>
        </w:rPr>
        <w:t>F</w:t>
      </w:r>
      <w:r w:rsidRPr="000F42F4">
        <w:rPr>
          <w:rFonts w:ascii="Times New Roman" w:hAnsi="Times New Roman" w:cs="Times New Roman"/>
          <w:noProof/>
          <w:color w:val="000000" w:themeColor="text1"/>
        </w:rPr>
        <w:t xml:space="preserve">rom a professional ethical perspective, all the </w:t>
      </w:r>
      <w:r w:rsidRPr="000F42F4">
        <w:rPr>
          <w:rFonts w:ascii="Times New Roman" w:hAnsi="Times New Roman" w:cs="Times New Roman"/>
          <w:color w:val="000000" w:themeColor="text1"/>
        </w:rPr>
        <w:t xml:space="preserve">participants in our study stressed the importance of setting aside their own beliefs and working with the experience from the client’s perspective in order to focus on the therapeutic </w:t>
      </w:r>
      <w:r w:rsidRPr="000F42F4">
        <w:rPr>
          <w:rFonts w:ascii="Times New Roman" w:hAnsi="Times New Roman" w:cs="Times New Roman"/>
          <w:color w:val="000000" w:themeColor="text1"/>
        </w:rPr>
        <w:lastRenderedPageBreak/>
        <w:t xml:space="preserve">benefit of the experience for the client. This approach matches the opinion of </w:t>
      </w:r>
      <w:r w:rsidRPr="000F42F4">
        <w:rPr>
          <w:rFonts w:ascii="Times New Roman" w:hAnsi="Times New Roman" w:cs="Times New Roman"/>
          <w:noProof/>
          <w:color w:val="000000" w:themeColor="text1"/>
        </w:rPr>
        <w:t>Morrison et al. (2009)</w:t>
      </w:r>
      <w:r w:rsidRPr="000F42F4">
        <w:rPr>
          <w:rFonts w:ascii="Times New Roman" w:hAnsi="Times New Roman" w:cs="Times New Roman"/>
          <w:color w:val="000000" w:themeColor="text1"/>
        </w:rPr>
        <w:t xml:space="preserve"> that as exploring spiritual experiences can promote client growth, therapists have an ethical obligation to treat these client experiences with the same attention as any other personal belief or experience. However, there is still the suggestion of an underlying incongruence for therapists adopting this approach if they are internally questioning the reality of the client’s experience yet do not express this </w:t>
      </w:r>
      <w:proofErr w:type="spellStart"/>
      <w:r w:rsidRPr="000F42F4">
        <w:rPr>
          <w:rFonts w:ascii="Times New Roman" w:hAnsi="Times New Roman" w:cs="Times New Roman"/>
          <w:color w:val="000000" w:themeColor="text1"/>
        </w:rPr>
        <w:t>skepticism</w:t>
      </w:r>
      <w:proofErr w:type="spellEnd"/>
      <w:r w:rsidRPr="000F42F4">
        <w:rPr>
          <w:rFonts w:ascii="Times New Roman" w:hAnsi="Times New Roman" w:cs="Times New Roman"/>
          <w:color w:val="000000" w:themeColor="text1"/>
        </w:rPr>
        <w:t xml:space="preserve"> within therapy. For therapists who adopt a Person-Centred approach, </w:t>
      </w:r>
      <w:r w:rsidRPr="000F42F4">
        <w:rPr>
          <w:rFonts w:ascii="Times New Roman" w:hAnsi="Times New Roman" w:cs="Times New Roman"/>
          <w:noProof/>
          <w:color w:val="000000" w:themeColor="text1"/>
        </w:rPr>
        <w:t>Frankel et al. (2016)</w:t>
      </w:r>
      <w:r w:rsidRPr="000F42F4">
        <w:rPr>
          <w:rFonts w:ascii="Times New Roman" w:hAnsi="Times New Roman" w:cs="Times New Roman"/>
          <w:color w:val="000000" w:themeColor="text1"/>
        </w:rPr>
        <w:t xml:space="preserve"> raise</w:t>
      </w:r>
      <w:r w:rsidR="00774C87" w:rsidRPr="000F42F4">
        <w:rPr>
          <w:rFonts w:ascii="Times New Roman" w:hAnsi="Times New Roman" w:cs="Times New Roman"/>
          <w:color w:val="000000" w:themeColor="text1"/>
        </w:rPr>
        <w:t>d</w:t>
      </w:r>
      <w:r w:rsidRPr="000F42F4">
        <w:rPr>
          <w:rFonts w:ascii="Times New Roman" w:hAnsi="Times New Roman" w:cs="Times New Roman"/>
          <w:color w:val="000000" w:themeColor="text1"/>
        </w:rPr>
        <w:t xml:space="preserve"> the question as to what constitutes an honest Person-Centered relationship if the therapist, at their discretion, is able to withhold personal feelings from their client. </w:t>
      </w:r>
    </w:p>
    <w:p w14:paraId="241EF56A" w14:textId="672A8061" w:rsidR="00156C84" w:rsidRPr="000F42F4" w:rsidRDefault="00156C84" w:rsidP="00345294">
      <w:pPr>
        <w:widowControl w:val="0"/>
        <w:spacing w:line="480" w:lineRule="auto"/>
        <w:ind w:firstLine="720"/>
        <w:rPr>
          <w:rFonts w:ascii="Times New Roman" w:eastAsia="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Focusing on the client enables the therapist to adopt the conditions of </w:t>
      </w:r>
      <w:r w:rsidRPr="000F42F4">
        <w:rPr>
          <w:rFonts w:ascii="Times New Roman" w:hAnsi="Times New Roman" w:cs="Times New Roman"/>
          <w:color w:val="000000" w:themeColor="text1"/>
        </w:rPr>
        <w:t>empathy, unconditional positive regard</w:t>
      </w:r>
      <w:r w:rsidR="003B7C87" w:rsidRPr="000F42F4">
        <w:rPr>
          <w:rFonts w:ascii="Times New Roman" w:hAnsi="Times New Roman" w:cs="Times New Roman"/>
          <w:color w:val="000000" w:themeColor="text1"/>
        </w:rPr>
        <w:t xml:space="preserve"> (UPR)</w:t>
      </w:r>
      <w:r w:rsidRPr="000F42F4">
        <w:rPr>
          <w:rFonts w:ascii="Times New Roman" w:hAnsi="Times New Roman" w:cs="Times New Roman"/>
          <w:color w:val="000000" w:themeColor="text1"/>
        </w:rPr>
        <w:t xml:space="preserve">, and congruence </w:t>
      </w:r>
      <w:r w:rsidRPr="000F42F4">
        <w:rPr>
          <w:rFonts w:ascii="Times New Roman" w:eastAsia="Times New Roman" w:hAnsi="Times New Roman" w:cs="Times New Roman"/>
          <w:color w:val="000000" w:themeColor="text1"/>
        </w:rPr>
        <w:t xml:space="preserve">from </w:t>
      </w:r>
      <w:r w:rsidRPr="000F42F4">
        <w:rPr>
          <w:rFonts w:ascii="Times New Roman" w:hAnsi="Times New Roman" w:cs="Times New Roman"/>
          <w:color w:val="000000" w:themeColor="text1"/>
        </w:rPr>
        <w:t xml:space="preserve">the Person-Centered approach </w:t>
      </w:r>
      <w:r w:rsidRPr="000F42F4">
        <w:rPr>
          <w:rFonts w:ascii="Times New Roman" w:hAnsi="Times New Roman" w:cs="Times New Roman"/>
          <w:noProof/>
          <w:color w:val="000000" w:themeColor="text1"/>
        </w:rPr>
        <w:t>(Brown, 2015)</w:t>
      </w:r>
      <w:r w:rsidRPr="000F42F4">
        <w:rPr>
          <w:rFonts w:ascii="Times New Roman" w:hAnsi="Times New Roman" w:cs="Times New Roman"/>
          <w:color w:val="000000" w:themeColor="text1"/>
        </w:rPr>
        <w:t xml:space="preserve"> as a framework for clinical practice when working with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experiences. </w:t>
      </w:r>
      <w:r w:rsidRPr="000F42F4">
        <w:rPr>
          <w:rFonts w:ascii="Times New Roman" w:eastAsia="Times New Roman" w:hAnsi="Times New Roman" w:cs="Times New Roman"/>
          <w:color w:val="000000" w:themeColor="text1"/>
        </w:rPr>
        <w:t>U</w:t>
      </w:r>
      <w:r w:rsidR="003B7C87" w:rsidRPr="000F42F4">
        <w:rPr>
          <w:rFonts w:ascii="Times New Roman" w:eastAsia="Times New Roman" w:hAnsi="Times New Roman" w:cs="Times New Roman"/>
          <w:color w:val="000000" w:themeColor="text1"/>
        </w:rPr>
        <w:t>PR</w:t>
      </w:r>
      <w:r w:rsidRPr="000F42F4">
        <w:rPr>
          <w:rFonts w:ascii="Times New Roman" w:eastAsia="Times New Roman" w:hAnsi="Times New Roman" w:cs="Times New Roman"/>
          <w:color w:val="000000" w:themeColor="text1"/>
        </w:rPr>
        <w:t xml:space="preserve"> enables the therapist to be non</w:t>
      </w:r>
      <w:r w:rsidR="00774C87" w:rsidRPr="000F42F4">
        <w:rPr>
          <w:rFonts w:ascii="Times New Roman" w:eastAsia="Times New Roman" w:hAnsi="Times New Roman" w:cs="Times New Roman"/>
          <w:color w:val="000000" w:themeColor="text1"/>
        </w:rPr>
        <w:t>-</w:t>
      </w:r>
      <w:r w:rsidRPr="000F42F4">
        <w:rPr>
          <w:rFonts w:ascii="Times New Roman" w:eastAsia="Times New Roman" w:hAnsi="Times New Roman" w:cs="Times New Roman"/>
          <w:color w:val="000000" w:themeColor="text1"/>
        </w:rPr>
        <w:t xml:space="preserve">judgmental toward the client’s experience, thereby creating a safe environment in which clients can discuss their experience without it being devalued </w:t>
      </w:r>
      <w:r w:rsidRPr="000F42F4">
        <w:rPr>
          <w:rFonts w:ascii="Times New Roman" w:eastAsia="Times New Roman" w:hAnsi="Times New Roman" w:cs="Times New Roman"/>
          <w:noProof/>
          <w:color w:val="000000" w:themeColor="text1"/>
        </w:rPr>
        <w:t>(Golsworthy &amp; Coyle, 2010)</w:t>
      </w:r>
      <w:r w:rsidRPr="000F42F4">
        <w:rPr>
          <w:rFonts w:ascii="Times New Roman" w:eastAsia="Times New Roman" w:hAnsi="Times New Roman" w:cs="Times New Roman"/>
          <w:color w:val="000000" w:themeColor="text1"/>
        </w:rPr>
        <w:t xml:space="preserve">. This approach, with its non-pathologizing orientation, </w:t>
      </w:r>
      <w:r w:rsidR="008021EB" w:rsidRPr="000F42F4">
        <w:rPr>
          <w:rFonts w:ascii="Times New Roman" w:eastAsia="Times New Roman" w:hAnsi="Times New Roman" w:cs="Times New Roman"/>
          <w:color w:val="000000" w:themeColor="text1"/>
        </w:rPr>
        <w:t xml:space="preserve">allows </w:t>
      </w:r>
      <w:r w:rsidRPr="000F42F4">
        <w:rPr>
          <w:rFonts w:ascii="Times New Roman" w:eastAsia="Times New Roman" w:hAnsi="Times New Roman" w:cs="Times New Roman"/>
          <w:color w:val="000000" w:themeColor="text1"/>
        </w:rPr>
        <w:t xml:space="preserve">the therapist to avoid judging the client as mentally ill, the fear of which is one reason why clients are reluctant to disclose </w:t>
      </w:r>
      <w:r w:rsidRPr="000F42F4">
        <w:rPr>
          <w:rFonts w:ascii="Times New Roman" w:hAnsi="Times New Roman" w:cs="Times New Roman"/>
          <w:noProof/>
          <w:color w:val="000000" w:themeColor="text1"/>
        </w:rPr>
        <w:t>spiritual</w:t>
      </w:r>
      <w:r w:rsidRPr="000F42F4">
        <w:rPr>
          <w:rFonts w:ascii="Times New Roman" w:eastAsia="Times New Roman" w:hAnsi="Times New Roman" w:cs="Times New Roman"/>
          <w:color w:val="000000" w:themeColor="text1"/>
        </w:rPr>
        <w:t xml:space="preserve"> experiences to therapists </w:t>
      </w:r>
      <w:r w:rsidRPr="000F42F4">
        <w:rPr>
          <w:rFonts w:ascii="Times New Roman" w:eastAsia="Times New Roman" w:hAnsi="Times New Roman" w:cs="Times New Roman"/>
          <w:noProof/>
          <w:color w:val="000000" w:themeColor="text1"/>
        </w:rPr>
        <w:t>(Roxburgh &amp; Evenden, 2016b)</w:t>
      </w:r>
      <w:r w:rsidRPr="000F42F4">
        <w:rPr>
          <w:rFonts w:ascii="Times New Roman" w:eastAsia="Times New Roman" w:hAnsi="Times New Roman" w:cs="Times New Roman"/>
          <w:color w:val="000000" w:themeColor="text1"/>
        </w:rPr>
        <w:t xml:space="preserve">. </w:t>
      </w:r>
    </w:p>
    <w:p w14:paraId="52B99722" w14:textId="063611CA" w:rsidR="00156C84" w:rsidRPr="000F42F4" w:rsidRDefault="00156C84" w:rsidP="00345294">
      <w:pPr>
        <w:widowControl w:val="0"/>
        <w:spacing w:line="480" w:lineRule="auto"/>
        <w:ind w:firstLine="720"/>
        <w:rPr>
          <w:rFonts w:ascii="Times New Roman" w:hAnsi="Times New Roman" w:cs="Times New Roman"/>
          <w:color w:val="000000" w:themeColor="text1"/>
          <w:u w:val="single"/>
        </w:rPr>
      </w:pPr>
      <w:r w:rsidRPr="000F42F4">
        <w:rPr>
          <w:rFonts w:ascii="Times New Roman" w:eastAsia="Times New Roman" w:hAnsi="Times New Roman" w:cs="Times New Roman"/>
          <w:color w:val="000000" w:themeColor="text1"/>
        </w:rPr>
        <w:t xml:space="preserve">Participants found that clients were initially reluctant to disclose their DBV, DBC, or ADC phenomena experience with them until a level of trust had been established between them and the client. </w:t>
      </w:r>
      <w:r w:rsidRPr="000F42F4">
        <w:rPr>
          <w:rFonts w:ascii="Times New Roman" w:hAnsi="Times New Roman" w:cs="Times New Roman"/>
          <w:color w:val="000000" w:themeColor="text1"/>
        </w:rPr>
        <w:t xml:space="preserve">This ‘testing of the water’ approach by clients of introducing their experiences and observing the reaction of their therapist was also found by </w:t>
      </w:r>
      <w:r w:rsidRPr="000F42F4">
        <w:rPr>
          <w:rFonts w:ascii="Times New Roman" w:hAnsi="Times New Roman" w:cs="Times New Roman"/>
          <w:noProof/>
          <w:color w:val="000000" w:themeColor="text1"/>
        </w:rPr>
        <w:t>Mayers et al. (2007)</w:t>
      </w:r>
      <w:r w:rsidRPr="000F42F4">
        <w:rPr>
          <w:rFonts w:ascii="Times New Roman" w:hAnsi="Times New Roman" w:cs="Times New Roman"/>
          <w:color w:val="000000" w:themeColor="text1"/>
        </w:rPr>
        <w:t xml:space="preserve"> who discovered that clients initiated </w:t>
      </w:r>
      <w:r w:rsidRPr="000F42F4">
        <w:rPr>
          <w:rFonts w:ascii="Times New Roman" w:eastAsia="Times New Roman" w:hAnsi="Times New Roman" w:cs="Times New Roman"/>
          <w:color w:val="000000" w:themeColor="text1"/>
        </w:rPr>
        <w:t xml:space="preserve">discussions only after they found their counselor to be open and accepting. Existing research is conflicting regarding </w:t>
      </w:r>
      <w:r w:rsidR="003B7C87" w:rsidRPr="000F42F4">
        <w:rPr>
          <w:rFonts w:ascii="Times New Roman" w:eastAsia="Times New Roman" w:hAnsi="Times New Roman" w:cs="Times New Roman"/>
          <w:color w:val="000000" w:themeColor="text1"/>
        </w:rPr>
        <w:t>whether</w:t>
      </w:r>
      <w:r w:rsidRPr="000F42F4">
        <w:rPr>
          <w:rFonts w:ascii="Times New Roman" w:eastAsia="Times New Roman" w:hAnsi="Times New Roman" w:cs="Times New Roman"/>
          <w:color w:val="000000" w:themeColor="text1"/>
        </w:rPr>
        <w:t xml:space="preserve"> the client or the therapist should raise the subject. </w:t>
      </w:r>
      <w:r w:rsidRPr="000F42F4">
        <w:rPr>
          <w:rFonts w:ascii="Times New Roman" w:eastAsia="Times New Roman" w:hAnsi="Times New Roman" w:cs="Times New Roman"/>
          <w:noProof/>
          <w:color w:val="000000" w:themeColor="text1"/>
        </w:rPr>
        <w:t>Knox et al. (2005)</w:t>
      </w:r>
      <w:r w:rsidRPr="000F42F4">
        <w:rPr>
          <w:rFonts w:ascii="Times New Roman" w:eastAsia="Times New Roman" w:hAnsi="Times New Roman" w:cs="Times New Roman"/>
          <w:color w:val="000000" w:themeColor="text1"/>
        </w:rPr>
        <w:t xml:space="preserve"> found that when therapists opened </w:t>
      </w:r>
      <w:r w:rsidRPr="000F42F4">
        <w:rPr>
          <w:rFonts w:ascii="Times New Roman" w:eastAsia="Times New Roman" w:hAnsi="Times New Roman" w:cs="Times New Roman"/>
          <w:color w:val="000000" w:themeColor="text1"/>
        </w:rPr>
        <w:lastRenderedPageBreak/>
        <w:t xml:space="preserve">discussions on spirituality, clients felt uncomfortable, invaded, or imposed on. In contrast, </w:t>
      </w:r>
      <w:r w:rsidRPr="000F42F4">
        <w:rPr>
          <w:rFonts w:ascii="Times New Roman" w:eastAsia="Times New Roman" w:hAnsi="Times New Roman" w:cs="Times New Roman"/>
          <w:noProof/>
          <w:color w:val="000000" w:themeColor="text1"/>
        </w:rPr>
        <w:t>Sanger (2009)</w:t>
      </w:r>
      <w:r w:rsidRPr="000F42F4">
        <w:rPr>
          <w:rFonts w:ascii="Times New Roman" w:eastAsia="Times New Roman" w:hAnsi="Times New Roman" w:cs="Times New Roman"/>
          <w:color w:val="000000" w:themeColor="text1"/>
        </w:rPr>
        <w:t xml:space="preserve"> and </w:t>
      </w:r>
      <w:r w:rsidRPr="000F42F4">
        <w:rPr>
          <w:rFonts w:ascii="Times New Roman" w:eastAsia="Times New Roman" w:hAnsi="Times New Roman" w:cs="Times New Roman"/>
          <w:noProof/>
          <w:color w:val="000000" w:themeColor="text1"/>
        </w:rPr>
        <w:t>Daggett (2005)</w:t>
      </w:r>
      <w:r w:rsidRPr="000F42F4">
        <w:rPr>
          <w:rFonts w:ascii="Times New Roman" w:eastAsia="Times New Roman" w:hAnsi="Times New Roman" w:cs="Times New Roman"/>
          <w:color w:val="000000" w:themeColor="text1"/>
        </w:rPr>
        <w:t xml:space="preserve"> suggest that if the client does not bring the topic up, the therapist raising it provides an opportunity to check that the experience is not a sign of psychosis, is not affecting the client’s ability to function, and </w:t>
      </w:r>
      <w:r w:rsidRPr="000F42F4">
        <w:rPr>
          <w:rFonts w:ascii="Times New Roman" w:eastAsia="Times New Roman" w:hAnsi="Times New Roman" w:cs="Times New Roman"/>
          <w:strike/>
          <w:color w:val="000000" w:themeColor="text1"/>
        </w:rPr>
        <w:t>also</w:t>
      </w:r>
      <w:r w:rsidRPr="000F42F4">
        <w:rPr>
          <w:rFonts w:ascii="Times New Roman" w:eastAsia="Times New Roman" w:hAnsi="Times New Roman" w:cs="Times New Roman"/>
          <w:color w:val="000000" w:themeColor="text1"/>
        </w:rPr>
        <w:t xml:space="preserve"> enables referral to more specialist service if needed.</w:t>
      </w:r>
    </w:p>
    <w:p w14:paraId="34E7D2F6" w14:textId="5588CFDC" w:rsidR="00156C84" w:rsidRPr="000F42F4" w:rsidRDefault="00156C84" w:rsidP="00345294">
      <w:pPr>
        <w:widowControl w:val="0"/>
        <w:spacing w:line="480" w:lineRule="auto"/>
        <w:ind w:firstLine="720"/>
        <w:rPr>
          <w:rFonts w:ascii="Times New Roman" w:hAnsi="Times New Roman" w:cs="Times New Roman"/>
          <w:color w:val="000000" w:themeColor="text1"/>
          <w:u w:val="single"/>
        </w:rPr>
      </w:pPr>
      <w:r w:rsidRPr="000F42F4">
        <w:rPr>
          <w:rFonts w:ascii="Times New Roman" w:eastAsia="Times New Roman" w:hAnsi="Times New Roman" w:cs="Times New Roman"/>
          <w:color w:val="000000" w:themeColor="text1"/>
        </w:rPr>
        <w:t>Discussing DBV, DBC, or ADC experiences can help as a therapeutic tool by acting as a bridge to other issues of importance to the client’s well-being</w:t>
      </w:r>
      <w:r w:rsidR="003B7C87" w:rsidRPr="000F42F4">
        <w:rPr>
          <w:rFonts w:ascii="Times New Roman" w:eastAsia="Times New Roman" w:hAnsi="Times New Roman" w:cs="Times New Roman"/>
          <w:color w:val="000000" w:themeColor="text1"/>
        </w:rPr>
        <w:t xml:space="preserve">. </w:t>
      </w:r>
      <w:r w:rsidRPr="000F42F4">
        <w:rPr>
          <w:rFonts w:ascii="Times New Roman" w:eastAsia="Times New Roman" w:hAnsi="Times New Roman" w:cs="Times New Roman"/>
          <w:color w:val="000000" w:themeColor="text1"/>
        </w:rPr>
        <w:t xml:space="preserve">This bridging effect was found by McDonald et al. (2013), whereby it opened up conversations, and by </w:t>
      </w:r>
      <w:r w:rsidRPr="000F42F4">
        <w:rPr>
          <w:rFonts w:ascii="Times New Roman" w:eastAsia="Times New Roman" w:hAnsi="Times New Roman" w:cs="Times New Roman"/>
          <w:noProof/>
          <w:color w:val="000000" w:themeColor="text1"/>
        </w:rPr>
        <w:t>Sanger (2009)</w:t>
      </w:r>
      <w:r w:rsidRPr="000F42F4">
        <w:rPr>
          <w:rFonts w:ascii="Times New Roman" w:eastAsia="Times New Roman" w:hAnsi="Times New Roman" w:cs="Times New Roman"/>
          <w:color w:val="000000" w:themeColor="text1"/>
        </w:rPr>
        <w:t xml:space="preserve">, whereby the experiences were used as steppingstones to work with other issues that were important to the client. </w:t>
      </w:r>
    </w:p>
    <w:p w14:paraId="3C94F884"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eastAsia="Times New Roman" w:hAnsi="Times New Roman" w:cs="Times New Roman"/>
          <w:color w:val="000000" w:themeColor="text1"/>
        </w:rPr>
        <w:t xml:space="preserve">Therapists can </w:t>
      </w:r>
      <w:r w:rsidRPr="000F42F4">
        <w:rPr>
          <w:rFonts w:ascii="Times New Roman" w:hAnsi="Times New Roman" w:cs="Times New Roman"/>
          <w:color w:val="000000" w:themeColor="text1"/>
        </w:rPr>
        <w:t>support clients in making sense of and integrating their experience into their grieving process through n</w:t>
      </w:r>
      <w:r w:rsidRPr="000F42F4">
        <w:rPr>
          <w:rFonts w:ascii="Times New Roman" w:eastAsia="Times New Roman" w:hAnsi="Times New Roman" w:cs="Times New Roman"/>
          <w:color w:val="000000" w:themeColor="text1"/>
        </w:rPr>
        <w:t xml:space="preserve">ormalization of the experience by reassuring clients that these experiences are a common and normal part of the grieving process </w:t>
      </w:r>
      <w:r w:rsidRPr="000F42F4">
        <w:rPr>
          <w:rFonts w:ascii="Times New Roman" w:eastAsia="Times New Roman" w:hAnsi="Times New Roman" w:cs="Times New Roman"/>
          <w:noProof/>
          <w:color w:val="000000" w:themeColor="text1"/>
        </w:rPr>
        <w:t>(Roxburgh &amp; Evenden, 2016b)</w:t>
      </w:r>
      <w:r w:rsidRPr="000F42F4">
        <w:rPr>
          <w:rFonts w:ascii="Times New Roman" w:eastAsia="Times New Roman" w:hAnsi="Times New Roman" w:cs="Times New Roman"/>
          <w:color w:val="000000" w:themeColor="text1"/>
        </w:rPr>
        <w:t>.</w:t>
      </w:r>
      <w:r w:rsidRPr="000F42F4">
        <w:rPr>
          <w:rFonts w:ascii="Times New Roman" w:hAnsi="Times New Roman" w:cs="Times New Roman"/>
          <w:color w:val="000000" w:themeColor="text1"/>
        </w:rPr>
        <w:t xml:space="preserve"> In turn, the comfort derived from making sense of and integrating a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 xml:space="preserve">experience may play a role in grief resolution </w:t>
      </w:r>
      <w:r w:rsidRPr="000F42F4">
        <w:rPr>
          <w:rFonts w:ascii="Times New Roman" w:eastAsia="Times New Roman" w:hAnsi="Times New Roman" w:cs="Times New Roman"/>
          <w:color w:val="000000" w:themeColor="text1"/>
        </w:rPr>
        <w:t>b</w:t>
      </w:r>
      <w:r w:rsidRPr="000F42F4">
        <w:rPr>
          <w:rFonts w:ascii="Times New Roman" w:hAnsi="Times New Roman" w:cs="Times New Roman"/>
          <w:color w:val="000000" w:themeColor="text1"/>
        </w:rPr>
        <w:t xml:space="preserve">y “soothing broken hearts instantly” </w:t>
      </w:r>
      <w:r w:rsidRPr="000F42F4">
        <w:rPr>
          <w:rFonts w:ascii="Times New Roman" w:hAnsi="Times New Roman" w:cs="Times New Roman"/>
          <w:noProof/>
          <w:color w:val="000000" w:themeColor="text1"/>
        </w:rPr>
        <w:t>(Kwilecki, 2011, p. 225; Taylor, 2005)</w:t>
      </w:r>
      <w:r w:rsidRPr="000F42F4">
        <w:rPr>
          <w:rFonts w:ascii="Times New Roman" w:hAnsi="Times New Roman" w:cs="Times New Roman"/>
          <w:color w:val="000000" w:themeColor="text1"/>
        </w:rPr>
        <w:t>. This instantaneous effect of grief resolution may be especially important for therapists when working with feelings of futility and emptiness in life due to traumatic grief.</w:t>
      </w:r>
    </w:p>
    <w:p w14:paraId="3A0EAEEE" w14:textId="77777777" w:rsidR="00156C84" w:rsidRPr="000F42F4" w:rsidRDefault="00156C84" w:rsidP="00345294">
      <w:pPr>
        <w:widowControl w:val="0"/>
        <w:spacing w:line="480" w:lineRule="auto"/>
        <w:rPr>
          <w:rFonts w:ascii="Times New Roman" w:hAnsi="Times New Roman" w:cs="Times New Roman"/>
          <w:b/>
          <w:bCs/>
          <w:color w:val="000000" w:themeColor="text1"/>
        </w:rPr>
      </w:pPr>
      <w:r w:rsidRPr="000F42F4">
        <w:rPr>
          <w:rFonts w:ascii="Times New Roman" w:hAnsi="Times New Roman" w:cs="Times New Roman"/>
          <w:b/>
          <w:bCs/>
          <w:color w:val="000000" w:themeColor="text1"/>
        </w:rPr>
        <w:t>Limitations</w:t>
      </w:r>
    </w:p>
    <w:p w14:paraId="6059A52B"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This study reflects the experiences of four female therapists working in private practice from the same part of the United Kingdom. Although small sample sizes are the norm in IPA (Smith &amp; Osborn, 2003), this factor could limit the findings of the study with regards to the wider counseling community and could reflect a female-oriented spirituality. </w:t>
      </w:r>
    </w:p>
    <w:p w14:paraId="6A22521D"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The Person-Centered and Integrative approaches were used by participants, and it would be valuable to research the experiences of therapists who use other psychotherapeutic </w:t>
      </w:r>
      <w:r w:rsidRPr="000F42F4">
        <w:rPr>
          <w:rFonts w:ascii="Times New Roman" w:hAnsi="Times New Roman" w:cs="Times New Roman"/>
          <w:color w:val="000000" w:themeColor="text1"/>
        </w:rPr>
        <w:lastRenderedPageBreak/>
        <w:t>approaches when working with this group of clients. Future researchers would do well to include a larger sample which would allow for greater representation of therapists and psychotherapeutic approaches used in clinical practice.</w:t>
      </w:r>
    </w:p>
    <w:p w14:paraId="41B5072A" w14:textId="7C9B0788"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All the participants were interested in the subject of </w:t>
      </w:r>
      <w:r w:rsidRPr="000F42F4">
        <w:rPr>
          <w:rFonts w:ascii="Times New Roman" w:eastAsia="Times New Roman" w:hAnsi="Times New Roman" w:cs="Times New Roman"/>
          <w:color w:val="000000" w:themeColor="text1"/>
        </w:rPr>
        <w:t>DBVs, DBC</w:t>
      </w:r>
      <w:r w:rsidR="00774C87" w:rsidRPr="000F42F4">
        <w:rPr>
          <w:rFonts w:ascii="Times New Roman" w:eastAsia="Times New Roman" w:hAnsi="Times New Roman" w:cs="Times New Roman"/>
          <w:color w:val="000000" w:themeColor="text1"/>
        </w:rPr>
        <w:t>s</w:t>
      </w:r>
      <w:r w:rsidRPr="000F42F4">
        <w:rPr>
          <w:rFonts w:ascii="Times New Roman" w:eastAsia="Times New Roman" w:hAnsi="Times New Roman" w:cs="Times New Roman"/>
          <w:color w:val="000000" w:themeColor="text1"/>
        </w:rPr>
        <w:t xml:space="preserve">, </w:t>
      </w:r>
      <w:r w:rsidR="00171763" w:rsidRPr="000F42F4">
        <w:rPr>
          <w:rFonts w:ascii="Times New Roman" w:eastAsia="Times New Roman" w:hAnsi="Times New Roman" w:cs="Times New Roman"/>
          <w:color w:val="000000" w:themeColor="text1"/>
        </w:rPr>
        <w:t>and</w:t>
      </w:r>
      <w:r w:rsidRPr="000F42F4">
        <w:rPr>
          <w:rFonts w:ascii="Times New Roman" w:eastAsia="Times New Roman" w:hAnsi="Times New Roman" w:cs="Times New Roman"/>
          <w:color w:val="000000" w:themeColor="text1"/>
        </w:rPr>
        <w:t xml:space="preserve"> ADC </w:t>
      </w:r>
      <w:r w:rsidRPr="000F42F4">
        <w:rPr>
          <w:rFonts w:ascii="Times New Roman" w:hAnsi="Times New Roman" w:cs="Times New Roman"/>
          <w:color w:val="000000" w:themeColor="text1"/>
        </w:rPr>
        <w:t xml:space="preserve">and it is therefore unclear how therapists who were not interested in these phenomena would have responded. Likewise, as all the participants described themselves as spiritual and not religious, it is not known how their experiences compare to those of therapists who are religiously affiliated. </w:t>
      </w:r>
    </w:p>
    <w:p w14:paraId="58E0ADEC"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Finally, because we did not assess participants’ ethnicity and culture, future researchers into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t>experiences in counseling and psychotherapy would do well to take these factors into account, as ethnicity, culture, religion, and spirituality are closely intertwined.</w:t>
      </w:r>
    </w:p>
    <w:p w14:paraId="3E7D2481" w14:textId="7EFB39FC" w:rsidR="00156C84" w:rsidRPr="000F42F4" w:rsidRDefault="00156C84" w:rsidP="00345294">
      <w:pPr>
        <w:widowControl w:val="0"/>
        <w:spacing w:line="480" w:lineRule="auto"/>
        <w:rPr>
          <w:rFonts w:ascii="Times New Roman" w:hAnsi="Times New Roman" w:cs="Times New Roman"/>
          <w:b/>
          <w:bCs/>
          <w:color w:val="000000" w:themeColor="text1"/>
        </w:rPr>
      </w:pPr>
      <w:r w:rsidRPr="000F42F4">
        <w:rPr>
          <w:rFonts w:ascii="Times New Roman" w:hAnsi="Times New Roman" w:cs="Times New Roman"/>
          <w:b/>
          <w:bCs/>
          <w:color w:val="000000" w:themeColor="text1"/>
        </w:rPr>
        <w:t>Conclusion</w:t>
      </w:r>
      <w:r w:rsidR="00774C87" w:rsidRPr="000F42F4">
        <w:rPr>
          <w:rFonts w:ascii="Times New Roman" w:hAnsi="Times New Roman" w:cs="Times New Roman"/>
          <w:b/>
          <w:bCs/>
          <w:color w:val="000000" w:themeColor="text1"/>
        </w:rPr>
        <w:t xml:space="preserve"> and Recommendations</w:t>
      </w:r>
      <w:r w:rsidRPr="000F42F4">
        <w:rPr>
          <w:rFonts w:ascii="Times New Roman" w:hAnsi="Times New Roman" w:cs="Times New Roman"/>
          <w:b/>
          <w:bCs/>
          <w:color w:val="000000" w:themeColor="text1"/>
        </w:rPr>
        <w:t xml:space="preserve"> </w:t>
      </w:r>
    </w:p>
    <w:p w14:paraId="61EE46AC"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In this study, we explored the experiences of therapists working with their clients’ </w:t>
      </w:r>
      <w:r w:rsidRPr="000F42F4">
        <w:rPr>
          <w:rFonts w:ascii="Times New Roman" w:eastAsia="Times New Roman" w:hAnsi="Times New Roman" w:cs="Times New Roman"/>
          <w:color w:val="000000" w:themeColor="text1"/>
        </w:rPr>
        <w:t xml:space="preserve">DBV, DBC, or ADC experiences </w:t>
      </w:r>
      <w:r w:rsidRPr="000F42F4">
        <w:rPr>
          <w:rFonts w:ascii="Times New Roman" w:hAnsi="Times New Roman" w:cs="Times New Roman"/>
          <w:color w:val="000000" w:themeColor="text1"/>
        </w:rPr>
        <w:t xml:space="preserve">during bereavement counseling. Four accounts were </w:t>
      </w:r>
      <w:proofErr w:type="spellStart"/>
      <w:r w:rsidRPr="000F42F4">
        <w:rPr>
          <w:rFonts w:ascii="Times New Roman" w:hAnsi="Times New Roman" w:cs="Times New Roman"/>
          <w:color w:val="000000" w:themeColor="text1"/>
        </w:rPr>
        <w:t>analyzed</w:t>
      </w:r>
      <w:proofErr w:type="spellEnd"/>
      <w:r w:rsidRPr="000F42F4">
        <w:rPr>
          <w:rFonts w:ascii="Times New Roman" w:hAnsi="Times New Roman" w:cs="Times New Roman"/>
          <w:color w:val="000000" w:themeColor="text1"/>
        </w:rPr>
        <w:t xml:space="preserve"> using IPA to extract the common elements of these experiences and their relation to the therapist on a professional and personal basis. We identified three superordinate themes from this analysis.</w:t>
      </w:r>
    </w:p>
    <w:p w14:paraId="0D1A1E36"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Whereas our findings support those of previous studies in counselor training in </w:t>
      </w:r>
      <w:r w:rsidRPr="000F42F4">
        <w:rPr>
          <w:rFonts w:ascii="Times New Roman" w:eastAsia="Times New Roman" w:hAnsi="Times New Roman" w:cs="Times New Roman"/>
          <w:color w:val="000000" w:themeColor="text1"/>
        </w:rPr>
        <w:t>DBV, DBC, or ADC phenomena</w:t>
      </w:r>
      <w:r w:rsidRPr="000F42F4">
        <w:rPr>
          <w:rFonts w:ascii="Times New Roman" w:hAnsi="Times New Roman" w:cs="Times New Roman"/>
          <w:color w:val="000000" w:themeColor="text1"/>
        </w:rPr>
        <w:t xml:space="preserve">, it contributes new information on the professional and personal challenges therapists experience when working with this group of clients, the transformative effect of working with these experiences on the therapist, on therapists’ views of these experiences, and of therapy clinical practice when working with these client experiences. </w:t>
      </w:r>
    </w:p>
    <w:p w14:paraId="3E05BC68"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We found it encouraging that therapists could make use of their existing Person-Centered and Integrative frameworks to work with clients on </w:t>
      </w:r>
      <w:r w:rsidRPr="000F42F4">
        <w:rPr>
          <w:rFonts w:ascii="Times New Roman" w:eastAsia="Times New Roman" w:hAnsi="Times New Roman" w:cs="Times New Roman"/>
          <w:color w:val="000000" w:themeColor="text1"/>
        </w:rPr>
        <w:t xml:space="preserve">DBV, DBC, or ADC </w:t>
      </w:r>
      <w:r w:rsidRPr="000F42F4">
        <w:rPr>
          <w:rFonts w:ascii="Times New Roman" w:hAnsi="Times New Roman" w:cs="Times New Roman"/>
          <w:color w:val="000000" w:themeColor="text1"/>
        </w:rPr>
        <w:lastRenderedPageBreak/>
        <w:t>experiences. These approaches enabled them to remain focused on the client, even though they may, at times, have had doubts about the client’s experience itself. Working with and hearing about these experiences also had a positive transformational effect on the therapists, making them more open-minded about these experiences and giving them hope for the future when they may have to deal with their own grief from bereavement.</w:t>
      </w:r>
    </w:p>
    <w:p w14:paraId="607BC635" w14:textId="06BFB945" w:rsidR="00156C84" w:rsidRPr="000F42F4" w:rsidRDefault="00774C87"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noProof/>
          <w:color w:val="000000" w:themeColor="text1"/>
        </w:rPr>
        <w:t xml:space="preserve">Finally, we noted some implications and recommendations for clinical practice, </w:t>
      </w:r>
      <w:r w:rsidR="00156C84" w:rsidRPr="000F42F4">
        <w:rPr>
          <w:rFonts w:ascii="Times New Roman" w:hAnsi="Times New Roman" w:cs="Times New Roman"/>
          <w:noProof/>
          <w:color w:val="000000" w:themeColor="text1"/>
        </w:rPr>
        <w:t>Sanger (2009)</w:t>
      </w:r>
      <w:r w:rsidR="00156C84" w:rsidRPr="000F42F4">
        <w:rPr>
          <w:rFonts w:ascii="Times New Roman" w:hAnsi="Times New Roman" w:cs="Times New Roman"/>
          <w:color w:val="000000" w:themeColor="text1"/>
        </w:rPr>
        <w:t xml:space="preserve"> identified a four-point framework for working with an ADC experience: the importance of normalizing the experience for the client, maintaining a non-judgmental stance, exploring the meaning that the experience has for the client, and using the experience as a steppingstone to work with other issues that are important to the client’s wellbeing. The ways in which participants in the current study worked with their clients’ </w:t>
      </w:r>
      <w:r w:rsidR="00156C84" w:rsidRPr="000F42F4">
        <w:rPr>
          <w:rFonts w:ascii="Times New Roman" w:eastAsia="Times New Roman" w:hAnsi="Times New Roman" w:cs="Times New Roman"/>
          <w:color w:val="000000" w:themeColor="text1"/>
        </w:rPr>
        <w:t xml:space="preserve">DBV, DBC, or ADC </w:t>
      </w:r>
      <w:r w:rsidR="00156C84" w:rsidRPr="000F42F4">
        <w:rPr>
          <w:rFonts w:ascii="Times New Roman" w:hAnsi="Times New Roman" w:cs="Times New Roman"/>
          <w:color w:val="000000" w:themeColor="text1"/>
        </w:rPr>
        <w:t>experience reflects this framework, and it may therefore be the most suitable approach for therapists to adopt when working with these experiences in clinical practice. However, this is all underpinned by the therapist being able to foster an environment in which a client feels safe enough to hold such discussions.</w:t>
      </w:r>
    </w:p>
    <w:p w14:paraId="076FBFB1" w14:textId="77777777" w:rsidR="00156C84" w:rsidRPr="000F42F4" w:rsidRDefault="00156C84" w:rsidP="00345294">
      <w:pPr>
        <w:widowControl w:val="0"/>
        <w:spacing w:line="480" w:lineRule="auto"/>
        <w:ind w:firstLine="720"/>
        <w:rPr>
          <w:rFonts w:ascii="Times New Roman" w:hAnsi="Times New Roman" w:cs="Times New Roman"/>
          <w:color w:val="000000" w:themeColor="text1"/>
        </w:rPr>
      </w:pPr>
      <w:r w:rsidRPr="000F42F4">
        <w:rPr>
          <w:rFonts w:ascii="Times New Roman" w:hAnsi="Times New Roman" w:cs="Times New Roman"/>
          <w:color w:val="000000" w:themeColor="text1"/>
        </w:rPr>
        <w:t xml:space="preserve">Being able to normalize the client’s experience requires awareness of what </w:t>
      </w:r>
      <w:r w:rsidRPr="000F42F4">
        <w:rPr>
          <w:rFonts w:ascii="Times New Roman" w:eastAsia="Times New Roman" w:hAnsi="Times New Roman" w:cs="Times New Roman"/>
          <w:color w:val="000000" w:themeColor="text1"/>
        </w:rPr>
        <w:t xml:space="preserve">DBV, DBC, or ADC phenomena are, </w:t>
      </w:r>
      <w:r w:rsidRPr="000F42F4">
        <w:rPr>
          <w:rFonts w:ascii="Times New Roman" w:hAnsi="Times New Roman" w:cs="Times New Roman"/>
          <w:color w:val="000000" w:themeColor="text1"/>
        </w:rPr>
        <w:t xml:space="preserve">and we therefore suggest that training around these phenomena be part of a therapist’s professional training or continuing education. Curriculum should include the opportunity for therapists to explore and reflect on their own biases for or against </w:t>
      </w:r>
      <w:r w:rsidRPr="000F42F4">
        <w:rPr>
          <w:rFonts w:ascii="Times New Roman" w:eastAsia="Times New Roman" w:hAnsi="Times New Roman" w:cs="Times New Roman"/>
          <w:color w:val="000000" w:themeColor="text1"/>
        </w:rPr>
        <w:t>DBV, DBC, or ADC experiences</w:t>
      </w:r>
      <w:r w:rsidRPr="000F42F4">
        <w:rPr>
          <w:rFonts w:ascii="Times New Roman" w:hAnsi="Times New Roman" w:cs="Times New Roman"/>
          <w:color w:val="000000" w:themeColor="text1"/>
        </w:rPr>
        <w:t>. Therapists also need to be aware that hearing about and working with these experiences may have a transformative effect on them professionally and personally, which may require them to make better use of supervision and peer support.</w:t>
      </w:r>
    </w:p>
    <w:p w14:paraId="214FFF19" w14:textId="2945CBC4" w:rsidR="00156C84" w:rsidRPr="000F42F4" w:rsidRDefault="00156C84" w:rsidP="00345294">
      <w:pPr>
        <w:widowControl w:val="0"/>
        <w:spacing w:line="480" w:lineRule="auto"/>
        <w:ind w:firstLine="720"/>
        <w:rPr>
          <w:rFonts w:ascii="Times New Roman" w:hAnsi="Times New Roman" w:cs="Times New Roman"/>
          <w:b/>
          <w:bCs/>
          <w:color w:val="000000" w:themeColor="text1"/>
          <w:u w:val="single"/>
        </w:rPr>
      </w:pPr>
      <w:r w:rsidRPr="000F42F4">
        <w:rPr>
          <w:rFonts w:ascii="Times New Roman" w:hAnsi="Times New Roman" w:cs="Times New Roman"/>
          <w:color w:val="000000" w:themeColor="text1"/>
        </w:rPr>
        <w:t xml:space="preserve">Despite the exploratory nature of this study, it has provided valuable insights into the experiences of therapists when working with </w:t>
      </w:r>
      <w:r w:rsidRPr="000F42F4">
        <w:rPr>
          <w:rFonts w:ascii="Times New Roman" w:eastAsia="Times New Roman" w:hAnsi="Times New Roman" w:cs="Times New Roman"/>
          <w:color w:val="000000" w:themeColor="text1"/>
        </w:rPr>
        <w:t xml:space="preserve">DBV, DBC, or ADC experiences </w:t>
      </w:r>
      <w:r w:rsidRPr="000F42F4">
        <w:rPr>
          <w:rFonts w:ascii="Times New Roman" w:hAnsi="Times New Roman" w:cs="Times New Roman"/>
          <w:color w:val="000000" w:themeColor="text1"/>
        </w:rPr>
        <w:t xml:space="preserve">in clinical practice. Furthermore, it has highlighted the personal and professional challenges that arise </w:t>
      </w:r>
      <w:r w:rsidRPr="000F42F4">
        <w:rPr>
          <w:rFonts w:ascii="Times New Roman" w:hAnsi="Times New Roman" w:cs="Times New Roman"/>
          <w:color w:val="000000" w:themeColor="text1"/>
        </w:rPr>
        <w:lastRenderedPageBreak/>
        <w:t xml:space="preserve">for therapists in this setting and highlighted areas of further research. Both have the potential to influence professional training and practice in bereavement </w:t>
      </w:r>
      <w:proofErr w:type="spellStart"/>
      <w:r w:rsidRPr="000F42F4">
        <w:rPr>
          <w:rFonts w:ascii="Times New Roman" w:hAnsi="Times New Roman" w:cs="Times New Roman"/>
          <w:color w:val="000000" w:themeColor="text1"/>
        </w:rPr>
        <w:t>counseling</w:t>
      </w:r>
      <w:proofErr w:type="spellEnd"/>
      <w:r w:rsidRPr="000F42F4">
        <w:rPr>
          <w:rFonts w:ascii="Times New Roman" w:hAnsi="Times New Roman" w:cs="Times New Roman"/>
          <w:color w:val="000000" w:themeColor="text1"/>
        </w:rPr>
        <w:t>.</w:t>
      </w:r>
    </w:p>
    <w:p w14:paraId="5C4D1BC3" w14:textId="73A9A960" w:rsidR="00156C84" w:rsidRPr="002D24F7" w:rsidRDefault="00156C84" w:rsidP="00345294">
      <w:pPr>
        <w:spacing w:line="480" w:lineRule="auto"/>
        <w:rPr>
          <w:rFonts w:ascii="Times New Roman" w:hAnsi="Times New Roman" w:cs="Times New Roman"/>
          <w:b/>
          <w:bCs/>
          <w:u w:val="single"/>
        </w:rPr>
      </w:pPr>
    </w:p>
    <w:p w14:paraId="152EEFFE" w14:textId="77777777" w:rsidR="00156C84" w:rsidRPr="00083E04" w:rsidRDefault="00156C84" w:rsidP="00345294">
      <w:pPr>
        <w:widowControl w:val="0"/>
        <w:spacing w:line="480" w:lineRule="auto"/>
        <w:jc w:val="center"/>
        <w:rPr>
          <w:rFonts w:ascii="Times New Roman" w:hAnsi="Times New Roman" w:cs="Times New Roman"/>
          <w:b/>
          <w:bCs/>
        </w:rPr>
      </w:pPr>
      <w:r w:rsidRPr="00083E04">
        <w:rPr>
          <w:rFonts w:ascii="Times New Roman" w:hAnsi="Times New Roman" w:cs="Times New Roman"/>
          <w:b/>
          <w:bCs/>
        </w:rPr>
        <w:t>References</w:t>
      </w:r>
    </w:p>
    <w:p w14:paraId="219C359C" w14:textId="0A1C6927" w:rsidR="00156C84" w:rsidRPr="003638CA" w:rsidRDefault="00156C84" w:rsidP="00345294">
      <w:pPr>
        <w:pStyle w:val="EndNoteBibliography"/>
        <w:spacing w:after="0" w:line="480" w:lineRule="auto"/>
        <w:ind w:left="720" w:hanging="720"/>
        <w:rPr>
          <w:noProof/>
        </w:rPr>
      </w:pPr>
      <w:r w:rsidRPr="003638CA">
        <w:rPr>
          <w:noProof/>
        </w:rPr>
        <w:t xml:space="preserve">Abu-Raiya, H., Pargament, K. I., &amp; Exline, J. J. (2015). Understanding and </w:t>
      </w:r>
      <w:r w:rsidR="003E14A9">
        <w:rPr>
          <w:noProof/>
        </w:rPr>
        <w:t>a</w:t>
      </w:r>
      <w:r w:rsidRPr="003638CA">
        <w:rPr>
          <w:noProof/>
        </w:rPr>
        <w:t xml:space="preserve">ddressing </w:t>
      </w:r>
      <w:r w:rsidR="003E14A9">
        <w:rPr>
          <w:noProof/>
        </w:rPr>
        <w:t>r</w:t>
      </w:r>
      <w:r w:rsidRPr="003638CA">
        <w:rPr>
          <w:noProof/>
        </w:rPr>
        <w:t xml:space="preserve">eligious and </w:t>
      </w:r>
      <w:r w:rsidR="003E14A9">
        <w:rPr>
          <w:noProof/>
        </w:rPr>
        <w:t>s</w:t>
      </w:r>
      <w:r w:rsidRPr="003638CA">
        <w:rPr>
          <w:noProof/>
        </w:rPr>
        <w:t xml:space="preserve">piritual </w:t>
      </w:r>
      <w:r w:rsidR="003E14A9">
        <w:rPr>
          <w:noProof/>
        </w:rPr>
        <w:t>s</w:t>
      </w:r>
      <w:r w:rsidRPr="003638CA">
        <w:rPr>
          <w:noProof/>
        </w:rPr>
        <w:t xml:space="preserve">truggles in </w:t>
      </w:r>
      <w:r w:rsidR="003E14A9">
        <w:rPr>
          <w:noProof/>
        </w:rPr>
        <w:t>h</w:t>
      </w:r>
      <w:r w:rsidRPr="003638CA">
        <w:rPr>
          <w:noProof/>
        </w:rPr>
        <w:t xml:space="preserve">ealth </w:t>
      </w:r>
      <w:r w:rsidR="003E14A9">
        <w:rPr>
          <w:noProof/>
        </w:rPr>
        <w:t>c</w:t>
      </w:r>
      <w:r w:rsidRPr="003638CA">
        <w:rPr>
          <w:noProof/>
        </w:rPr>
        <w:t xml:space="preserve">are. </w:t>
      </w:r>
      <w:r w:rsidRPr="003638CA">
        <w:rPr>
          <w:i/>
          <w:noProof/>
        </w:rPr>
        <w:t>Health &amp; Social Work, 40</w:t>
      </w:r>
      <w:r w:rsidRPr="003638CA">
        <w:rPr>
          <w:noProof/>
        </w:rPr>
        <w:t>(4), 126</w:t>
      </w:r>
      <w:r w:rsidR="00256212" w:rsidRPr="00256212">
        <w:rPr>
          <w:noProof/>
          <w:color w:val="0070C0"/>
        </w:rPr>
        <w:t>–</w:t>
      </w:r>
      <w:r w:rsidRPr="003638CA">
        <w:rPr>
          <w:noProof/>
        </w:rPr>
        <w:t xml:space="preserve">134. </w:t>
      </w:r>
      <w:hyperlink r:id="rId7" w:history="1">
        <w:r w:rsidRPr="00EE2569">
          <w:rPr>
            <w:rStyle w:val="Hyperlink"/>
            <w:noProof/>
          </w:rPr>
          <w:t>https://doi.org/10.1093/hsw/hlv055</w:t>
        </w:r>
      </w:hyperlink>
      <w:r w:rsidRPr="003638CA">
        <w:rPr>
          <w:noProof/>
        </w:rPr>
        <w:t xml:space="preserve"> </w:t>
      </w:r>
    </w:p>
    <w:p w14:paraId="00C16ABB" w14:textId="37AFF703" w:rsidR="00156C84" w:rsidRPr="003638CA" w:rsidRDefault="00EE2569" w:rsidP="00345294">
      <w:pPr>
        <w:pStyle w:val="EndNoteBibliography"/>
        <w:spacing w:after="0" w:line="480" w:lineRule="auto"/>
        <w:ind w:left="720" w:hanging="720"/>
        <w:rPr>
          <w:noProof/>
        </w:rPr>
      </w:pPr>
      <w:r w:rsidRPr="00EE2569">
        <w:rPr>
          <w:noProof/>
          <w:lang w:val="en-GB"/>
        </w:rPr>
        <w:t>American Psychological Association</w:t>
      </w:r>
      <w:r w:rsidR="00156C84" w:rsidRPr="003638CA">
        <w:rPr>
          <w:noProof/>
        </w:rPr>
        <w:t>. (2020).</w:t>
      </w:r>
      <w:r w:rsidR="00261090">
        <w:rPr>
          <w:noProof/>
        </w:rPr>
        <w:t xml:space="preserve"> </w:t>
      </w:r>
      <w:r w:rsidR="00261090" w:rsidRPr="00261090">
        <w:rPr>
          <w:noProof/>
          <w:color w:val="0070C0"/>
        </w:rPr>
        <w:t>Transpersonal psychology.</w:t>
      </w:r>
      <w:r w:rsidR="00156C84" w:rsidRPr="00261090">
        <w:rPr>
          <w:noProof/>
          <w:color w:val="0070C0"/>
        </w:rPr>
        <w:t xml:space="preserve"> </w:t>
      </w:r>
      <w:r w:rsidR="00156C84" w:rsidRPr="003638CA">
        <w:rPr>
          <w:i/>
          <w:noProof/>
        </w:rPr>
        <w:t xml:space="preserve">American Psychological Association (APA) </w:t>
      </w:r>
      <w:r>
        <w:rPr>
          <w:i/>
          <w:noProof/>
        </w:rPr>
        <w:t>d</w:t>
      </w:r>
      <w:r w:rsidR="00156C84" w:rsidRPr="003638CA">
        <w:rPr>
          <w:i/>
          <w:noProof/>
        </w:rPr>
        <w:t xml:space="preserve">ictionary of </w:t>
      </w:r>
      <w:r>
        <w:rPr>
          <w:i/>
          <w:noProof/>
        </w:rPr>
        <w:t>p</w:t>
      </w:r>
      <w:r w:rsidR="00156C84" w:rsidRPr="003638CA">
        <w:rPr>
          <w:i/>
          <w:noProof/>
        </w:rPr>
        <w:t>sychology</w:t>
      </w:r>
      <w:r w:rsidR="00156C84" w:rsidRPr="003638CA">
        <w:rPr>
          <w:noProof/>
        </w:rPr>
        <w:t xml:space="preserve">. Retrieved from </w:t>
      </w:r>
      <w:hyperlink r:id="rId8" w:history="1">
        <w:r w:rsidR="00156C84" w:rsidRPr="00EE2569">
          <w:rPr>
            <w:rStyle w:val="Hyperlink"/>
            <w:noProof/>
          </w:rPr>
          <w:t>https://dictionary.apa.org/</w:t>
        </w:r>
      </w:hyperlink>
    </w:p>
    <w:p w14:paraId="22F8E465" w14:textId="39E5DE32" w:rsidR="00156C84" w:rsidRPr="003638CA" w:rsidRDefault="00156C84" w:rsidP="00345294">
      <w:pPr>
        <w:pStyle w:val="EndNoteBibliography"/>
        <w:spacing w:after="0" w:line="480" w:lineRule="auto"/>
        <w:ind w:left="720" w:hanging="720"/>
        <w:rPr>
          <w:noProof/>
        </w:rPr>
      </w:pPr>
      <w:r w:rsidRPr="003638CA">
        <w:rPr>
          <w:noProof/>
        </w:rPr>
        <w:t xml:space="preserve">Barnett, J. E. (2016). Are religion and spirituality of relevance in psychotherapy? </w:t>
      </w:r>
      <w:r w:rsidRPr="003638CA">
        <w:rPr>
          <w:i/>
          <w:noProof/>
        </w:rPr>
        <w:t>Spirituality in Clinical Practice, 3</w:t>
      </w:r>
      <w:r w:rsidRPr="003638CA">
        <w:rPr>
          <w:noProof/>
        </w:rPr>
        <w:t>(1), 5</w:t>
      </w:r>
      <w:r w:rsidR="00256212" w:rsidRPr="00256212">
        <w:rPr>
          <w:noProof/>
          <w:color w:val="0070C0"/>
        </w:rPr>
        <w:t>–</w:t>
      </w:r>
      <w:r w:rsidRPr="003638CA">
        <w:rPr>
          <w:noProof/>
        </w:rPr>
        <w:t xml:space="preserve">9. </w:t>
      </w:r>
      <w:hyperlink r:id="rId9" w:history="1">
        <w:r w:rsidRPr="00EE2569">
          <w:rPr>
            <w:rStyle w:val="Hyperlink"/>
            <w:noProof/>
          </w:rPr>
          <w:t>https://doi.org/10.1037/scp0000093</w:t>
        </w:r>
      </w:hyperlink>
      <w:r w:rsidRPr="003638CA">
        <w:rPr>
          <w:noProof/>
        </w:rPr>
        <w:t xml:space="preserve"> </w:t>
      </w:r>
    </w:p>
    <w:p w14:paraId="68CCB89E" w14:textId="3F056A86" w:rsidR="00156C84" w:rsidRPr="003638CA" w:rsidRDefault="00156C84" w:rsidP="00345294">
      <w:pPr>
        <w:pStyle w:val="EndNoteBibliography"/>
        <w:spacing w:after="0" w:line="480" w:lineRule="auto"/>
        <w:ind w:left="720" w:hanging="720"/>
        <w:rPr>
          <w:noProof/>
        </w:rPr>
      </w:pPr>
      <w:r w:rsidRPr="003638CA">
        <w:rPr>
          <w:noProof/>
        </w:rPr>
        <w:t xml:space="preserve">Bianco, S., Sambin, M., &amp; Palmieri, A. (2017). Meaning making after a near-death experience: The relevance of intrapsychic and interpersonal dynamics. </w:t>
      </w:r>
      <w:r w:rsidRPr="003638CA">
        <w:rPr>
          <w:i/>
          <w:noProof/>
        </w:rPr>
        <w:t>Death Stud</w:t>
      </w:r>
      <w:r w:rsidR="00EE2569">
        <w:rPr>
          <w:i/>
          <w:noProof/>
        </w:rPr>
        <w:t>ies</w:t>
      </w:r>
      <w:r w:rsidRPr="003638CA">
        <w:rPr>
          <w:i/>
          <w:noProof/>
        </w:rPr>
        <w:t>, 41</w:t>
      </w:r>
      <w:r w:rsidRPr="003638CA">
        <w:rPr>
          <w:noProof/>
        </w:rPr>
        <w:t>(9), 562</w:t>
      </w:r>
      <w:r w:rsidR="00256212" w:rsidRPr="00256212">
        <w:rPr>
          <w:noProof/>
          <w:color w:val="0070C0"/>
        </w:rPr>
        <w:t>–</w:t>
      </w:r>
      <w:r w:rsidRPr="003638CA">
        <w:rPr>
          <w:noProof/>
        </w:rPr>
        <w:t xml:space="preserve">573. </w:t>
      </w:r>
      <w:hyperlink r:id="rId10" w:history="1">
        <w:r w:rsidRPr="00EE2569">
          <w:rPr>
            <w:rStyle w:val="Hyperlink"/>
            <w:noProof/>
          </w:rPr>
          <w:t>https://doi.org/10.1080/07481187.2017.1310768</w:t>
        </w:r>
      </w:hyperlink>
      <w:r w:rsidRPr="003638CA">
        <w:rPr>
          <w:noProof/>
        </w:rPr>
        <w:t xml:space="preserve"> </w:t>
      </w:r>
    </w:p>
    <w:p w14:paraId="1A9FDA50" w14:textId="699733DE" w:rsidR="00156C84" w:rsidRPr="003638CA" w:rsidRDefault="00156C84" w:rsidP="00345294">
      <w:pPr>
        <w:pStyle w:val="EndNoteBibliography"/>
        <w:spacing w:after="0" w:line="480" w:lineRule="auto"/>
        <w:ind w:left="720" w:hanging="720"/>
        <w:rPr>
          <w:noProof/>
        </w:rPr>
      </w:pPr>
      <w:r w:rsidRPr="003638CA">
        <w:rPr>
          <w:noProof/>
        </w:rPr>
        <w:t xml:space="preserve">Bloemhard, M. A. (2008). Practical </w:t>
      </w:r>
      <w:r w:rsidR="003E14A9">
        <w:rPr>
          <w:noProof/>
        </w:rPr>
        <w:t>i</w:t>
      </w:r>
      <w:r w:rsidRPr="003638CA">
        <w:rPr>
          <w:noProof/>
        </w:rPr>
        <w:t xml:space="preserve">mplications of </w:t>
      </w:r>
      <w:r w:rsidR="003E14A9">
        <w:rPr>
          <w:noProof/>
        </w:rPr>
        <w:t>t</w:t>
      </w:r>
      <w:r w:rsidRPr="003638CA">
        <w:rPr>
          <w:noProof/>
        </w:rPr>
        <w:t xml:space="preserve">eaching </w:t>
      </w:r>
      <w:r w:rsidR="003E14A9">
        <w:rPr>
          <w:noProof/>
        </w:rPr>
        <w:t>s</w:t>
      </w:r>
      <w:r w:rsidRPr="003638CA">
        <w:rPr>
          <w:noProof/>
        </w:rPr>
        <w:t xml:space="preserve">piritual </w:t>
      </w:r>
      <w:r w:rsidR="003E14A9">
        <w:rPr>
          <w:noProof/>
        </w:rPr>
        <w:t>c</w:t>
      </w:r>
      <w:r w:rsidRPr="003638CA">
        <w:rPr>
          <w:noProof/>
        </w:rPr>
        <w:t xml:space="preserve">are to </w:t>
      </w:r>
      <w:r w:rsidR="003E14A9">
        <w:rPr>
          <w:noProof/>
        </w:rPr>
        <w:t>h</w:t>
      </w:r>
      <w:r w:rsidRPr="003638CA">
        <w:rPr>
          <w:noProof/>
        </w:rPr>
        <w:t xml:space="preserve">ealth </w:t>
      </w:r>
      <w:r w:rsidR="003E14A9">
        <w:rPr>
          <w:noProof/>
        </w:rPr>
        <w:t>c</w:t>
      </w:r>
      <w:r w:rsidRPr="003638CA">
        <w:rPr>
          <w:noProof/>
        </w:rPr>
        <w:t xml:space="preserve">are </w:t>
      </w:r>
      <w:r w:rsidR="003E14A9">
        <w:rPr>
          <w:noProof/>
        </w:rPr>
        <w:t>p</w:t>
      </w:r>
      <w:r w:rsidRPr="003638CA">
        <w:rPr>
          <w:noProof/>
        </w:rPr>
        <w:t xml:space="preserve">rofessionals. </w:t>
      </w:r>
      <w:r w:rsidRPr="003638CA">
        <w:rPr>
          <w:i/>
          <w:noProof/>
        </w:rPr>
        <w:t>Australian Journal of Pastoral Care and Health, 2</w:t>
      </w:r>
      <w:r w:rsidRPr="003638CA">
        <w:rPr>
          <w:noProof/>
        </w:rPr>
        <w:t>(2), 1</w:t>
      </w:r>
      <w:r w:rsidR="00256212" w:rsidRPr="00256212">
        <w:rPr>
          <w:noProof/>
          <w:color w:val="0070C0"/>
        </w:rPr>
        <w:t>–</w:t>
      </w:r>
      <w:r w:rsidRPr="003638CA">
        <w:rPr>
          <w:noProof/>
        </w:rPr>
        <w:t xml:space="preserve">8. </w:t>
      </w:r>
    </w:p>
    <w:p w14:paraId="3256AFA5" w14:textId="69E8F01D" w:rsidR="00156C84" w:rsidRPr="003638CA" w:rsidRDefault="00156C84" w:rsidP="00345294">
      <w:pPr>
        <w:pStyle w:val="EndNoteBibliography"/>
        <w:spacing w:after="0" w:line="480" w:lineRule="auto"/>
        <w:ind w:left="720" w:hanging="720"/>
        <w:rPr>
          <w:noProof/>
        </w:rPr>
      </w:pPr>
      <w:r w:rsidRPr="003638CA">
        <w:rPr>
          <w:noProof/>
        </w:rPr>
        <w:t xml:space="preserve">Braud, W. (2012). Health and well-being benefits of exceptional human experiences. In C. Murray (Ed.), </w:t>
      </w:r>
      <w:r w:rsidRPr="003638CA">
        <w:rPr>
          <w:i/>
          <w:noProof/>
        </w:rPr>
        <w:t xml:space="preserve">Mental health and anomalous experience </w:t>
      </w:r>
      <w:r w:rsidRPr="003638CA">
        <w:rPr>
          <w:noProof/>
        </w:rPr>
        <w:t>(pp. 107</w:t>
      </w:r>
      <w:r w:rsidR="00256212" w:rsidRPr="00256212">
        <w:rPr>
          <w:noProof/>
          <w:color w:val="0070C0"/>
        </w:rPr>
        <w:t>–</w:t>
      </w:r>
      <w:r w:rsidRPr="003638CA">
        <w:rPr>
          <w:noProof/>
        </w:rPr>
        <w:t xml:space="preserve">124). Nova Science. </w:t>
      </w:r>
    </w:p>
    <w:p w14:paraId="21B7A5E7" w14:textId="3113F4F1" w:rsidR="00156C84" w:rsidRPr="003638CA" w:rsidRDefault="00156C84" w:rsidP="00345294">
      <w:pPr>
        <w:pStyle w:val="EndNoteBibliography"/>
        <w:spacing w:after="0" w:line="480" w:lineRule="auto"/>
        <w:ind w:left="720" w:hanging="720"/>
        <w:rPr>
          <w:noProof/>
        </w:rPr>
      </w:pPr>
      <w:r w:rsidRPr="003638CA">
        <w:rPr>
          <w:noProof/>
        </w:rPr>
        <w:t xml:space="preserve">Brayne, S., Farnham, C., &amp; Fenwick, P. (2006). Deathbed phenomena and their effect on a palliative care team: A pilot study. </w:t>
      </w:r>
      <w:r w:rsidRPr="003638CA">
        <w:rPr>
          <w:i/>
          <w:noProof/>
        </w:rPr>
        <w:t>American Journal of Hospice &amp; Palliative Medicine, 23</w:t>
      </w:r>
      <w:r w:rsidRPr="003638CA">
        <w:rPr>
          <w:noProof/>
        </w:rPr>
        <w:t>(1), 17</w:t>
      </w:r>
      <w:r w:rsidR="00256212" w:rsidRPr="00256212">
        <w:rPr>
          <w:noProof/>
          <w:color w:val="0070C0"/>
        </w:rPr>
        <w:t>–</w:t>
      </w:r>
      <w:r w:rsidRPr="003638CA">
        <w:rPr>
          <w:noProof/>
        </w:rPr>
        <w:t xml:space="preserve">24. </w:t>
      </w:r>
      <w:hyperlink r:id="rId11" w:history="1">
        <w:r w:rsidR="00EE2569" w:rsidRPr="00DC4B88">
          <w:rPr>
            <w:rStyle w:val="Hyperlink"/>
          </w:rPr>
          <w:t>https://doi.org/10.1177/104990910602300104</w:t>
        </w:r>
      </w:hyperlink>
    </w:p>
    <w:p w14:paraId="2AD5488C" w14:textId="0EC02FA0" w:rsidR="00156C84" w:rsidRPr="003638CA" w:rsidRDefault="00156C84" w:rsidP="00345294">
      <w:pPr>
        <w:pStyle w:val="EndNoteBibliography"/>
        <w:spacing w:after="0" w:line="480" w:lineRule="auto"/>
        <w:ind w:left="720" w:hanging="720"/>
        <w:rPr>
          <w:noProof/>
        </w:rPr>
      </w:pPr>
      <w:r w:rsidRPr="003638CA">
        <w:rPr>
          <w:noProof/>
        </w:rPr>
        <w:t xml:space="preserve">Brinkmann, S. (2018, Jun). General </w:t>
      </w:r>
      <w:r w:rsidR="003E14A9">
        <w:rPr>
          <w:noProof/>
        </w:rPr>
        <w:t>p</w:t>
      </w:r>
      <w:r w:rsidRPr="003638CA">
        <w:rPr>
          <w:noProof/>
        </w:rPr>
        <w:t xml:space="preserve">sychological </w:t>
      </w:r>
      <w:r w:rsidR="003E14A9">
        <w:rPr>
          <w:noProof/>
        </w:rPr>
        <w:t>i</w:t>
      </w:r>
      <w:r w:rsidRPr="003638CA">
        <w:rPr>
          <w:noProof/>
        </w:rPr>
        <w:t xml:space="preserve">mplications of the </w:t>
      </w:r>
      <w:r w:rsidR="003E14A9">
        <w:rPr>
          <w:noProof/>
        </w:rPr>
        <w:t>h</w:t>
      </w:r>
      <w:r w:rsidRPr="003638CA">
        <w:rPr>
          <w:noProof/>
        </w:rPr>
        <w:t xml:space="preserve">uman </w:t>
      </w:r>
      <w:r w:rsidR="003E14A9">
        <w:rPr>
          <w:noProof/>
        </w:rPr>
        <w:t>c</w:t>
      </w:r>
      <w:r w:rsidRPr="003638CA">
        <w:rPr>
          <w:noProof/>
        </w:rPr>
        <w:t xml:space="preserve">apacity for </w:t>
      </w:r>
      <w:r w:rsidR="003E14A9">
        <w:rPr>
          <w:noProof/>
        </w:rPr>
        <w:t>g</w:t>
      </w:r>
      <w:r w:rsidRPr="003638CA">
        <w:rPr>
          <w:noProof/>
        </w:rPr>
        <w:t xml:space="preserve">rief. </w:t>
      </w:r>
      <w:r w:rsidR="00EE2569" w:rsidRPr="00EE2569">
        <w:rPr>
          <w:i/>
          <w:noProof/>
          <w:lang w:val="en-GB"/>
        </w:rPr>
        <w:t>Integrative Psychological and Behavioral Science</w:t>
      </w:r>
      <w:r w:rsidRPr="003638CA">
        <w:rPr>
          <w:i/>
          <w:noProof/>
        </w:rPr>
        <w:t>, 52</w:t>
      </w:r>
      <w:r w:rsidRPr="003638CA">
        <w:rPr>
          <w:noProof/>
        </w:rPr>
        <w:t>, 177</w:t>
      </w:r>
      <w:r w:rsidR="00256212" w:rsidRPr="00256212">
        <w:rPr>
          <w:noProof/>
          <w:color w:val="0070C0"/>
        </w:rPr>
        <w:t>–</w:t>
      </w:r>
      <w:r w:rsidRPr="003638CA">
        <w:rPr>
          <w:noProof/>
        </w:rPr>
        <w:t xml:space="preserve">190. </w:t>
      </w:r>
      <w:hyperlink r:id="rId12" w:history="1">
        <w:r w:rsidRPr="00EE2569">
          <w:rPr>
            <w:rStyle w:val="Hyperlink"/>
            <w:noProof/>
          </w:rPr>
          <w:t>https://doi.org/10.1007/s12124-018-9421-2</w:t>
        </w:r>
      </w:hyperlink>
      <w:r w:rsidRPr="003638CA">
        <w:rPr>
          <w:noProof/>
        </w:rPr>
        <w:t xml:space="preserve"> </w:t>
      </w:r>
    </w:p>
    <w:p w14:paraId="46AA88B2" w14:textId="3B2E3B0F" w:rsidR="00156C84" w:rsidRPr="003638CA" w:rsidRDefault="00156C84" w:rsidP="00345294">
      <w:pPr>
        <w:pStyle w:val="EndNoteBibliography"/>
        <w:spacing w:after="0" w:line="480" w:lineRule="auto"/>
        <w:ind w:left="720" w:hanging="720"/>
        <w:rPr>
          <w:noProof/>
        </w:rPr>
      </w:pPr>
      <w:r w:rsidRPr="003638CA">
        <w:rPr>
          <w:noProof/>
        </w:rPr>
        <w:lastRenderedPageBreak/>
        <w:t xml:space="preserve">Brown, C. (2015). </w:t>
      </w:r>
      <w:r w:rsidRPr="003638CA">
        <w:rPr>
          <w:i/>
          <w:noProof/>
        </w:rPr>
        <w:t>Understanding Person-Centred Counselling</w:t>
      </w:r>
      <w:r w:rsidRPr="003638CA">
        <w:rPr>
          <w:noProof/>
        </w:rPr>
        <w:t>. S</w:t>
      </w:r>
      <w:r w:rsidR="00EE2569">
        <w:rPr>
          <w:noProof/>
        </w:rPr>
        <w:t>AGE</w:t>
      </w:r>
      <w:r w:rsidRPr="003638CA">
        <w:rPr>
          <w:noProof/>
        </w:rPr>
        <w:t xml:space="preserve">. </w:t>
      </w:r>
    </w:p>
    <w:p w14:paraId="338F5B4D" w14:textId="649BB3E6" w:rsidR="00156C84" w:rsidRPr="003638CA" w:rsidRDefault="00156C84" w:rsidP="00345294">
      <w:pPr>
        <w:pStyle w:val="EndNoteBibliography"/>
        <w:spacing w:after="0" w:line="480" w:lineRule="auto"/>
        <w:ind w:left="720" w:hanging="720"/>
        <w:rPr>
          <w:noProof/>
        </w:rPr>
      </w:pPr>
      <w:r w:rsidRPr="003638CA">
        <w:rPr>
          <w:noProof/>
        </w:rPr>
        <w:t xml:space="preserve">Brown, O., Elkonin, D., &amp; Naicker, S. (2013). The use of religion and spirituality in psychotherapy: enablers and barriers. </w:t>
      </w:r>
      <w:r w:rsidR="00EE2569" w:rsidRPr="002D24F7">
        <w:rPr>
          <w:i/>
          <w:noProof/>
          <w:szCs w:val="24"/>
        </w:rPr>
        <w:t>J</w:t>
      </w:r>
      <w:r w:rsidR="00EE2569">
        <w:rPr>
          <w:i/>
          <w:noProof/>
          <w:szCs w:val="24"/>
        </w:rPr>
        <w:t>ournal of</w:t>
      </w:r>
      <w:r w:rsidR="00EE2569" w:rsidRPr="002D24F7">
        <w:rPr>
          <w:i/>
          <w:noProof/>
          <w:szCs w:val="24"/>
        </w:rPr>
        <w:t xml:space="preserve"> Relig</w:t>
      </w:r>
      <w:r w:rsidR="00EE2569">
        <w:rPr>
          <w:i/>
          <w:noProof/>
          <w:szCs w:val="24"/>
        </w:rPr>
        <w:t>ious</w:t>
      </w:r>
      <w:r w:rsidR="00EE2569" w:rsidRPr="002D24F7">
        <w:rPr>
          <w:i/>
          <w:noProof/>
          <w:szCs w:val="24"/>
        </w:rPr>
        <w:t xml:space="preserve"> Health</w:t>
      </w:r>
      <w:r w:rsidRPr="003638CA">
        <w:rPr>
          <w:i/>
          <w:noProof/>
        </w:rPr>
        <w:t>, 52</w:t>
      </w:r>
      <w:r w:rsidRPr="003638CA">
        <w:rPr>
          <w:noProof/>
        </w:rPr>
        <w:t>, 1131</w:t>
      </w:r>
      <w:r w:rsidR="00256212" w:rsidRPr="00256212">
        <w:rPr>
          <w:noProof/>
          <w:color w:val="0070C0"/>
        </w:rPr>
        <w:t>–</w:t>
      </w:r>
      <w:r w:rsidRPr="003638CA">
        <w:rPr>
          <w:noProof/>
        </w:rPr>
        <w:t xml:space="preserve">1146. </w:t>
      </w:r>
      <w:hyperlink r:id="rId13" w:history="1">
        <w:r w:rsidRPr="00EE2569">
          <w:rPr>
            <w:rStyle w:val="Hyperlink"/>
            <w:noProof/>
          </w:rPr>
          <w:t>https://doi.org/10.1007/s10943-011-9551-z</w:t>
        </w:r>
      </w:hyperlink>
      <w:r w:rsidRPr="003638CA">
        <w:rPr>
          <w:noProof/>
        </w:rPr>
        <w:t xml:space="preserve"> </w:t>
      </w:r>
    </w:p>
    <w:p w14:paraId="44E8303B" w14:textId="2572EA28" w:rsidR="00156C84" w:rsidRPr="003638CA" w:rsidRDefault="00156C84" w:rsidP="00345294">
      <w:pPr>
        <w:pStyle w:val="EndNoteBibliography"/>
        <w:spacing w:after="0" w:line="480" w:lineRule="auto"/>
        <w:ind w:left="720" w:hanging="720"/>
        <w:rPr>
          <w:noProof/>
        </w:rPr>
      </w:pPr>
      <w:r w:rsidRPr="003638CA">
        <w:rPr>
          <w:noProof/>
        </w:rPr>
        <w:t xml:space="preserve">Callanan, M., &amp; Kelley, P. (1992). </w:t>
      </w:r>
      <w:r w:rsidRPr="003638CA">
        <w:rPr>
          <w:i/>
          <w:noProof/>
        </w:rPr>
        <w:t xml:space="preserve">Final </w:t>
      </w:r>
      <w:r w:rsidR="00345294">
        <w:rPr>
          <w:i/>
          <w:noProof/>
        </w:rPr>
        <w:t>g</w:t>
      </w:r>
      <w:r w:rsidRPr="003638CA">
        <w:rPr>
          <w:i/>
          <w:noProof/>
        </w:rPr>
        <w:t xml:space="preserve">ifts: Understanding the </w:t>
      </w:r>
      <w:r w:rsidR="00345294" w:rsidRPr="003638CA">
        <w:rPr>
          <w:i/>
          <w:noProof/>
        </w:rPr>
        <w:t>special awareness, needs, and communications of the dying</w:t>
      </w:r>
      <w:r w:rsidRPr="003638CA">
        <w:rPr>
          <w:i/>
          <w:noProof/>
        </w:rPr>
        <w:t>.</w:t>
      </w:r>
      <w:r w:rsidRPr="003638CA">
        <w:rPr>
          <w:noProof/>
        </w:rPr>
        <w:t xml:space="preserve"> Simon </w:t>
      </w:r>
      <w:r w:rsidR="008D5BDD">
        <w:rPr>
          <w:noProof/>
        </w:rPr>
        <w:t xml:space="preserve">&amp; </w:t>
      </w:r>
      <w:r w:rsidRPr="003638CA">
        <w:rPr>
          <w:noProof/>
        </w:rPr>
        <w:t xml:space="preserve">Schuster. </w:t>
      </w:r>
    </w:p>
    <w:p w14:paraId="0038A964" w14:textId="108B12E8" w:rsidR="00156C84" w:rsidRPr="003638CA" w:rsidRDefault="00156C84" w:rsidP="00345294">
      <w:pPr>
        <w:pStyle w:val="EndNoteBibliography"/>
        <w:spacing w:after="0" w:line="480" w:lineRule="auto"/>
        <w:ind w:left="720" w:hanging="720"/>
        <w:rPr>
          <w:noProof/>
        </w:rPr>
      </w:pPr>
      <w:r w:rsidRPr="003638CA">
        <w:rPr>
          <w:noProof/>
        </w:rPr>
        <w:t xml:space="preserve">Caplan, M., Hartelius, G., &amp; Rardin, M. A. (2003). Contemporary </w:t>
      </w:r>
      <w:r w:rsidR="003E14A9">
        <w:rPr>
          <w:noProof/>
        </w:rPr>
        <w:t>v</w:t>
      </w:r>
      <w:r w:rsidRPr="003638CA">
        <w:rPr>
          <w:noProof/>
        </w:rPr>
        <w:t xml:space="preserve">iewpoints on </w:t>
      </w:r>
      <w:r w:rsidR="003E14A9">
        <w:rPr>
          <w:noProof/>
        </w:rPr>
        <w:t>t</w:t>
      </w:r>
      <w:r w:rsidRPr="003638CA">
        <w:rPr>
          <w:noProof/>
        </w:rPr>
        <w:t xml:space="preserve">ranspersonal </w:t>
      </w:r>
      <w:r w:rsidR="003E14A9">
        <w:rPr>
          <w:noProof/>
        </w:rPr>
        <w:t>p</w:t>
      </w:r>
      <w:r w:rsidRPr="003638CA">
        <w:rPr>
          <w:noProof/>
        </w:rPr>
        <w:t xml:space="preserve">sychology. </w:t>
      </w:r>
      <w:r w:rsidRPr="003638CA">
        <w:rPr>
          <w:i/>
          <w:noProof/>
        </w:rPr>
        <w:t>Journal of Transpersonal Psychology,, 35</w:t>
      </w:r>
      <w:r w:rsidRPr="003638CA">
        <w:rPr>
          <w:noProof/>
        </w:rPr>
        <w:t>(2), 143</w:t>
      </w:r>
      <w:r w:rsidR="00256212" w:rsidRPr="00256212">
        <w:rPr>
          <w:noProof/>
          <w:color w:val="0070C0"/>
        </w:rPr>
        <w:t>–</w:t>
      </w:r>
      <w:r w:rsidRPr="003638CA">
        <w:rPr>
          <w:noProof/>
        </w:rPr>
        <w:t xml:space="preserve">162. </w:t>
      </w:r>
    </w:p>
    <w:p w14:paraId="666BD710" w14:textId="242DED93" w:rsidR="00156C84" w:rsidRPr="003638CA" w:rsidRDefault="00156C84" w:rsidP="00345294">
      <w:pPr>
        <w:pStyle w:val="EndNoteBibliography"/>
        <w:spacing w:after="0" w:line="480" w:lineRule="auto"/>
        <w:ind w:left="720" w:hanging="720"/>
        <w:rPr>
          <w:noProof/>
        </w:rPr>
      </w:pPr>
      <w:r w:rsidRPr="003638CA">
        <w:rPr>
          <w:noProof/>
        </w:rPr>
        <w:t xml:space="preserve">Claxton-Oldfield, S., Gallant, M., &amp; Claxton-Oldfield, J. (2020). The </w:t>
      </w:r>
      <w:r w:rsidR="003E14A9">
        <w:rPr>
          <w:noProof/>
        </w:rPr>
        <w:t>i</w:t>
      </w:r>
      <w:r w:rsidRPr="003638CA">
        <w:rPr>
          <w:noProof/>
        </w:rPr>
        <w:t xml:space="preserve">mpact of </w:t>
      </w:r>
      <w:r w:rsidR="003E14A9">
        <w:rPr>
          <w:noProof/>
        </w:rPr>
        <w:t>u</w:t>
      </w:r>
      <w:r w:rsidRPr="003638CA">
        <w:rPr>
          <w:noProof/>
        </w:rPr>
        <w:t xml:space="preserve">nusual </w:t>
      </w:r>
      <w:r w:rsidR="00532E6F">
        <w:rPr>
          <w:noProof/>
        </w:rPr>
        <w:t>e</w:t>
      </w:r>
      <w:r w:rsidRPr="003638CA">
        <w:rPr>
          <w:noProof/>
        </w:rPr>
        <w:t>nd-of-</w:t>
      </w:r>
      <w:r w:rsidR="00532E6F">
        <w:rPr>
          <w:noProof/>
        </w:rPr>
        <w:t>l</w:t>
      </w:r>
      <w:r w:rsidRPr="003638CA">
        <w:rPr>
          <w:noProof/>
        </w:rPr>
        <w:t xml:space="preserve">ife </w:t>
      </w:r>
      <w:r w:rsidR="00532E6F">
        <w:rPr>
          <w:noProof/>
        </w:rPr>
        <w:t>p</w:t>
      </w:r>
      <w:r w:rsidRPr="003638CA">
        <w:rPr>
          <w:noProof/>
        </w:rPr>
        <w:t xml:space="preserve">henomena on </w:t>
      </w:r>
      <w:r w:rsidR="00532E6F">
        <w:rPr>
          <w:noProof/>
        </w:rPr>
        <w:t>h</w:t>
      </w:r>
      <w:r w:rsidRPr="003638CA">
        <w:rPr>
          <w:noProof/>
        </w:rPr>
        <w:t xml:space="preserve">ospice </w:t>
      </w:r>
      <w:r w:rsidR="00532E6F">
        <w:rPr>
          <w:noProof/>
        </w:rPr>
        <w:t>p</w:t>
      </w:r>
      <w:r w:rsidRPr="003638CA">
        <w:rPr>
          <w:noProof/>
        </w:rPr>
        <w:t xml:space="preserve">alliative </w:t>
      </w:r>
      <w:r w:rsidR="00532E6F">
        <w:rPr>
          <w:noProof/>
        </w:rPr>
        <w:t>c</w:t>
      </w:r>
      <w:r w:rsidRPr="003638CA">
        <w:rPr>
          <w:noProof/>
        </w:rPr>
        <w:t xml:space="preserve">are </w:t>
      </w:r>
      <w:r w:rsidR="00532E6F">
        <w:rPr>
          <w:noProof/>
        </w:rPr>
        <w:t>v</w:t>
      </w:r>
      <w:r w:rsidRPr="003638CA">
        <w:rPr>
          <w:noProof/>
        </w:rPr>
        <w:t xml:space="preserve">olunteers and </w:t>
      </w:r>
      <w:r w:rsidR="00532E6F">
        <w:rPr>
          <w:noProof/>
        </w:rPr>
        <w:t>t</w:t>
      </w:r>
      <w:r w:rsidRPr="003638CA">
        <w:rPr>
          <w:noProof/>
        </w:rPr>
        <w:t xml:space="preserve">heir </w:t>
      </w:r>
      <w:r w:rsidR="00532E6F">
        <w:rPr>
          <w:noProof/>
        </w:rPr>
        <w:t>p</w:t>
      </w:r>
      <w:r w:rsidRPr="003638CA">
        <w:rPr>
          <w:noProof/>
        </w:rPr>
        <w:t xml:space="preserve">erceived </w:t>
      </w:r>
      <w:r w:rsidR="00532E6F">
        <w:rPr>
          <w:noProof/>
        </w:rPr>
        <w:t>n</w:t>
      </w:r>
      <w:r w:rsidRPr="003638CA">
        <w:rPr>
          <w:noProof/>
        </w:rPr>
        <w:t xml:space="preserve">eeds for </w:t>
      </w:r>
      <w:r w:rsidR="00532E6F">
        <w:rPr>
          <w:noProof/>
        </w:rPr>
        <w:t>t</w:t>
      </w:r>
      <w:r w:rsidRPr="003638CA">
        <w:rPr>
          <w:noProof/>
        </w:rPr>
        <w:t xml:space="preserve">raining to </w:t>
      </w:r>
      <w:r w:rsidR="00532E6F">
        <w:rPr>
          <w:noProof/>
        </w:rPr>
        <w:t>r</w:t>
      </w:r>
      <w:r w:rsidRPr="003638CA">
        <w:rPr>
          <w:noProof/>
        </w:rPr>
        <w:t xml:space="preserve">espond to </w:t>
      </w:r>
      <w:r w:rsidR="00532E6F">
        <w:rPr>
          <w:noProof/>
        </w:rPr>
        <w:t>t</w:t>
      </w:r>
      <w:r w:rsidRPr="003638CA">
        <w:rPr>
          <w:noProof/>
        </w:rPr>
        <w:t xml:space="preserve">hem. </w:t>
      </w:r>
      <w:r w:rsidRPr="003638CA">
        <w:rPr>
          <w:i/>
          <w:noProof/>
        </w:rPr>
        <w:t>OMEGA - Journal of Death and Dying, 81</w:t>
      </w:r>
      <w:r w:rsidRPr="003638CA">
        <w:rPr>
          <w:noProof/>
        </w:rPr>
        <w:t>(4), 577</w:t>
      </w:r>
      <w:r w:rsidR="00256212" w:rsidRPr="00256212">
        <w:rPr>
          <w:noProof/>
          <w:color w:val="0070C0"/>
        </w:rPr>
        <w:t>–</w:t>
      </w:r>
      <w:r w:rsidRPr="003638CA">
        <w:rPr>
          <w:noProof/>
        </w:rPr>
        <w:t xml:space="preserve">591. </w:t>
      </w:r>
      <w:hyperlink r:id="rId14" w:history="1">
        <w:r w:rsidRPr="008D5BDD">
          <w:rPr>
            <w:rStyle w:val="Hyperlink"/>
            <w:noProof/>
          </w:rPr>
          <w:t>https://doi.org/10.1177/0030222818788238</w:t>
        </w:r>
      </w:hyperlink>
      <w:r w:rsidRPr="003638CA">
        <w:rPr>
          <w:noProof/>
        </w:rPr>
        <w:t xml:space="preserve"> </w:t>
      </w:r>
    </w:p>
    <w:p w14:paraId="28365EE3" w14:textId="44FF676A" w:rsidR="00156C84" w:rsidRPr="003638CA" w:rsidRDefault="00156C84" w:rsidP="00345294">
      <w:pPr>
        <w:pStyle w:val="EndNoteBibliography"/>
        <w:spacing w:after="0" w:line="480" w:lineRule="auto"/>
        <w:ind w:left="720" w:hanging="720"/>
        <w:rPr>
          <w:noProof/>
        </w:rPr>
      </w:pPr>
      <w:r w:rsidRPr="003638CA">
        <w:rPr>
          <w:noProof/>
        </w:rPr>
        <w:t>Claxton-Oldfield, S., &amp; Richard, N. (202</w:t>
      </w:r>
      <w:r w:rsidR="008D5BDD">
        <w:rPr>
          <w:noProof/>
        </w:rPr>
        <w:t>2</w:t>
      </w:r>
      <w:r w:rsidRPr="003638CA">
        <w:rPr>
          <w:noProof/>
        </w:rPr>
        <w:t xml:space="preserve">). Nursing </w:t>
      </w:r>
      <w:r w:rsidR="00532E6F">
        <w:rPr>
          <w:noProof/>
        </w:rPr>
        <w:t>h</w:t>
      </w:r>
      <w:r w:rsidRPr="003638CA">
        <w:rPr>
          <w:noProof/>
        </w:rPr>
        <w:t xml:space="preserve">ome </w:t>
      </w:r>
      <w:r w:rsidR="00532E6F">
        <w:rPr>
          <w:noProof/>
        </w:rPr>
        <w:t>s</w:t>
      </w:r>
      <w:r w:rsidRPr="003638CA">
        <w:rPr>
          <w:noProof/>
        </w:rPr>
        <w:t xml:space="preserve">taff </w:t>
      </w:r>
      <w:r w:rsidR="00532E6F">
        <w:rPr>
          <w:noProof/>
        </w:rPr>
        <w:t>m</w:t>
      </w:r>
      <w:r w:rsidRPr="003638CA">
        <w:rPr>
          <w:noProof/>
        </w:rPr>
        <w:t xml:space="preserve">embers' </w:t>
      </w:r>
      <w:r w:rsidR="00532E6F">
        <w:rPr>
          <w:noProof/>
        </w:rPr>
        <w:t>e</w:t>
      </w:r>
      <w:r w:rsidRPr="003638CA">
        <w:rPr>
          <w:noProof/>
        </w:rPr>
        <w:t xml:space="preserve">xperiences </w:t>
      </w:r>
      <w:r w:rsidR="00532E6F">
        <w:rPr>
          <w:noProof/>
        </w:rPr>
        <w:t>w</w:t>
      </w:r>
      <w:r w:rsidRPr="003638CA">
        <w:rPr>
          <w:noProof/>
        </w:rPr>
        <w:t xml:space="preserve">ith and </w:t>
      </w:r>
      <w:r w:rsidR="00532E6F">
        <w:rPr>
          <w:noProof/>
        </w:rPr>
        <w:t>b</w:t>
      </w:r>
      <w:r w:rsidRPr="003638CA">
        <w:rPr>
          <w:noProof/>
        </w:rPr>
        <w:t xml:space="preserve">eliefs </w:t>
      </w:r>
      <w:r w:rsidR="00532E6F">
        <w:rPr>
          <w:noProof/>
        </w:rPr>
        <w:t>a</w:t>
      </w:r>
      <w:r w:rsidRPr="003638CA">
        <w:rPr>
          <w:noProof/>
        </w:rPr>
        <w:t xml:space="preserve">bout </w:t>
      </w:r>
      <w:r w:rsidR="00532E6F">
        <w:rPr>
          <w:noProof/>
        </w:rPr>
        <w:t>u</w:t>
      </w:r>
      <w:r w:rsidRPr="003638CA">
        <w:rPr>
          <w:noProof/>
        </w:rPr>
        <w:t xml:space="preserve">nusual </w:t>
      </w:r>
      <w:r w:rsidR="00532E6F">
        <w:rPr>
          <w:noProof/>
        </w:rPr>
        <w:t>e</w:t>
      </w:r>
      <w:r w:rsidRPr="003638CA">
        <w:rPr>
          <w:noProof/>
        </w:rPr>
        <w:t>nd-of-</w:t>
      </w:r>
      <w:r w:rsidR="00532E6F">
        <w:rPr>
          <w:noProof/>
        </w:rPr>
        <w:t>l</w:t>
      </w:r>
      <w:r w:rsidRPr="003638CA">
        <w:rPr>
          <w:noProof/>
        </w:rPr>
        <w:t xml:space="preserve">ife </w:t>
      </w:r>
      <w:r w:rsidR="00532E6F">
        <w:rPr>
          <w:noProof/>
        </w:rPr>
        <w:t>p</w:t>
      </w:r>
      <w:r w:rsidRPr="003638CA">
        <w:rPr>
          <w:noProof/>
        </w:rPr>
        <w:t xml:space="preserve">henomena. </w:t>
      </w:r>
      <w:r w:rsidRPr="003638CA">
        <w:rPr>
          <w:i/>
          <w:noProof/>
        </w:rPr>
        <w:t xml:space="preserve">OMEGA - Journal of Death and Dying, </w:t>
      </w:r>
      <w:r w:rsidR="008D5BDD">
        <w:rPr>
          <w:i/>
          <w:noProof/>
        </w:rPr>
        <w:t>86(2)</w:t>
      </w:r>
      <w:r w:rsidRPr="003638CA">
        <w:rPr>
          <w:noProof/>
        </w:rPr>
        <w:t xml:space="preserve">, </w:t>
      </w:r>
      <w:r w:rsidR="008D5BDD">
        <w:rPr>
          <w:noProof/>
        </w:rPr>
        <w:t>609</w:t>
      </w:r>
      <w:r w:rsidR="00256212" w:rsidRPr="00256212">
        <w:rPr>
          <w:noProof/>
          <w:color w:val="0070C0"/>
        </w:rPr>
        <w:t>–</w:t>
      </w:r>
      <w:r w:rsidR="008D5BDD">
        <w:rPr>
          <w:noProof/>
        </w:rPr>
        <w:t>623</w:t>
      </w:r>
      <w:r w:rsidRPr="003638CA">
        <w:rPr>
          <w:noProof/>
        </w:rPr>
        <w:t xml:space="preserve">. </w:t>
      </w:r>
      <w:hyperlink r:id="rId15" w:history="1">
        <w:r w:rsidRPr="008D5BDD">
          <w:rPr>
            <w:rStyle w:val="Hyperlink"/>
            <w:noProof/>
          </w:rPr>
          <w:t>https://doi.org/10.1177/0030222820981238</w:t>
        </w:r>
      </w:hyperlink>
      <w:r w:rsidRPr="003638CA">
        <w:rPr>
          <w:noProof/>
        </w:rPr>
        <w:t xml:space="preserve"> </w:t>
      </w:r>
    </w:p>
    <w:p w14:paraId="478DBCFE" w14:textId="4CA67745" w:rsidR="00156C84" w:rsidRPr="003638CA" w:rsidRDefault="00156C84" w:rsidP="00345294">
      <w:pPr>
        <w:pStyle w:val="EndNoteBibliography"/>
        <w:spacing w:after="0" w:line="480" w:lineRule="auto"/>
        <w:ind w:left="720" w:hanging="720"/>
        <w:rPr>
          <w:noProof/>
        </w:rPr>
      </w:pPr>
      <w:r w:rsidRPr="003638CA">
        <w:rPr>
          <w:noProof/>
        </w:rPr>
        <w:t xml:space="preserve">Daggett, L. M. (2005). Continued encounters: The experience of after-death communication. </w:t>
      </w:r>
      <w:r w:rsidRPr="003638CA">
        <w:rPr>
          <w:i/>
          <w:noProof/>
        </w:rPr>
        <w:t>Journal of Holistic Nursing, 23</w:t>
      </w:r>
      <w:r w:rsidR="00625145" w:rsidRPr="00625145">
        <w:rPr>
          <w:iCs/>
          <w:noProof/>
        </w:rPr>
        <w:t>(2)</w:t>
      </w:r>
      <w:r w:rsidRPr="003638CA">
        <w:rPr>
          <w:noProof/>
        </w:rPr>
        <w:t>, 191</w:t>
      </w:r>
      <w:r w:rsidR="00256212" w:rsidRPr="00256212">
        <w:rPr>
          <w:noProof/>
          <w:color w:val="0070C0"/>
        </w:rPr>
        <w:t>–</w:t>
      </w:r>
      <w:r w:rsidRPr="003638CA">
        <w:rPr>
          <w:noProof/>
        </w:rPr>
        <w:t xml:space="preserve">207. </w:t>
      </w:r>
      <w:hyperlink r:id="rId16" w:history="1">
        <w:r w:rsidR="008D5BDD" w:rsidRPr="00DB5861">
          <w:rPr>
            <w:rStyle w:val="Hyperlink"/>
          </w:rPr>
          <w:t>https://doi.org/10.1177/0898010105275928</w:t>
        </w:r>
      </w:hyperlink>
    </w:p>
    <w:p w14:paraId="202A562D" w14:textId="445B31A6" w:rsidR="00156C84" w:rsidRPr="003638CA" w:rsidRDefault="00156C84" w:rsidP="00345294">
      <w:pPr>
        <w:pStyle w:val="EndNoteBibliography"/>
        <w:spacing w:after="0" w:line="480" w:lineRule="auto"/>
        <w:ind w:left="720" w:hanging="720"/>
        <w:rPr>
          <w:noProof/>
        </w:rPr>
      </w:pPr>
      <w:r w:rsidRPr="003638CA">
        <w:rPr>
          <w:noProof/>
        </w:rPr>
        <w:t xml:space="preserve">Devery, K., Rawlings, D., Tieman, J., &amp; Damarell, R. (2015, Mar). Deathbed phenomena reported by patients in palliative care: clinical opportunities and responses. </w:t>
      </w:r>
      <w:r w:rsidRPr="003638CA">
        <w:rPr>
          <w:i/>
          <w:noProof/>
        </w:rPr>
        <w:t>Int</w:t>
      </w:r>
      <w:r w:rsidR="00625145">
        <w:rPr>
          <w:i/>
          <w:noProof/>
        </w:rPr>
        <w:t>ernational</w:t>
      </w:r>
      <w:r w:rsidRPr="003638CA">
        <w:rPr>
          <w:i/>
          <w:noProof/>
        </w:rPr>
        <w:t xml:space="preserve"> J</w:t>
      </w:r>
      <w:r w:rsidR="00625145">
        <w:rPr>
          <w:i/>
          <w:noProof/>
        </w:rPr>
        <w:t>ournal of</w:t>
      </w:r>
      <w:r w:rsidRPr="003638CA">
        <w:rPr>
          <w:i/>
          <w:noProof/>
        </w:rPr>
        <w:t xml:space="preserve"> Palliat</w:t>
      </w:r>
      <w:r w:rsidR="008D5BDD">
        <w:rPr>
          <w:i/>
          <w:noProof/>
        </w:rPr>
        <w:t>ive</w:t>
      </w:r>
      <w:r w:rsidRPr="003638CA">
        <w:rPr>
          <w:i/>
          <w:noProof/>
        </w:rPr>
        <w:t xml:space="preserve"> Nurs</w:t>
      </w:r>
      <w:r w:rsidR="008D5BDD">
        <w:rPr>
          <w:i/>
          <w:noProof/>
        </w:rPr>
        <w:t>ing</w:t>
      </w:r>
      <w:r w:rsidRPr="003638CA">
        <w:rPr>
          <w:i/>
          <w:noProof/>
        </w:rPr>
        <w:t>, 21</w:t>
      </w:r>
      <w:r w:rsidRPr="003638CA">
        <w:rPr>
          <w:noProof/>
        </w:rPr>
        <w:t>(3), 117</w:t>
      </w:r>
      <w:r w:rsidR="00256212" w:rsidRPr="00256212">
        <w:rPr>
          <w:noProof/>
          <w:color w:val="0070C0"/>
        </w:rPr>
        <w:t>–</w:t>
      </w:r>
      <w:r w:rsidRPr="003638CA">
        <w:rPr>
          <w:noProof/>
        </w:rPr>
        <w:t xml:space="preserve">125. </w:t>
      </w:r>
      <w:hyperlink r:id="rId17" w:history="1">
        <w:r w:rsidRPr="008D5BDD">
          <w:rPr>
            <w:rStyle w:val="Hyperlink"/>
            <w:noProof/>
          </w:rPr>
          <w:t>https://doi.org/10.12968/ijpn.2015.21.3.117</w:t>
        </w:r>
      </w:hyperlink>
      <w:r w:rsidRPr="003638CA">
        <w:rPr>
          <w:noProof/>
        </w:rPr>
        <w:t xml:space="preserve"> </w:t>
      </w:r>
    </w:p>
    <w:p w14:paraId="04221C46" w14:textId="1D381E7D" w:rsidR="00156C84" w:rsidRPr="003638CA" w:rsidRDefault="00156C84" w:rsidP="00345294">
      <w:pPr>
        <w:pStyle w:val="EndNoteBibliography"/>
        <w:spacing w:after="0" w:line="480" w:lineRule="auto"/>
        <w:ind w:left="720" w:hanging="720"/>
        <w:rPr>
          <w:noProof/>
        </w:rPr>
      </w:pPr>
      <w:r w:rsidRPr="003638CA">
        <w:rPr>
          <w:noProof/>
        </w:rPr>
        <w:t xml:space="preserve">Eliason, G. T., Samide, J. L., Williams, G., &amp; Lepore, M. F. (2010). Existential </w:t>
      </w:r>
      <w:r w:rsidR="00532E6F">
        <w:rPr>
          <w:noProof/>
        </w:rPr>
        <w:t>t</w:t>
      </w:r>
      <w:r w:rsidRPr="003638CA">
        <w:rPr>
          <w:noProof/>
        </w:rPr>
        <w:t xml:space="preserve">heory and </w:t>
      </w:r>
      <w:r w:rsidR="00532E6F">
        <w:rPr>
          <w:noProof/>
        </w:rPr>
        <w:t>o</w:t>
      </w:r>
      <w:r w:rsidRPr="003638CA">
        <w:rPr>
          <w:noProof/>
        </w:rPr>
        <w:t xml:space="preserve">ur </w:t>
      </w:r>
      <w:r w:rsidR="00532E6F">
        <w:rPr>
          <w:noProof/>
        </w:rPr>
        <w:t>s</w:t>
      </w:r>
      <w:r w:rsidRPr="003638CA">
        <w:rPr>
          <w:noProof/>
        </w:rPr>
        <w:t xml:space="preserve">earch for </w:t>
      </w:r>
      <w:r w:rsidR="00532E6F">
        <w:rPr>
          <w:noProof/>
        </w:rPr>
        <w:t>s</w:t>
      </w:r>
      <w:r w:rsidRPr="003638CA">
        <w:rPr>
          <w:noProof/>
        </w:rPr>
        <w:t xml:space="preserve">pirituality. </w:t>
      </w:r>
      <w:r w:rsidRPr="003638CA">
        <w:rPr>
          <w:i/>
          <w:noProof/>
        </w:rPr>
        <w:t>Journal of Spirituality in Mental Health, 12</w:t>
      </w:r>
      <w:r w:rsidRPr="003638CA">
        <w:rPr>
          <w:noProof/>
        </w:rPr>
        <w:t>(2), 86</w:t>
      </w:r>
      <w:r w:rsidR="00256212" w:rsidRPr="00256212">
        <w:rPr>
          <w:noProof/>
          <w:color w:val="0070C0"/>
        </w:rPr>
        <w:t>–</w:t>
      </w:r>
      <w:r w:rsidRPr="003638CA">
        <w:rPr>
          <w:noProof/>
        </w:rPr>
        <w:t xml:space="preserve">111. </w:t>
      </w:r>
      <w:hyperlink r:id="rId18" w:history="1">
        <w:r w:rsidRPr="00A1520A">
          <w:rPr>
            <w:rStyle w:val="Hyperlink"/>
            <w:noProof/>
          </w:rPr>
          <w:t>https://doi.org/10.1080/19349631003730068</w:t>
        </w:r>
      </w:hyperlink>
      <w:r w:rsidRPr="003638CA">
        <w:rPr>
          <w:noProof/>
        </w:rPr>
        <w:t xml:space="preserve"> </w:t>
      </w:r>
    </w:p>
    <w:p w14:paraId="32951FF5" w14:textId="6470741D" w:rsidR="00156C84" w:rsidRPr="003638CA" w:rsidRDefault="00156C84" w:rsidP="00345294">
      <w:pPr>
        <w:pStyle w:val="EndNoteBibliography"/>
        <w:spacing w:after="0" w:line="480" w:lineRule="auto"/>
        <w:ind w:left="720" w:hanging="720"/>
        <w:rPr>
          <w:noProof/>
        </w:rPr>
      </w:pPr>
      <w:r w:rsidRPr="003638CA">
        <w:rPr>
          <w:noProof/>
        </w:rPr>
        <w:lastRenderedPageBreak/>
        <w:t xml:space="preserve">Ethier, A. M. (2005, Mar-Apr). Death-related sensory experiences. </w:t>
      </w:r>
      <w:r w:rsidR="00A1520A" w:rsidRPr="002D24F7">
        <w:rPr>
          <w:i/>
          <w:noProof/>
          <w:szCs w:val="24"/>
        </w:rPr>
        <w:t>J</w:t>
      </w:r>
      <w:r w:rsidR="00A1520A">
        <w:rPr>
          <w:i/>
          <w:noProof/>
          <w:szCs w:val="24"/>
        </w:rPr>
        <w:t>ournal of</w:t>
      </w:r>
      <w:r w:rsidR="00A1520A" w:rsidRPr="002D24F7">
        <w:rPr>
          <w:i/>
          <w:noProof/>
          <w:szCs w:val="24"/>
        </w:rPr>
        <w:t xml:space="preserve"> Pediatr</w:t>
      </w:r>
      <w:r w:rsidR="00A1520A">
        <w:rPr>
          <w:i/>
          <w:noProof/>
          <w:szCs w:val="24"/>
        </w:rPr>
        <w:t>ic</w:t>
      </w:r>
      <w:r w:rsidR="00A1520A" w:rsidRPr="002D24F7">
        <w:rPr>
          <w:i/>
          <w:noProof/>
          <w:szCs w:val="24"/>
        </w:rPr>
        <w:t xml:space="preserve"> Oncol</w:t>
      </w:r>
      <w:r w:rsidR="00A1520A">
        <w:rPr>
          <w:i/>
          <w:noProof/>
          <w:szCs w:val="24"/>
        </w:rPr>
        <w:t>ogy</w:t>
      </w:r>
      <w:r w:rsidR="00A1520A" w:rsidRPr="002D24F7">
        <w:rPr>
          <w:i/>
          <w:noProof/>
          <w:szCs w:val="24"/>
        </w:rPr>
        <w:t xml:space="preserve"> Nurs</w:t>
      </w:r>
      <w:r w:rsidR="00A1520A">
        <w:rPr>
          <w:i/>
          <w:noProof/>
          <w:szCs w:val="24"/>
        </w:rPr>
        <w:t>ing</w:t>
      </w:r>
      <w:r w:rsidRPr="003638CA">
        <w:rPr>
          <w:i/>
          <w:noProof/>
        </w:rPr>
        <w:t>, 22</w:t>
      </w:r>
      <w:r w:rsidRPr="003638CA">
        <w:rPr>
          <w:noProof/>
        </w:rPr>
        <w:t>(2), 104</w:t>
      </w:r>
      <w:r w:rsidR="00256212" w:rsidRPr="00256212">
        <w:rPr>
          <w:noProof/>
          <w:color w:val="0070C0"/>
        </w:rPr>
        <w:t>–</w:t>
      </w:r>
      <w:r w:rsidRPr="003638CA">
        <w:rPr>
          <w:noProof/>
        </w:rPr>
        <w:t xml:space="preserve">111. </w:t>
      </w:r>
      <w:hyperlink r:id="rId19" w:history="1">
        <w:r w:rsidRPr="00A1520A">
          <w:rPr>
            <w:rStyle w:val="Hyperlink"/>
            <w:noProof/>
          </w:rPr>
          <w:t>https://doi.org/10.1177/1043454204273735</w:t>
        </w:r>
      </w:hyperlink>
      <w:r w:rsidRPr="003638CA">
        <w:rPr>
          <w:noProof/>
        </w:rPr>
        <w:t xml:space="preserve"> </w:t>
      </w:r>
    </w:p>
    <w:p w14:paraId="47029D17" w14:textId="3FE90C51" w:rsidR="00156C84" w:rsidRPr="00345294" w:rsidRDefault="00156C84" w:rsidP="00345294">
      <w:pPr>
        <w:pStyle w:val="EndNoteBibliography"/>
        <w:spacing w:after="0" w:line="480" w:lineRule="auto"/>
        <w:ind w:left="720" w:hanging="720"/>
        <w:rPr>
          <w:noProof/>
        </w:rPr>
      </w:pPr>
      <w:r w:rsidRPr="00345294">
        <w:rPr>
          <w:noProof/>
        </w:rPr>
        <w:t xml:space="preserve">Fall, K. A., Holden, J. M., &amp; Marquis, A. (2017). </w:t>
      </w:r>
      <w:r w:rsidRPr="00345294">
        <w:rPr>
          <w:i/>
          <w:noProof/>
        </w:rPr>
        <w:t xml:space="preserve">Theoretical </w:t>
      </w:r>
      <w:r w:rsidR="00532E6F" w:rsidRPr="00345294">
        <w:rPr>
          <w:i/>
          <w:noProof/>
        </w:rPr>
        <w:t>m</w:t>
      </w:r>
      <w:r w:rsidRPr="00345294">
        <w:rPr>
          <w:i/>
          <w:noProof/>
        </w:rPr>
        <w:t xml:space="preserve">odels of </w:t>
      </w:r>
      <w:r w:rsidR="00532E6F" w:rsidRPr="00345294">
        <w:rPr>
          <w:i/>
          <w:noProof/>
        </w:rPr>
        <w:t>c</w:t>
      </w:r>
      <w:r w:rsidRPr="00345294">
        <w:rPr>
          <w:i/>
          <w:noProof/>
        </w:rPr>
        <w:t xml:space="preserve">ounseling and </w:t>
      </w:r>
      <w:r w:rsidR="00532E6F" w:rsidRPr="00345294">
        <w:rPr>
          <w:i/>
          <w:noProof/>
        </w:rPr>
        <w:t>p</w:t>
      </w:r>
      <w:r w:rsidRPr="00345294">
        <w:rPr>
          <w:i/>
          <w:noProof/>
        </w:rPr>
        <w:t>sychotherapy</w:t>
      </w:r>
      <w:r w:rsidRPr="00345294">
        <w:rPr>
          <w:noProof/>
        </w:rPr>
        <w:t xml:space="preserve"> (3rd ed.). Taylor &amp; Francis. </w:t>
      </w:r>
    </w:p>
    <w:p w14:paraId="2CD6B57E" w14:textId="55B9A91A" w:rsidR="00156C84" w:rsidRPr="003638CA" w:rsidRDefault="00156C84" w:rsidP="00345294">
      <w:pPr>
        <w:pStyle w:val="EndNoteBibliography"/>
        <w:spacing w:after="0" w:line="480" w:lineRule="auto"/>
        <w:ind w:left="720" w:hanging="720"/>
        <w:rPr>
          <w:noProof/>
        </w:rPr>
      </w:pPr>
      <w:r w:rsidRPr="003638CA">
        <w:rPr>
          <w:noProof/>
        </w:rPr>
        <w:t xml:space="preserve">Fenwick, P. (2013). </w:t>
      </w:r>
      <w:r w:rsidRPr="003638CA">
        <w:rPr>
          <w:i/>
          <w:noProof/>
        </w:rPr>
        <w:t xml:space="preserve">End of </w:t>
      </w:r>
      <w:r w:rsidR="00532E6F">
        <w:rPr>
          <w:i/>
          <w:noProof/>
        </w:rPr>
        <w:t>l</w:t>
      </w:r>
      <w:r w:rsidRPr="003638CA">
        <w:rPr>
          <w:i/>
          <w:noProof/>
        </w:rPr>
        <w:t xml:space="preserve">ife </w:t>
      </w:r>
      <w:r w:rsidR="00532E6F">
        <w:rPr>
          <w:i/>
          <w:noProof/>
        </w:rPr>
        <w:t>e</w:t>
      </w:r>
      <w:r w:rsidRPr="003638CA">
        <w:rPr>
          <w:i/>
          <w:noProof/>
        </w:rPr>
        <w:t xml:space="preserve">xperiences - </w:t>
      </w:r>
      <w:r w:rsidR="00532E6F">
        <w:rPr>
          <w:i/>
          <w:noProof/>
        </w:rPr>
        <w:t>a</w:t>
      </w:r>
      <w:r w:rsidRPr="003638CA">
        <w:rPr>
          <w:i/>
          <w:noProof/>
        </w:rPr>
        <w:t xml:space="preserve"> </w:t>
      </w:r>
      <w:r w:rsidR="00532E6F">
        <w:rPr>
          <w:i/>
          <w:noProof/>
        </w:rPr>
        <w:t>s</w:t>
      </w:r>
      <w:r w:rsidRPr="003638CA">
        <w:rPr>
          <w:i/>
          <w:noProof/>
        </w:rPr>
        <w:t xml:space="preserve">piritual </w:t>
      </w:r>
      <w:r w:rsidR="00532E6F">
        <w:rPr>
          <w:i/>
          <w:noProof/>
        </w:rPr>
        <w:t>p</w:t>
      </w:r>
      <w:r w:rsidRPr="003638CA">
        <w:rPr>
          <w:i/>
          <w:noProof/>
        </w:rPr>
        <w:t>erspective</w:t>
      </w:r>
      <w:r w:rsidRPr="003638CA">
        <w:rPr>
          <w:noProof/>
        </w:rPr>
        <w:t xml:space="preserve">. Retrieved from </w:t>
      </w:r>
      <w:hyperlink r:id="rId20" w:history="1">
        <w:r w:rsidRPr="00A1520A">
          <w:rPr>
            <w:rStyle w:val="Hyperlink"/>
            <w:noProof/>
          </w:rPr>
          <w:t>https://youtu.be/UP9lM82F_Tc</w:t>
        </w:r>
      </w:hyperlink>
    </w:p>
    <w:p w14:paraId="6DCDAE46" w14:textId="492365F6" w:rsidR="00156C84" w:rsidRPr="003638CA" w:rsidRDefault="00156C84" w:rsidP="00345294">
      <w:pPr>
        <w:pStyle w:val="EndNoteBibliography"/>
        <w:spacing w:after="0" w:line="480" w:lineRule="auto"/>
        <w:ind w:left="720" w:hanging="720"/>
        <w:rPr>
          <w:noProof/>
        </w:rPr>
      </w:pPr>
      <w:r w:rsidRPr="003638CA">
        <w:rPr>
          <w:noProof/>
        </w:rPr>
        <w:t xml:space="preserve">Fenwick, P., &amp; Brayne, S. (2011, Feb). End-of-life experiences: reaching out for compassion, communication, and connection-meaning of deathbed visions and coincidences. </w:t>
      </w:r>
      <w:r w:rsidR="00A1520A" w:rsidRPr="002D24F7">
        <w:rPr>
          <w:i/>
          <w:noProof/>
          <w:szCs w:val="24"/>
        </w:rPr>
        <w:t>Am</w:t>
      </w:r>
      <w:r w:rsidR="00A1520A">
        <w:rPr>
          <w:i/>
          <w:noProof/>
          <w:szCs w:val="24"/>
        </w:rPr>
        <w:t>erican</w:t>
      </w:r>
      <w:r w:rsidR="00A1520A" w:rsidRPr="002D24F7">
        <w:rPr>
          <w:i/>
          <w:noProof/>
          <w:szCs w:val="24"/>
        </w:rPr>
        <w:t xml:space="preserve"> J</w:t>
      </w:r>
      <w:r w:rsidR="00A1520A">
        <w:rPr>
          <w:i/>
          <w:noProof/>
          <w:szCs w:val="24"/>
        </w:rPr>
        <w:t>ournal of</w:t>
      </w:r>
      <w:r w:rsidR="00A1520A" w:rsidRPr="002D24F7">
        <w:rPr>
          <w:i/>
          <w:noProof/>
          <w:szCs w:val="24"/>
        </w:rPr>
        <w:t xml:space="preserve"> Hosp</w:t>
      </w:r>
      <w:r w:rsidR="00A1520A">
        <w:rPr>
          <w:i/>
          <w:noProof/>
          <w:szCs w:val="24"/>
        </w:rPr>
        <w:t>ice and</w:t>
      </w:r>
      <w:r w:rsidR="00A1520A" w:rsidRPr="002D24F7">
        <w:rPr>
          <w:i/>
          <w:noProof/>
          <w:szCs w:val="24"/>
        </w:rPr>
        <w:t xml:space="preserve"> Palliat</w:t>
      </w:r>
      <w:r w:rsidR="00A1520A">
        <w:rPr>
          <w:i/>
          <w:noProof/>
          <w:szCs w:val="24"/>
        </w:rPr>
        <w:t>ive</w:t>
      </w:r>
      <w:r w:rsidR="00A1520A" w:rsidRPr="002D24F7">
        <w:rPr>
          <w:i/>
          <w:noProof/>
          <w:szCs w:val="24"/>
        </w:rPr>
        <w:t xml:space="preserve"> </w:t>
      </w:r>
      <w:r w:rsidR="00A1520A">
        <w:rPr>
          <w:i/>
          <w:noProof/>
          <w:szCs w:val="24"/>
        </w:rPr>
        <w:t>Medicine</w:t>
      </w:r>
      <w:r w:rsidRPr="003638CA">
        <w:rPr>
          <w:i/>
          <w:noProof/>
        </w:rPr>
        <w:t>, 28</w:t>
      </w:r>
      <w:r w:rsidRPr="003638CA">
        <w:rPr>
          <w:noProof/>
        </w:rPr>
        <w:t>(1), 7</w:t>
      </w:r>
      <w:r w:rsidR="00256212" w:rsidRPr="00256212">
        <w:rPr>
          <w:noProof/>
          <w:color w:val="0070C0"/>
        </w:rPr>
        <w:t>–</w:t>
      </w:r>
      <w:r w:rsidRPr="003638CA">
        <w:rPr>
          <w:noProof/>
        </w:rPr>
        <w:t xml:space="preserve">-15. </w:t>
      </w:r>
      <w:hyperlink r:id="rId21" w:history="1">
        <w:r w:rsidRPr="00A1520A">
          <w:rPr>
            <w:rStyle w:val="Hyperlink"/>
            <w:noProof/>
          </w:rPr>
          <w:t>https://doi.org/10.1177/1049909110374301</w:t>
        </w:r>
      </w:hyperlink>
      <w:r w:rsidRPr="003638CA">
        <w:rPr>
          <w:noProof/>
        </w:rPr>
        <w:t xml:space="preserve"> </w:t>
      </w:r>
    </w:p>
    <w:p w14:paraId="50D323BC" w14:textId="442E4782" w:rsidR="00156C84" w:rsidRPr="003638CA" w:rsidRDefault="00156C84" w:rsidP="00345294">
      <w:pPr>
        <w:pStyle w:val="EndNoteBibliography"/>
        <w:spacing w:after="0" w:line="480" w:lineRule="auto"/>
        <w:ind w:left="720" w:hanging="720"/>
        <w:rPr>
          <w:noProof/>
        </w:rPr>
      </w:pPr>
      <w:r w:rsidRPr="003638CA">
        <w:rPr>
          <w:noProof/>
        </w:rPr>
        <w:t xml:space="preserve">Fenwick, P., Lovelace, H., &amp; Brayne, S. (2010, Sep-Oct). Comfort for the dying: five year retrospective and one year prospective studies of end of life experiences. </w:t>
      </w:r>
      <w:r w:rsidR="00A1520A" w:rsidRPr="002D24F7">
        <w:rPr>
          <w:i/>
          <w:noProof/>
          <w:szCs w:val="24"/>
        </w:rPr>
        <w:t>Arch</w:t>
      </w:r>
      <w:r w:rsidR="00A1520A">
        <w:rPr>
          <w:i/>
          <w:noProof/>
          <w:szCs w:val="24"/>
        </w:rPr>
        <w:t>ives of</w:t>
      </w:r>
      <w:r w:rsidR="00A1520A" w:rsidRPr="002D24F7">
        <w:rPr>
          <w:i/>
          <w:noProof/>
          <w:szCs w:val="24"/>
        </w:rPr>
        <w:t xml:space="preserve"> Gerontol</w:t>
      </w:r>
      <w:r w:rsidR="00A1520A">
        <w:rPr>
          <w:i/>
          <w:noProof/>
          <w:szCs w:val="24"/>
        </w:rPr>
        <w:t>ogical</w:t>
      </w:r>
      <w:r w:rsidR="00A1520A" w:rsidRPr="002D24F7">
        <w:rPr>
          <w:i/>
          <w:noProof/>
          <w:szCs w:val="24"/>
        </w:rPr>
        <w:t xml:space="preserve"> Geriatr</w:t>
      </w:r>
      <w:r w:rsidR="00A1520A">
        <w:rPr>
          <w:i/>
          <w:noProof/>
          <w:szCs w:val="24"/>
        </w:rPr>
        <w:t>ics</w:t>
      </w:r>
      <w:r w:rsidRPr="003638CA">
        <w:rPr>
          <w:i/>
          <w:noProof/>
        </w:rPr>
        <w:t>, 51</w:t>
      </w:r>
      <w:r w:rsidRPr="003638CA">
        <w:rPr>
          <w:noProof/>
        </w:rPr>
        <w:t>(2), 173</w:t>
      </w:r>
      <w:r w:rsidR="00256212" w:rsidRPr="00256212">
        <w:rPr>
          <w:noProof/>
          <w:color w:val="0070C0"/>
        </w:rPr>
        <w:t>–</w:t>
      </w:r>
      <w:r w:rsidRPr="003638CA">
        <w:rPr>
          <w:noProof/>
        </w:rPr>
        <w:t>179.</w:t>
      </w:r>
      <w:r w:rsidR="00A1520A">
        <w:rPr>
          <w:noProof/>
        </w:rPr>
        <w:t xml:space="preserve"> </w:t>
      </w:r>
      <w:hyperlink r:id="rId22" w:history="1">
        <w:r w:rsidRPr="00A1520A">
          <w:rPr>
            <w:rStyle w:val="Hyperlink"/>
            <w:noProof/>
          </w:rPr>
          <w:t>https://doi.org/10.1016/j.archger.2009.10.004</w:t>
        </w:r>
      </w:hyperlink>
      <w:r w:rsidRPr="003638CA">
        <w:rPr>
          <w:noProof/>
        </w:rPr>
        <w:t xml:space="preserve"> </w:t>
      </w:r>
    </w:p>
    <w:p w14:paraId="06F8B12C" w14:textId="6CA04FB1" w:rsidR="00156C84" w:rsidRPr="003638CA" w:rsidRDefault="00156C84" w:rsidP="00345294">
      <w:pPr>
        <w:pStyle w:val="EndNoteBibliography"/>
        <w:spacing w:after="0" w:line="480" w:lineRule="auto"/>
        <w:ind w:left="720" w:hanging="720"/>
        <w:rPr>
          <w:noProof/>
        </w:rPr>
      </w:pPr>
      <w:r w:rsidRPr="003638CA">
        <w:rPr>
          <w:noProof/>
        </w:rPr>
        <w:t xml:space="preserve">Florence, H. J., McKenzie‐Green, B., &amp; Tudor, K. (2019). Deciding what belongs: How psychotherapists in New Zealand attend to religion and/or spirituality in psychotherapy. </w:t>
      </w:r>
      <w:r w:rsidRPr="003638CA">
        <w:rPr>
          <w:i/>
          <w:noProof/>
        </w:rPr>
        <w:t>Counselling and Psychotherapy Research</w:t>
      </w:r>
      <w:r w:rsidRPr="003638CA">
        <w:rPr>
          <w:noProof/>
        </w:rPr>
        <w:t xml:space="preserve">. </w:t>
      </w:r>
      <w:r w:rsidR="00A1520A">
        <w:rPr>
          <w:i/>
          <w:noProof/>
          <w:szCs w:val="24"/>
        </w:rPr>
        <w:t>19</w:t>
      </w:r>
      <w:r w:rsidR="00A1520A">
        <w:rPr>
          <w:iCs/>
          <w:noProof/>
          <w:szCs w:val="24"/>
        </w:rPr>
        <w:t>(3), 329</w:t>
      </w:r>
      <w:r w:rsidR="00256212" w:rsidRPr="00256212">
        <w:rPr>
          <w:noProof/>
          <w:color w:val="0070C0"/>
        </w:rPr>
        <w:t>–</w:t>
      </w:r>
      <w:r w:rsidR="00A1520A">
        <w:rPr>
          <w:iCs/>
          <w:noProof/>
          <w:szCs w:val="24"/>
        </w:rPr>
        <w:t>337</w:t>
      </w:r>
      <w:r w:rsidR="00A1520A" w:rsidRPr="002D24F7">
        <w:rPr>
          <w:noProof/>
          <w:szCs w:val="24"/>
        </w:rPr>
        <w:t>.</w:t>
      </w:r>
      <w:r w:rsidR="00A1520A">
        <w:rPr>
          <w:noProof/>
          <w:szCs w:val="24"/>
        </w:rPr>
        <w:t xml:space="preserve"> </w:t>
      </w:r>
      <w:hyperlink r:id="rId23" w:history="1">
        <w:r w:rsidRPr="00A1520A">
          <w:rPr>
            <w:rStyle w:val="Hyperlink"/>
            <w:noProof/>
          </w:rPr>
          <w:t>https://doi.org/10.1002/capr.12220</w:t>
        </w:r>
      </w:hyperlink>
      <w:r w:rsidRPr="003638CA">
        <w:rPr>
          <w:noProof/>
        </w:rPr>
        <w:t xml:space="preserve"> </w:t>
      </w:r>
    </w:p>
    <w:p w14:paraId="6EC8B457" w14:textId="6A7CE806" w:rsidR="00156C84" w:rsidRPr="003638CA" w:rsidRDefault="00156C84" w:rsidP="00345294">
      <w:pPr>
        <w:pStyle w:val="EndNoteBibliography"/>
        <w:spacing w:after="0" w:line="480" w:lineRule="auto"/>
        <w:ind w:left="720" w:hanging="720"/>
        <w:rPr>
          <w:noProof/>
        </w:rPr>
      </w:pPr>
      <w:r w:rsidRPr="003638CA">
        <w:rPr>
          <w:noProof/>
        </w:rPr>
        <w:t xml:space="preserve">Foster, R. D., &amp; Holden, J. M. (2013). Eternal </w:t>
      </w:r>
      <w:r w:rsidR="00532E6F">
        <w:rPr>
          <w:noProof/>
        </w:rPr>
        <w:t>c</w:t>
      </w:r>
      <w:r w:rsidRPr="003638CA">
        <w:rPr>
          <w:noProof/>
        </w:rPr>
        <w:t xml:space="preserve">onnection: An </w:t>
      </w:r>
      <w:r w:rsidR="00532E6F">
        <w:rPr>
          <w:noProof/>
        </w:rPr>
        <w:t>e</w:t>
      </w:r>
      <w:r w:rsidRPr="003638CA">
        <w:rPr>
          <w:noProof/>
        </w:rPr>
        <w:t xml:space="preserve">xploratory </w:t>
      </w:r>
      <w:r w:rsidR="00532E6F">
        <w:rPr>
          <w:noProof/>
        </w:rPr>
        <w:t>s</w:t>
      </w:r>
      <w:r w:rsidRPr="003638CA">
        <w:rPr>
          <w:noProof/>
        </w:rPr>
        <w:t xml:space="preserve">tudy of the </w:t>
      </w:r>
      <w:r w:rsidR="00532E6F">
        <w:rPr>
          <w:noProof/>
        </w:rPr>
        <w:t>e</w:t>
      </w:r>
      <w:r w:rsidRPr="003638CA">
        <w:rPr>
          <w:noProof/>
        </w:rPr>
        <w:t xml:space="preserve">ffects of </w:t>
      </w:r>
      <w:r w:rsidR="00532E6F">
        <w:rPr>
          <w:noProof/>
        </w:rPr>
        <w:t>l</w:t>
      </w:r>
      <w:r w:rsidRPr="003638CA">
        <w:rPr>
          <w:noProof/>
        </w:rPr>
        <w:t xml:space="preserve">earning </w:t>
      </w:r>
      <w:r w:rsidR="00532E6F">
        <w:rPr>
          <w:noProof/>
        </w:rPr>
        <w:t>a</w:t>
      </w:r>
      <w:r w:rsidRPr="003638CA">
        <w:rPr>
          <w:noProof/>
        </w:rPr>
        <w:t xml:space="preserve">bout </w:t>
      </w:r>
      <w:r w:rsidR="00532E6F">
        <w:rPr>
          <w:noProof/>
        </w:rPr>
        <w:t>n</w:t>
      </w:r>
      <w:r w:rsidRPr="003638CA">
        <w:rPr>
          <w:noProof/>
        </w:rPr>
        <w:t>ear-</w:t>
      </w:r>
      <w:r w:rsidR="00532E6F">
        <w:rPr>
          <w:noProof/>
        </w:rPr>
        <w:t>d</w:t>
      </w:r>
      <w:r w:rsidRPr="003638CA">
        <w:rPr>
          <w:noProof/>
        </w:rPr>
        <w:t xml:space="preserve">eath </w:t>
      </w:r>
      <w:r w:rsidR="00532E6F">
        <w:rPr>
          <w:noProof/>
        </w:rPr>
        <w:t>e</w:t>
      </w:r>
      <w:r w:rsidRPr="003638CA">
        <w:rPr>
          <w:noProof/>
        </w:rPr>
        <w:t xml:space="preserve">xperiences on </w:t>
      </w:r>
      <w:r w:rsidR="00532E6F">
        <w:rPr>
          <w:noProof/>
        </w:rPr>
        <w:t>a</w:t>
      </w:r>
      <w:r w:rsidRPr="003638CA">
        <w:rPr>
          <w:noProof/>
        </w:rPr>
        <w:t xml:space="preserve">dult </w:t>
      </w:r>
      <w:r w:rsidR="00532E6F">
        <w:rPr>
          <w:noProof/>
        </w:rPr>
        <w:t>g</w:t>
      </w:r>
      <w:r w:rsidRPr="003638CA">
        <w:rPr>
          <w:noProof/>
        </w:rPr>
        <w:t xml:space="preserve">rief. </w:t>
      </w:r>
      <w:r w:rsidRPr="003638CA">
        <w:rPr>
          <w:i/>
          <w:noProof/>
        </w:rPr>
        <w:t>Journal of Loss and Trauma, 19</w:t>
      </w:r>
      <w:r w:rsidRPr="003638CA">
        <w:rPr>
          <w:noProof/>
        </w:rPr>
        <w:t>(1), 40</w:t>
      </w:r>
      <w:r w:rsidR="00256212" w:rsidRPr="00256212">
        <w:rPr>
          <w:noProof/>
          <w:color w:val="0070C0"/>
        </w:rPr>
        <w:t>–</w:t>
      </w:r>
      <w:r w:rsidRPr="003638CA">
        <w:rPr>
          <w:noProof/>
        </w:rPr>
        <w:t xml:space="preserve">55. </w:t>
      </w:r>
      <w:hyperlink r:id="rId24" w:history="1">
        <w:r w:rsidRPr="00A1520A">
          <w:rPr>
            <w:rStyle w:val="Hyperlink"/>
            <w:noProof/>
          </w:rPr>
          <w:t>https://doi.org/10.1080/15325024.2012.735189</w:t>
        </w:r>
      </w:hyperlink>
      <w:r w:rsidRPr="003638CA">
        <w:rPr>
          <w:noProof/>
        </w:rPr>
        <w:t xml:space="preserve"> </w:t>
      </w:r>
    </w:p>
    <w:p w14:paraId="45EC0A76" w14:textId="67AC798B" w:rsidR="00156C84" w:rsidRPr="003638CA" w:rsidRDefault="00156C84" w:rsidP="00345294">
      <w:pPr>
        <w:pStyle w:val="EndNoteBibliography"/>
        <w:spacing w:after="0" w:line="480" w:lineRule="auto"/>
        <w:ind w:left="720" w:hanging="720"/>
        <w:rPr>
          <w:noProof/>
        </w:rPr>
      </w:pPr>
      <w:r w:rsidRPr="003638CA">
        <w:rPr>
          <w:noProof/>
        </w:rPr>
        <w:t xml:space="preserve">Frankel, M., Johnson, M. M., &amp; Polak, R. (2016). Congruence: the social contract between a client and therapist. </w:t>
      </w:r>
      <w:r w:rsidRPr="003638CA">
        <w:rPr>
          <w:i/>
          <w:noProof/>
        </w:rPr>
        <w:t>Person-Centered &amp; Experiential Psychotherapies, 15</w:t>
      </w:r>
      <w:r w:rsidRPr="003638CA">
        <w:rPr>
          <w:noProof/>
        </w:rPr>
        <w:t>(2), 156</w:t>
      </w:r>
      <w:r w:rsidR="00256212" w:rsidRPr="00256212">
        <w:rPr>
          <w:noProof/>
          <w:color w:val="0070C0"/>
        </w:rPr>
        <w:t>–</w:t>
      </w:r>
      <w:r w:rsidRPr="003638CA">
        <w:rPr>
          <w:noProof/>
        </w:rPr>
        <w:t xml:space="preserve">174. </w:t>
      </w:r>
      <w:hyperlink r:id="rId25" w:history="1">
        <w:r w:rsidRPr="00A1520A">
          <w:rPr>
            <w:rStyle w:val="Hyperlink"/>
            <w:noProof/>
          </w:rPr>
          <w:t>https://doi.org/10.1080/14779757.2016.1182061</w:t>
        </w:r>
      </w:hyperlink>
      <w:r w:rsidRPr="003638CA">
        <w:rPr>
          <w:noProof/>
        </w:rPr>
        <w:t xml:space="preserve"> </w:t>
      </w:r>
    </w:p>
    <w:p w14:paraId="1B9B6525" w14:textId="7B87ADC7" w:rsidR="00156C84" w:rsidRPr="003638CA" w:rsidRDefault="00156C84" w:rsidP="00345294">
      <w:pPr>
        <w:pStyle w:val="EndNoteBibliography"/>
        <w:spacing w:after="0" w:line="480" w:lineRule="auto"/>
        <w:ind w:left="720" w:hanging="720"/>
        <w:rPr>
          <w:noProof/>
        </w:rPr>
      </w:pPr>
      <w:r w:rsidRPr="003638CA">
        <w:rPr>
          <w:noProof/>
        </w:rPr>
        <w:lastRenderedPageBreak/>
        <w:t xml:space="preserve">Frazier, R. E., &amp; Hansen, N. D. (2009). Religious/spiritual psychotherapy behaviors: Do we do what we believe to be important? </w:t>
      </w:r>
      <w:r w:rsidRPr="003638CA">
        <w:rPr>
          <w:i/>
          <w:noProof/>
        </w:rPr>
        <w:t>Professional Psychology: Research and Practice, 40</w:t>
      </w:r>
      <w:r w:rsidRPr="003638CA">
        <w:rPr>
          <w:noProof/>
        </w:rPr>
        <w:t>(1), 81</w:t>
      </w:r>
      <w:r w:rsidR="00256212" w:rsidRPr="00256212">
        <w:rPr>
          <w:noProof/>
          <w:color w:val="0070C0"/>
        </w:rPr>
        <w:t>–</w:t>
      </w:r>
      <w:r w:rsidRPr="003638CA">
        <w:rPr>
          <w:noProof/>
        </w:rPr>
        <w:t xml:space="preserve">87. </w:t>
      </w:r>
      <w:hyperlink r:id="rId26" w:history="1">
        <w:r w:rsidRPr="00A1520A">
          <w:rPr>
            <w:rStyle w:val="Hyperlink"/>
            <w:noProof/>
          </w:rPr>
          <w:t>https://doi.org/10.1037/a0011671</w:t>
        </w:r>
      </w:hyperlink>
      <w:r w:rsidRPr="003638CA">
        <w:rPr>
          <w:noProof/>
        </w:rPr>
        <w:t xml:space="preserve"> </w:t>
      </w:r>
    </w:p>
    <w:p w14:paraId="6BA58D5B" w14:textId="0FDD9B87" w:rsidR="00156C84" w:rsidRPr="003638CA" w:rsidRDefault="00156C84" w:rsidP="00345294">
      <w:pPr>
        <w:pStyle w:val="EndNoteBibliography"/>
        <w:spacing w:after="0" w:line="480" w:lineRule="auto"/>
        <w:ind w:left="720" w:hanging="720"/>
        <w:rPr>
          <w:noProof/>
        </w:rPr>
      </w:pPr>
      <w:r w:rsidRPr="003638CA">
        <w:rPr>
          <w:noProof/>
        </w:rPr>
        <w:t xml:space="preserve">Gockel, A. (2011). Client perspectives on spirituality in the therapeutic relationship. </w:t>
      </w:r>
      <w:r w:rsidRPr="003638CA">
        <w:rPr>
          <w:i/>
          <w:noProof/>
        </w:rPr>
        <w:t>The Humanistic Psychologist, 39</w:t>
      </w:r>
      <w:r w:rsidRPr="003638CA">
        <w:rPr>
          <w:noProof/>
        </w:rPr>
        <w:t>(2), 154</w:t>
      </w:r>
      <w:r w:rsidR="00256212" w:rsidRPr="00256212">
        <w:rPr>
          <w:noProof/>
          <w:color w:val="0070C0"/>
        </w:rPr>
        <w:t>–</w:t>
      </w:r>
      <w:r w:rsidRPr="003638CA">
        <w:rPr>
          <w:noProof/>
        </w:rPr>
        <w:t xml:space="preserve">168. </w:t>
      </w:r>
      <w:hyperlink r:id="rId27" w:history="1">
        <w:r w:rsidRPr="00A1520A">
          <w:rPr>
            <w:rStyle w:val="Hyperlink"/>
            <w:noProof/>
          </w:rPr>
          <w:t>https://doi.org/10.1080/08873267.2011.564959</w:t>
        </w:r>
      </w:hyperlink>
      <w:r w:rsidRPr="003638CA">
        <w:rPr>
          <w:noProof/>
        </w:rPr>
        <w:t xml:space="preserve"> </w:t>
      </w:r>
    </w:p>
    <w:p w14:paraId="547E9C8A" w14:textId="104038D3" w:rsidR="00156C84" w:rsidRPr="003638CA" w:rsidRDefault="00156C84" w:rsidP="00345294">
      <w:pPr>
        <w:pStyle w:val="EndNoteBibliography"/>
        <w:spacing w:after="0" w:line="480" w:lineRule="auto"/>
        <w:ind w:left="720" w:hanging="720"/>
        <w:rPr>
          <w:noProof/>
        </w:rPr>
      </w:pPr>
      <w:r w:rsidRPr="003638CA">
        <w:rPr>
          <w:noProof/>
        </w:rPr>
        <w:t xml:space="preserve">Golsworthy, R., &amp; Coyle, A. (2010). Practitioners' accounts of religious and spiritual dimensions in bereavement therapy. </w:t>
      </w:r>
      <w:r w:rsidRPr="003638CA">
        <w:rPr>
          <w:i/>
          <w:noProof/>
        </w:rPr>
        <w:t>Counselling Psychology Quarterly, 14</w:t>
      </w:r>
      <w:r w:rsidRPr="003638CA">
        <w:rPr>
          <w:noProof/>
        </w:rPr>
        <w:t>(3), 183</w:t>
      </w:r>
      <w:r w:rsidR="00256212" w:rsidRPr="00256212">
        <w:rPr>
          <w:noProof/>
          <w:color w:val="0070C0"/>
        </w:rPr>
        <w:t>–</w:t>
      </w:r>
      <w:r w:rsidRPr="003638CA">
        <w:rPr>
          <w:noProof/>
        </w:rPr>
        <w:t xml:space="preserve">202. </w:t>
      </w:r>
      <w:hyperlink r:id="rId28" w:history="1">
        <w:r w:rsidRPr="00A1520A">
          <w:rPr>
            <w:rStyle w:val="Hyperlink"/>
            <w:noProof/>
          </w:rPr>
          <w:t>https://doi.org/10.1080/09515070110037993</w:t>
        </w:r>
      </w:hyperlink>
      <w:r w:rsidRPr="003638CA">
        <w:rPr>
          <w:noProof/>
        </w:rPr>
        <w:t xml:space="preserve"> </w:t>
      </w:r>
    </w:p>
    <w:p w14:paraId="242CD292" w14:textId="1AC65FE3" w:rsidR="00156C84" w:rsidRPr="003638CA" w:rsidRDefault="00156C84" w:rsidP="00345294">
      <w:pPr>
        <w:pStyle w:val="EndNoteBibliography"/>
        <w:spacing w:after="0" w:line="480" w:lineRule="auto"/>
        <w:ind w:left="720" w:hanging="720"/>
        <w:rPr>
          <w:noProof/>
        </w:rPr>
      </w:pPr>
      <w:r w:rsidRPr="003638CA">
        <w:rPr>
          <w:noProof/>
        </w:rPr>
        <w:t xml:space="preserve">Gubi, P. M. (2004). Surveying the extent of, and attitudes towards, the use of prayer as a spiritual intervention among British mainstream counsellors. </w:t>
      </w:r>
      <w:r w:rsidRPr="003638CA">
        <w:rPr>
          <w:i/>
          <w:noProof/>
        </w:rPr>
        <w:t>British Journal of Guidance &amp; Counselling, 32</w:t>
      </w:r>
      <w:r w:rsidRPr="003638CA">
        <w:rPr>
          <w:noProof/>
        </w:rPr>
        <w:t>(4), 461</w:t>
      </w:r>
      <w:r w:rsidR="00256212" w:rsidRPr="00256212">
        <w:rPr>
          <w:noProof/>
          <w:color w:val="0070C0"/>
        </w:rPr>
        <w:t>–</w:t>
      </w:r>
      <w:r w:rsidRPr="003638CA">
        <w:rPr>
          <w:noProof/>
        </w:rPr>
        <w:t xml:space="preserve">476. </w:t>
      </w:r>
      <w:hyperlink r:id="rId29" w:history="1">
        <w:r w:rsidRPr="00A1520A">
          <w:rPr>
            <w:rStyle w:val="Hyperlink"/>
            <w:noProof/>
          </w:rPr>
          <w:t>https://doi.org/10.1080/03069880412331303277</w:t>
        </w:r>
      </w:hyperlink>
      <w:r w:rsidRPr="003638CA">
        <w:rPr>
          <w:noProof/>
        </w:rPr>
        <w:t xml:space="preserve"> </w:t>
      </w:r>
    </w:p>
    <w:p w14:paraId="49A8E8A9" w14:textId="15D43468" w:rsidR="00156C84" w:rsidRPr="003638CA" w:rsidRDefault="00156C84" w:rsidP="00345294">
      <w:pPr>
        <w:pStyle w:val="EndNoteBibliography"/>
        <w:spacing w:after="0" w:line="480" w:lineRule="auto"/>
        <w:ind w:left="720" w:hanging="720"/>
        <w:rPr>
          <w:noProof/>
        </w:rPr>
      </w:pPr>
      <w:r w:rsidRPr="003638CA">
        <w:rPr>
          <w:noProof/>
        </w:rPr>
        <w:t xml:space="preserve">Hart, T. (2014). Integrating </w:t>
      </w:r>
      <w:r w:rsidR="00532E6F">
        <w:rPr>
          <w:noProof/>
        </w:rPr>
        <w:t>s</w:t>
      </w:r>
      <w:r w:rsidRPr="003638CA">
        <w:rPr>
          <w:noProof/>
        </w:rPr>
        <w:t xml:space="preserve">piritual </w:t>
      </w:r>
      <w:r w:rsidR="00532E6F">
        <w:rPr>
          <w:noProof/>
        </w:rPr>
        <w:t>e</w:t>
      </w:r>
      <w:r w:rsidRPr="003638CA">
        <w:rPr>
          <w:noProof/>
        </w:rPr>
        <w:t xml:space="preserve">xperiences: Peaks to </w:t>
      </w:r>
      <w:r w:rsidR="00532E6F">
        <w:rPr>
          <w:noProof/>
        </w:rPr>
        <w:t>p</w:t>
      </w:r>
      <w:r w:rsidRPr="003638CA">
        <w:rPr>
          <w:noProof/>
        </w:rPr>
        <w:t xml:space="preserve">lateaus. </w:t>
      </w:r>
      <w:r w:rsidRPr="003638CA">
        <w:rPr>
          <w:i/>
          <w:noProof/>
        </w:rPr>
        <w:t>Journal of Near-Death Studies, 33</w:t>
      </w:r>
      <w:r w:rsidRPr="003638CA">
        <w:rPr>
          <w:noProof/>
        </w:rPr>
        <w:t>(2), 86</w:t>
      </w:r>
      <w:r w:rsidR="00256212" w:rsidRPr="00256212">
        <w:rPr>
          <w:noProof/>
          <w:color w:val="0070C0"/>
        </w:rPr>
        <w:t>–</w:t>
      </w:r>
      <w:r w:rsidRPr="003638CA">
        <w:rPr>
          <w:noProof/>
        </w:rPr>
        <w:t xml:space="preserve">98. </w:t>
      </w:r>
      <w:hyperlink r:id="rId30" w:history="1">
        <w:r w:rsidR="00A1520A" w:rsidRPr="0097276F">
          <w:rPr>
            <w:rStyle w:val="Hyperlink"/>
            <w:noProof/>
            <w:szCs w:val="24"/>
          </w:rPr>
          <w:t>https://doi.org/</w:t>
        </w:r>
        <w:r w:rsidR="00A1520A" w:rsidRPr="0097276F">
          <w:rPr>
            <w:rStyle w:val="Hyperlink"/>
            <w:szCs w:val="24"/>
            <w:lang w:val="en-GB"/>
          </w:rPr>
          <w:t>10.17514/JNDS-2014-33-2-p86-98.</w:t>
        </w:r>
      </w:hyperlink>
    </w:p>
    <w:p w14:paraId="4573DA5B" w14:textId="4413ED8B" w:rsidR="00156C84" w:rsidRPr="003638CA" w:rsidRDefault="00156C84" w:rsidP="00345294">
      <w:pPr>
        <w:pStyle w:val="EndNoteBibliography"/>
        <w:spacing w:after="0" w:line="480" w:lineRule="auto"/>
        <w:ind w:left="720" w:hanging="720"/>
        <w:rPr>
          <w:noProof/>
        </w:rPr>
      </w:pPr>
      <w:r w:rsidRPr="003638CA">
        <w:rPr>
          <w:noProof/>
        </w:rPr>
        <w:t xml:space="preserve">Hofmann, L., &amp; Walach, H. (2011). Spirituality and religiosity in psychotherapy - a representative survey among German psychotherapists. </w:t>
      </w:r>
      <w:r w:rsidRPr="003638CA">
        <w:rPr>
          <w:i/>
          <w:noProof/>
        </w:rPr>
        <w:t>Psychother</w:t>
      </w:r>
      <w:r w:rsidR="006E0F5A">
        <w:rPr>
          <w:i/>
          <w:noProof/>
        </w:rPr>
        <w:t>apy</w:t>
      </w:r>
      <w:r w:rsidRPr="003638CA">
        <w:rPr>
          <w:i/>
          <w:noProof/>
        </w:rPr>
        <w:t xml:space="preserve"> Res</w:t>
      </w:r>
      <w:r w:rsidR="006E0F5A">
        <w:rPr>
          <w:i/>
          <w:noProof/>
        </w:rPr>
        <w:t>earch</w:t>
      </w:r>
      <w:r w:rsidRPr="003638CA">
        <w:rPr>
          <w:i/>
          <w:noProof/>
        </w:rPr>
        <w:t>, 21</w:t>
      </w:r>
      <w:r w:rsidRPr="003638CA">
        <w:rPr>
          <w:noProof/>
        </w:rPr>
        <w:t>(2), 179</w:t>
      </w:r>
      <w:r w:rsidR="00256212" w:rsidRPr="00256212">
        <w:rPr>
          <w:noProof/>
          <w:color w:val="0070C0"/>
        </w:rPr>
        <w:t>–</w:t>
      </w:r>
      <w:r w:rsidRPr="003638CA">
        <w:rPr>
          <w:noProof/>
        </w:rPr>
        <w:t xml:space="preserve">192. </w:t>
      </w:r>
      <w:hyperlink r:id="rId31" w:history="1">
        <w:r w:rsidRPr="006E0F5A">
          <w:rPr>
            <w:rStyle w:val="Hyperlink"/>
            <w:noProof/>
          </w:rPr>
          <w:t>https://doi.org/10.1080/10503307.2010.536595</w:t>
        </w:r>
      </w:hyperlink>
      <w:r w:rsidRPr="003638CA">
        <w:rPr>
          <w:noProof/>
        </w:rPr>
        <w:t xml:space="preserve"> </w:t>
      </w:r>
    </w:p>
    <w:p w14:paraId="2FEC4B8D" w14:textId="6547CC94" w:rsidR="00256212" w:rsidRPr="00256212" w:rsidRDefault="00256212" w:rsidP="00345294">
      <w:pPr>
        <w:tabs>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20" w:hanging="720"/>
        <w:rPr>
          <w:rFonts w:ascii="Times New Roman" w:hAnsi="Times New Roman" w:cs="Times New Roman"/>
          <w:b/>
          <w:bCs/>
        </w:rPr>
      </w:pPr>
      <w:r w:rsidRPr="00256212">
        <w:rPr>
          <w:rFonts w:ascii="Times New Roman" w:hAnsi="Times New Roman" w:cs="Times New Roman"/>
          <w:bCs/>
        </w:rPr>
        <w:t>Holden, J. M. (</w:t>
      </w:r>
      <w:r w:rsidRPr="00256212">
        <w:rPr>
          <w:rFonts w:ascii="Times New Roman" w:hAnsi="Times New Roman" w:cs="Times New Roman"/>
          <w:bCs/>
          <w:color w:val="000000"/>
        </w:rPr>
        <w:t>2017</w:t>
      </w:r>
      <w:r w:rsidRPr="00256212">
        <w:rPr>
          <w:rFonts w:ascii="Times New Roman" w:hAnsi="Times New Roman" w:cs="Times New Roman"/>
          <w:bCs/>
        </w:rPr>
        <w:t>). Transpersonal experiences: Responding therapeutically. In R. D. Foster &amp; J. M. Holden</w:t>
      </w:r>
      <w:r w:rsidRPr="00256212">
        <w:rPr>
          <w:rFonts w:ascii="Times New Roman" w:hAnsi="Times New Roman" w:cs="Times New Roman"/>
          <w:b/>
        </w:rPr>
        <w:t xml:space="preserve"> </w:t>
      </w:r>
      <w:r w:rsidRPr="00256212">
        <w:rPr>
          <w:rFonts w:ascii="Times New Roman" w:hAnsi="Times New Roman" w:cs="Times New Roman"/>
        </w:rPr>
        <w:t xml:space="preserve">(Eds.), </w:t>
      </w:r>
      <w:r w:rsidRPr="00256212">
        <w:rPr>
          <w:rFonts w:ascii="Times New Roman" w:hAnsi="Times New Roman" w:cs="Times New Roman"/>
          <w:i/>
        </w:rPr>
        <w:t xml:space="preserve">Connecting soul, spirit, mind, and body: A collection of spiritual and religious practices in </w:t>
      </w:r>
      <w:proofErr w:type="spellStart"/>
      <w:r w:rsidRPr="00256212">
        <w:rPr>
          <w:rFonts w:ascii="Times New Roman" w:hAnsi="Times New Roman" w:cs="Times New Roman"/>
          <w:i/>
        </w:rPr>
        <w:t>counseling</w:t>
      </w:r>
      <w:proofErr w:type="spellEnd"/>
      <w:r w:rsidRPr="00256212">
        <w:rPr>
          <w:rFonts w:ascii="Times New Roman" w:hAnsi="Times New Roman" w:cs="Times New Roman"/>
          <w:i/>
        </w:rPr>
        <w:t xml:space="preserve"> </w:t>
      </w:r>
      <w:r w:rsidRPr="00256212">
        <w:rPr>
          <w:rFonts w:ascii="Times New Roman" w:hAnsi="Times New Roman" w:cs="Times New Roman"/>
        </w:rPr>
        <w:t>(pp. 145</w:t>
      </w:r>
      <w:r w:rsidRPr="00256212">
        <w:rPr>
          <w:noProof/>
          <w:color w:val="0070C0"/>
        </w:rPr>
        <w:t>–</w:t>
      </w:r>
      <w:r w:rsidRPr="00256212">
        <w:rPr>
          <w:rFonts w:ascii="Times New Roman" w:hAnsi="Times New Roman" w:cs="Times New Roman"/>
        </w:rPr>
        <w:t>153).</w:t>
      </w:r>
      <w:r w:rsidRPr="00256212">
        <w:rPr>
          <w:rFonts w:ascii="Times New Roman" w:hAnsi="Times New Roman" w:cs="Times New Roman"/>
          <w:i/>
        </w:rPr>
        <w:t xml:space="preserve"> </w:t>
      </w:r>
      <w:r w:rsidRPr="00256212">
        <w:rPr>
          <w:rFonts w:ascii="Times New Roman" w:hAnsi="Times New Roman" w:cs="Times New Roman"/>
        </w:rPr>
        <w:t xml:space="preserve">Association for Spiritual Ethical, and Religious Values in </w:t>
      </w:r>
      <w:proofErr w:type="spellStart"/>
      <w:r w:rsidRPr="00256212">
        <w:rPr>
          <w:rFonts w:ascii="Times New Roman" w:hAnsi="Times New Roman" w:cs="Times New Roman"/>
        </w:rPr>
        <w:t>Counseling</w:t>
      </w:r>
      <w:proofErr w:type="spellEnd"/>
      <w:r w:rsidRPr="00256212">
        <w:rPr>
          <w:rFonts w:ascii="Times New Roman" w:hAnsi="Times New Roman" w:cs="Times New Roman"/>
        </w:rPr>
        <w:t>.</w:t>
      </w:r>
      <w:r w:rsidR="00C00DED">
        <w:rPr>
          <w:rFonts w:ascii="Times New Roman" w:hAnsi="Times New Roman" w:cs="Times New Roman"/>
        </w:rPr>
        <w:t xml:space="preserve"> </w:t>
      </w:r>
      <w:hyperlink r:id="rId32" w:history="1">
        <w:r w:rsidR="00C00DED" w:rsidRPr="00162BDA">
          <w:rPr>
            <w:rStyle w:val="Hyperlink"/>
            <w:rFonts w:ascii="Times New Roman" w:hAnsi="Times New Roman" w:cs="Times New Roman"/>
          </w:rPr>
          <w:t>https://library.unt.edu/aquiline-books/connecting-008-3/</w:t>
        </w:r>
      </w:hyperlink>
      <w:r w:rsidR="00C00DED">
        <w:rPr>
          <w:rFonts w:ascii="Times New Roman" w:hAnsi="Times New Roman" w:cs="Times New Roman"/>
        </w:rPr>
        <w:t xml:space="preserve"> </w:t>
      </w:r>
      <w:r w:rsidRPr="00256212">
        <w:rPr>
          <w:rFonts w:ascii="Times New Roman" w:hAnsi="Times New Roman" w:cs="Times New Roman"/>
          <w:b/>
          <w:bCs/>
        </w:rPr>
        <w:tab/>
      </w:r>
    </w:p>
    <w:p w14:paraId="15F0D852" w14:textId="7E455B42" w:rsidR="00156C84" w:rsidRPr="003638CA" w:rsidRDefault="00156C84" w:rsidP="00345294">
      <w:pPr>
        <w:pStyle w:val="EndNoteBibliography"/>
        <w:spacing w:after="0" w:line="480" w:lineRule="auto"/>
        <w:ind w:left="720" w:hanging="720"/>
        <w:rPr>
          <w:noProof/>
        </w:rPr>
      </w:pPr>
      <w:r w:rsidRPr="003638CA">
        <w:rPr>
          <w:noProof/>
        </w:rPr>
        <w:lastRenderedPageBreak/>
        <w:t xml:space="preserve">Holden, J. M., Kinsey, L., &amp; Moore, T. R. (2014). Disclosing near-death experiences to professional healthcare providers and nonprofessionals. </w:t>
      </w:r>
      <w:r w:rsidRPr="003638CA">
        <w:rPr>
          <w:i/>
          <w:noProof/>
        </w:rPr>
        <w:t>Spirituality in Clinical Practice, 1</w:t>
      </w:r>
      <w:r w:rsidRPr="003638CA">
        <w:rPr>
          <w:noProof/>
        </w:rPr>
        <w:t>(4), 278</w:t>
      </w:r>
      <w:r w:rsidR="00256212" w:rsidRPr="00256212">
        <w:rPr>
          <w:noProof/>
          <w:color w:val="0070C0"/>
        </w:rPr>
        <w:t>–</w:t>
      </w:r>
      <w:r w:rsidRPr="003638CA">
        <w:rPr>
          <w:noProof/>
        </w:rPr>
        <w:t xml:space="preserve">287. </w:t>
      </w:r>
      <w:hyperlink r:id="rId33" w:history="1">
        <w:r w:rsidRPr="006E0F5A">
          <w:rPr>
            <w:rStyle w:val="Hyperlink"/>
            <w:noProof/>
          </w:rPr>
          <w:t>https://doi.org/10.1037/scp0000039</w:t>
        </w:r>
      </w:hyperlink>
      <w:r w:rsidRPr="003638CA">
        <w:rPr>
          <w:noProof/>
        </w:rPr>
        <w:t xml:space="preserve"> </w:t>
      </w:r>
    </w:p>
    <w:p w14:paraId="594D8EC1" w14:textId="61EDBB43" w:rsidR="00156C84" w:rsidRPr="00345294" w:rsidRDefault="00156C84" w:rsidP="00345294">
      <w:pPr>
        <w:pStyle w:val="EndNoteBibliography"/>
        <w:spacing w:after="0" w:line="480" w:lineRule="auto"/>
        <w:ind w:left="720" w:hanging="720"/>
        <w:rPr>
          <w:noProof/>
        </w:rPr>
      </w:pPr>
      <w:r w:rsidRPr="00345294">
        <w:rPr>
          <w:noProof/>
        </w:rPr>
        <w:t xml:space="preserve">Kalmthout, M. (2013). A </w:t>
      </w:r>
      <w:r w:rsidR="00532E6F" w:rsidRPr="00345294">
        <w:rPr>
          <w:noProof/>
        </w:rPr>
        <w:t>p</w:t>
      </w:r>
      <w:r w:rsidRPr="00345294">
        <w:rPr>
          <w:noProof/>
        </w:rPr>
        <w:t>erson-</w:t>
      </w:r>
      <w:r w:rsidR="00345294" w:rsidRPr="00345294">
        <w:rPr>
          <w:noProof/>
        </w:rPr>
        <w:t>c</w:t>
      </w:r>
      <w:r w:rsidRPr="00345294">
        <w:rPr>
          <w:noProof/>
        </w:rPr>
        <w:t xml:space="preserve">entred </w:t>
      </w:r>
      <w:r w:rsidR="00532E6F" w:rsidRPr="00345294">
        <w:rPr>
          <w:noProof/>
        </w:rPr>
        <w:t>p</w:t>
      </w:r>
      <w:r w:rsidRPr="00345294">
        <w:rPr>
          <w:noProof/>
        </w:rPr>
        <w:t xml:space="preserve">erspective on </w:t>
      </w:r>
      <w:r w:rsidR="00532E6F" w:rsidRPr="00345294">
        <w:rPr>
          <w:noProof/>
        </w:rPr>
        <w:t>s</w:t>
      </w:r>
      <w:r w:rsidRPr="00345294">
        <w:rPr>
          <w:noProof/>
        </w:rPr>
        <w:t xml:space="preserve">pirituality. In M. Cooper, M. O’Hara, P. F. Schmid, &amp; A. C. Bohart (Eds.), </w:t>
      </w:r>
      <w:r w:rsidRPr="00345294">
        <w:rPr>
          <w:i/>
          <w:noProof/>
        </w:rPr>
        <w:t xml:space="preserve">The </w:t>
      </w:r>
      <w:r w:rsidR="00532E6F" w:rsidRPr="00345294">
        <w:rPr>
          <w:i/>
          <w:noProof/>
        </w:rPr>
        <w:t>h</w:t>
      </w:r>
      <w:r w:rsidRPr="00345294">
        <w:rPr>
          <w:i/>
          <w:noProof/>
        </w:rPr>
        <w:t xml:space="preserve">andbook of </w:t>
      </w:r>
      <w:r w:rsidR="00532E6F" w:rsidRPr="00345294">
        <w:rPr>
          <w:i/>
          <w:noProof/>
        </w:rPr>
        <w:t>p</w:t>
      </w:r>
      <w:r w:rsidRPr="00345294">
        <w:rPr>
          <w:i/>
          <w:noProof/>
        </w:rPr>
        <w:t>erson-</w:t>
      </w:r>
      <w:r w:rsidR="00532E6F" w:rsidRPr="00345294">
        <w:rPr>
          <w:i/>
          <w:noProof/>
        </w:rPr>
        <w:t>c</w:t>
      </w:r>
      <w:r w:rsidRPr="00345294">
        <w:rPr>
          <w:i/>
          <w:noProof/>
        </w:rPr>
        <w:t xml:space="preserve">entred </w:t>
      </w:r>
      <w:r w:rsidR="00532E6F" w:rsidRPr="00345294">
        <w:rPr>
          <w:i/>
          <w:noProof/>
        </w:rPr>
        <w:t>p</w:t>
      </w:r>
      <w:r w:rsidRPr="00345294">
        <w:rPr>
          <w:i/>
          <w:noProof/>
        </w:rPr>
        <w:t xml:space="preserve">sychotherapy and </w:t>
      </w:r>
      <w:r w:rsidR="00532E6F" w:rsidRPr="00345294">
        <w:rPr>
          <w:i/>
          <w:noProof/>
        </w:rPr>
        <w:t>c</w:t>
      </w:r>
      <w:r w:rsidRPr="00345294">
        <w:rPr>
          <w:i/>
          <w:noProof/>
        </w:rPr>
        <w:t xml:space="preserve">ounselling </w:t>
      </w:r>
      <w:r w:rsidRPr="00345294">
        <w:rPr>
          <w:noProof/>
        </w:rPr>
        <w:t>(pp. 106</w:t>
      </w:r>
      <w:r w:rsidR="00256212" w:rsidRPr="00345294">
        <w:rPr>
          <w:noProof/>
        </w:rPr>
        <w:t>–</w:t>
      </w:r>
      <w:r w:rsidRPr="00345294">
        <w:rPr>
          <w:noProof/>
        </w:rPr>
        <w:t xml:space="preserve">112). Palgrave Macmillan. </w:t>
      </w:r>
    </w:p>
    <w:p w14:paraId="00E01417" w14:textId="48C1154E" w:rsidR="00156C84" w:rsidRPr="003638CA" w:rsidRDefault="00156C84" w:rsidP="00345294">
      <w:pPr>
        <w:pStyle w:val="EndNoteBibliography"/>
        <w:spacing w:after="0" w:line="480" w:lineRule="auto"/>
        <w:ind w:left="720" w:hanging="720"/>
        <w:rPr>
          <w:noProof/>
        </w:rPr>
      </w:pPr>
      <w:r w:rsidRPr="003638CA">
        <w:rPr>
          <w:noProof/>
        </w:rPr>
        <w:t>Kason, Y. (1994). Near-</w:t>
      </w:r>
      <w:r w:rsidR="00532E6F">
        <w:rPr>
          <w:noProof/>
        </w:rPr>
        <w:t>d</w:t>
      </w:r>
      <w:r w:rsidRPr="003638CA">
        <w:rPr>
          <w:noProof/>
        </w:rPr>
        <w:t xml:space="preserve">eath </w:t>
      </w:r>
      <w:r w:rsidR="00532E6F">
        <w:rPr>
          <w:noProof/>
        </w:rPr>
        <w:t>e</w:t>
      </w:r>
      <w:r w:rsidRPr="003638CA">
        <w:rPr>
          <w:noProof/>
        </w:rPr>
        <w:t xml:space="preserve">xperiences and </w:t>
      </w:r>
      <w:r w:rsidR="00532E6F">
        <w:rPr>
          <w:noProof/>
        </w:rPr>
        <w:t>k</w:t>
      </w:r>
      <w:r w:rsidRPr="003638CA">
        <w:rPr>
          <w:noProof/>
        </w:rPr>
        <w:t xml:space="preserve">undalini </w:t>
      </w:r>
      <w:r w:rsidR="00532E6F">
        <w:rPr>
          <w:noProof/>
        </w:rPr>
        <w:t>a</w:t>
      </w:r>
      <w:r w:rsidRPr="003638CA">
        <w:rPr>
          <w:noProof/>
        </w:rPr>
        <w:t xml:space="preserve">wakening: Exploring the </w:t>
      </w:r>
      <w:r w:rsidR="00532E6F">
        <w:rPr>
          <w:noProof/>
        </w:rPr>
        <w:t>l</w:t>
      </w:r>
      <w:r w:rsidRPr="003638CA">
        <w:rPr>
          <w:noProof/>
        </w:rPr>
        <w:t xml:space="preserve">ink. </w:t>
      </w:r>
      <w:r w:rsidRPr="003638CA">
        <w:rPr>
          <w:i/>
          <w:noProof/>
        </w:rPr>
        <w:t>Journal of Near-Death Studies, 12</w:t>
      </w:r>
      <w:r w:rsidRPr="003638CA">
        <w:rPr>
          <w:noProof/>
        </w:rPr>
        <w:t>(3), 143</w:t>
      </w:r>
      <w:r w:rsidR="00256212" w:rsidRPr="00256212">
        <w:rPr>
          <w:noProof/>
          <w:color w:val="0070C0"/>
        </w:rPr>
        <w:t>–</w:t>
      </w:r>
      <w:r w:rsidRPr="003638CA">
        <w:rPr>
          <w:noProof/>
        </w:rPr>
        <w:t xml:space="preserve">157. </w:t>
      </w:r>
      <w:hyperlink r:id="rId34" w:history="1">
        <w:r w:rsidR="006E0F5A" w:rsidRPr="0097276F">
          <w:rPr>
            <w:rStyle w:val="Hyperlink"/>
            <w:noProof/>
            <w:szCs w:val="24"/>
          </w:rPr>
          <w:t>https://doi.org/</w:t>
        </w:r>
        <w:r w:rsidR="006E0F5A" w:rsidRPr="0097276F">
          <w:rPr>
            <w:rStyle w:val="Hyperlink"/>
          </w:rPr>
          <w:t>10.17514/JNDS-1994-12-3-p143-157.</w:t>
        </w:r>
      </w:hyperlink>
    </w:p>
    <w:p w14:paraId="5E927531" w14:textId="7106D2D3" w:rsidR="00156C84" w:rsidRPr="003638CA" w:rsidRDefault="00156C84" w:rsidP="00345294">
      <w:pPr>
        <w:pStyle w:val="EndNoteBibliography"/>
        <w:spacing w:after="0" w:line="480" w:lineRule="auto"/>
        <w:ind w:left="720" w:hanging="720"/>
        <w:rPr>
          <w:noProof/>
        </w:rPr>
      </w:pPr>
      <w:r w:rsidRPr="003638CA">
        <w:rPr>
          <w:noProof/>
        </w:rPr>
        <w:t xml:space="preserve">Keen, C., Murray, C., &amp; Payne, S. (2013). Sensing the presence of the deceased: A narrative review. </w:t>
      </w:r>
      <w:r w:rsidRPr="003638CA">
        <w:rPr>
          <w:i/>
          <w:noProof/>
        </w:rPr>
        <w:t>Mental Health, Religion &amp; Culture, 16</w:t>
      </w:r>
      <w:r w:rsidRPr="003638CA">
        <w:rPr>
          <w:noProof/>
        </w:rPr>
        <w:t>(4), 384</w:t>
      </w:r>
      <w:r w:rsidR="00256212" w:rsidRPr="00256212">
        <w:rPr>
          <w:noProof/>
          <w:color w:val="0070C0"/>
        </w:rPr>
        <w:t>–</w:t>
      </w:r>
      <w:r w:rsidRPr="003638CA">
        <w:rPr>
          <w:noProof/>
        </w:rPr>
        <w:t xml:space="preserve">402. </w:t>
      </w:r>
      <w:hyperlink r:id="rId35" w:history="1">
        <w:r w:rsidRPr="006E0F5A">
          <w:rPr>
            <w:rStyle w:val="Hyperlink"/>
            <w:noProof/>
          </w:rPr>
          <w:t>https://doi.org/10.1080/13674676.2012.678987</w:t>
        </w:r>
      </w:hyperlink>
      <w:r w:rsidRPr="003638CA">
        <w:rPr>
          <w:noProof/>
        </w:rPr>
        <w:t xml:space="preserve"> </w:t>
      </w:r>
    </w:p>
    <w:p w14:paraId="1E3292F0" w14:textId="0CC387C3" w:rsidR="00156C84" w:rsidRPr="003638CA" w:rsidRDefault="00156C84" w:rsidP="00345294">
      <w:pPr>
        <w:pStyle w:val="EndNoteBibliography"/>
        <w:spacing w:after="0" w:line="480" w:lineRule="auto"/>
        <w:ind w:left="720" w:hanging="720"/>
        <w:rPr>
          <w:noProof/>
        </w:rPr>
      </w:pPr>
      <w:r w:rsidRPr="003638CA">
        <w:rPr>
          <w:noProof/>
        </w:rPr>
        <w:t xml:space="preserve">Kelly, E. F. (2010). A </w:t>
      </w:r>
      <w:r w:rsidR="00532E6F">
        <w:rPr>
          <w:noProof/>
        </w:rPr>
        <w:t>v</w:t>
      </w:r>
      <w:r w:rsidRPr="003638CA">
        <w:rPr>
          <w:noProof/>
        </w:rPr>
        <w:t xml:space="preserve">iew from the </w:t>
      </w:r>
      <w:r w:rsidR="00532E6F">
        <w:rPr>
          <w:noProof/>
        </w:rPr>
        <w:t>m</w:t>
      </w:r>
      <w:r w:rsidRPr="003638CA">
        <w:rPr>
          <w:noProof/>
        </w:rPr>
        <w:t xml:space="preserve">ainstream: Contemporary </w:t>
      </w:r>
      <w:r w:rsidR="00532E6F">
        <w:rPr>
          <w:noProof/>
        </w:rPr>
        <w:t>c</w:t>
      </w:r>
      <w:r w:rsidRPr="003638CA">
        <w:rPr>
          <w:noProof/>
        </w:rPr>
        <w:t xml:space="preserve">ognitive </w:t>
      </w:r>
      <w:r w:rsidR="00532E6F">
        <w:rPr>
          <w:noProof/>
        </w:rPr>
        <w:t>n</w:t>
      </w:r>
      <w:r w:rsidRPr="003638CA">
        <w:rPr>
          <w:noProof/>
        </w:rPr>
        <w:t xml:space="preserve">euroscience and the </w:t>
      </w:r>
      <w:r w:rsidR="00532E6F">
        <w:rPr>
          <w:noProof/>
        </w:rPr>
        <w:t>c</w:t>
      </w:r>
      <w:r w:rsidRPr="003638CA">
        <w:rPr>
          <w:noProof/>
        </w:rPr>
        <w:t xml:space="preserve">onsciousness Debates. In E. F. Kelly, E. W. Kelly, A. Crabtree, A. Gauld, M. Grossp, &amp; B. Greyson (Eds.), </w:t>
      </w:r>
      <w:r w:rsidRPr="003638CA">
        <w:rPr>
          <w:i/>
          <w:noProof/>
        </w:rPr>
        <w:t xml:space="preserve">Irreducible </w:t>
      </w:r>
      <w:r w:rsidR="00532E6F">
        <w:rPr>
          <w:i/>
          <w:noProof/>
        </w:rPr>
        <w:t>m</w:t>
      </w:r>
      <w:r w:rsidRPr="003638CA">
        <w:rPr>
          <w:i/>
          <w:noProof/>
        </w:rPr>
        <w:t>ind: Toward a</w:t>
      </w:r>
      <w:r w:rsidR="001964A0">
        <w:rPr>
          <w:i/>
          <w:noProof/>
        </w:rPr>
        <w:t xml:space="preserve"> </w:t>
      </w:r>
      <w:r w:rsidRPr="003638CA">
        <w:rPr>
          <w:i/>
          <w:noProof/>
        </w:rPr>
        <w:t xml:space="preserve">Psychology for the 21st </w:t>
      </w:r>
      <w:r w:rsidR="00532E6F">
        <w:rPr>
          <w:i/>
          <w:noProof/>
        </w:rPr>
        <w:t>c</w:t>
      </w:r>
      <w:r w:rsidRPr="003638CA">
        <w:rPr>
          <w:i/>
          <w:noProof/>
        </w:rPr>
        <w:t>entury</w:t>
      </w:r>
      <w:r w:rsidRPr="003638CA">
        <w:rPr>
          <w:noProof/>
        </w:rPr>
        <w:t xml:space="preserve"> (pp. 1</w:t>
      </w:r>
      <w:r w:rsidR="00256212" w:rsidRPr="00256212">
        <w:rPr>
          <w:noProof/>
          <w:color w:val="0070C0"/>
        </w:rPr>
        <w:t>–</w:t>
      </w:r>
      <w:r w:rsidRPr="003638CA">
        <w:rPr>
          <w:noProof/>
        </w:rPr>
        <w:t xml:space="preserve">46). Rowan &amp; Littlefield. </w:t>
      </w:r>
    </w:p>
    <w:p w14:paraId="3345F91D" w14:textId="4A695D29" w:rsidR="00156C84" w:rsidRPr="003638CA" w:rsidRDefault="00156C84" w:rsidP="00345294">
      <w:pPr>
        <w:pStyle w:val="EndNoteBibliography"/>
        <w:spacing w:after="0" w:line="480" w:lineRule="auto"/>
        <w:ind w:left="720" w:hanging="720"/>
        <w:rPr>
          <w:noProof/>
        </w:rPr>
      </w:pPr>
      <w:r w:rsidRPr="003638CA">
        <w:rPr>
          <w:noProof/>
        </w:rPr>
        <w:t xml:space="preserve">Kerr, C. W., Donnelly, J. P., Wright, S. T., Kuszczak, S. M., Banas, A., Grant, P. C., &amp; Luczkiewicz, D. L. (2014, Mar). End-of-life dreams and visions: a longitudinal study of hospice patients' experiences. </w:t>
      </w:r>
      <w:r w:rsidRPr="003638CA">
        <w:rPr>
          <w:i/>
          <w:noProof/>
        </w:rPr>
        <w:t>J</w:t>
      </w:r>
      <w:r w:rsidR="006E0F5A">
        <w:rPr>
          <w:i/>
          <w:noProof/>
        </w:rPr>
        <w:t>ournal of</w:t>
      </w:r>
      <w:r w:rsidRPr="003638CA">
        <w:rPr>
          <w:i/>
          <w:noProof/>
        </w:rPr>
        <w:t xml:space="preserve"> Palliat</w:t>
      </w:r>
      <w:r w:rsidR="006E0F5A">
        <w:rPr>
          <w:i/>
          <w:noProof/>
        </w:rPr>
        <w:t>ive</w:t>
      </w:r>
      <w:r w:rsidRPr="003638CA">
        <w:rPr>
          <w:i/>
          <w:noProof/>
        </w:rPr>
        <w:t xml:space="preserve"> Med</w:t>
      </w:r>
      <w:r w:rsidR="006E0F5A">
        <w:rPr>
          <w:i/>
          <w:noProof/>
        </w:rPr>
        <w:t>icine</w:t>
      </w:r>
      <w:r w:rsidRPr="003638CA">
        <w:rPr>
          <w:i/>
          <w:noProof/>
        </w:rPr>
        <w:t>, 17</w:t>
      </w:r>
      <w:r w:rsidRPr="003638CA">
        <w:rPr>
          <w:noProof/>
        </w:rPr>
        <w:t>(3), 296</w:t>
      </w:r>
      <w:r w:rsidR="00256212" w:rsidRPr="00256212">
        <w:rPr>
          <w:noProof/>
          <w:color w:val="0070C0"/>
        </w:rPr>
        <w:t>–</w:t>
      </w:r>
      <w:r w:rsidRPr="003638CA">
        <w:rPr>
          <w:noProof/>
        </w:rPr>
        <w:t xml:space="preserve">303. </w:t>
      </w:r>
      <w:hyperlink r:id="rId36" w:history="1">
        <w:r w:rsidRPr="006E0F5A">
          <w:rPr>
            <w:rStyle w:val="Hyperlink"/>
            <w:noProof/>
          </w:rPr>
          <w:t>https://doi.org/10.1089/jpm.2013.0371</w:t>
        </w:r>
      </w:hyperlink>
      <w:r w:rsidRPr="003638CA">
        <w:rPr>
          <w:noProof/>
        </w:rPr>
        <w:t xml:space="preserve"> </w:t>
      </w:r>
    </w:p>
    <w:p w14:paraId="2ECE2815" w14:textId="5B37B3B4" w:rsidR="00156C84" w:rsidRPr="003638CA" w:rsidRDefault="00156C84" w:rsidP="00345294">
      <w:pPr>
        <w:pStyle w:val="EndNoteBibliography"/>
        <w:spacing w:after="0" w:line="480" w:lineRule="auto"/>
        <w:ind w:left="720" w:hanging="720"/>
        <w:rPr>
          <w:noProof/>
        </w:rPr>
      </w:pPr>
      <w:r w:rsidRPr="003638CA">
        <w:rPr>
          <w:noProof/>
        </w:rPr>
        <w:t xml:space="preserve">Knox, S., Catlin, L., Casper, M., &amp; Schlosser, L. Z. (2005, Jul). Addressing religion and spirituality in psychotherapy: clients' perspectives. </w:t>
      </w:r>
      <w:r w:rsidRPr="003638CA">
        <w:rPr>
          <w:i/>
          <w:noProof/>
        </w:rPr>
        <w:t>Psychother</w:t>
      </w:r>
      <w:r w:rsidR="006E0F5A">
        <w:rPr>
          <w:i/>
          <w:noProof/>
        </w:rPr>
        <w:t>apy</w:t>
      </w:r>
      <w:r w:rsidRPr="003638CA">
        <w:rPr>
          <w:i/>
          <w:noProof/>
        </w:rPr>
        <w:t xml:space="preserve"> Res</w:t>
      </w:r>
      <w:r w:rsidR="006E0F5A">
        <w:rPr>
          <w:i/>
          <w:noProof/>
        </w:rPr>
        <w:t>earch</w:t>
      </w:r>
      <w:r w:rsidRPr="003638CA">
        <w:rPr>
          <w:i/>
          <w:noProof/>
        </w:rPr>
        <w:t>, 15</w:t>
      </w:r>
      <w:r w:rsidRPr="003638CA">
        <w:rPr>
          <w:noProof/>
        </w:rPr>
        <w:t>(3), 287</w:t>
      </w:r>
      <w:r w:rsidR="00256212" w:rsidRPr="00256212">
        <w:rPr>
          <w:noProof/>
          <w:color w:val="0070C0"/>
        </w:rPr>
        <w:t>–</w:t>
      </w:r>
      <w:r w:rsidRPr="003638CA">
        <w:rPr>
          <w:noProof/>
        </w:rPr>
        <w:t xml:space="preserve">303. </w:t>
      </w:r>
      <w:hyperlink r:id="rId37" w:history="1">
        <w:r w:rsidRPr="006E0F5A">
          <w:rPr>
            <w:rStyle w:val="Hyperlink"/>
            <w:noProof/>
          </w:rPr>
          <w:t>https://doi.org/10.1080/10503300500090894</w:t>
        </w:r>
      </w:hyperlink>
      <w:r w:rsidRPr="003638CA">
        <w:rPr>
          <w:noProof/>
        </w:rPr>
        <w:t xml:space="preserve"> </w:t>
      </w:r>
    </w:p>
    <w:p w14:paraId="1BA0D318" w14:textId="02F5D690" w:rsidR="00156C84" w:rsidRPr="003638CA" w:rsidRDefault="00156C84" w:rsidP="00345294">
      <w:pPr>
        <w:pStyle w:val="EndNoteBibliography"/>
        <w:spacing w:after="0" w:line="480" w:lineRule="auto"/>
        <w:ind w:left="720" w:hanging="720"/>
        <w:rPr>
          <w:noProof/>
        </w:rPr>
      </w:pPr>
      <w:r w:rsidRPr="003638CA">
        <w:rPr>
          <w:noProof/>
        </w:rPr>
        <w:t xml:space="preserve">Krippner, S., Jaeger, C., &amp; Faith, L. (2001). Identifying and </w:t>
      </w:r>
      <w:r w:rsidR="006E0F5A">
        <w:rPr>
          <w:noProof/>
        </w:rPr>
        <w:t>u</w:t>
      </w:r>
      <w:r w:rsidRPr="003638CA">
        <w:rPr>
          <w:noProof/>
        </w:rPr>
        <w:t xml:space="preserve">tilizing </w:t>
      </w:r>
      <w:r w:rsidR="006E0F5A">
        <w:rPr>
          <w:noProof/>
        </w:rPr>
        <w:t>s</w:t>
      </w:r>
      <w:r w:rsidRPr="003638CA">
        <w:rPr>
          <w:noProof/>
        </w:rPr>
        <w:t xml:space="preserve">piritual </w:t>
      </w:r>
      <w:r w:rsidR="006E0F5A">
        <w:rPr>
          <w:noProof/>
        </w:rPr>
        <w:t>c</w:t>
      </w:r>
      <w:r w:rsidRPr="003638CA">
        <w:rPr>
          <w:noProof/>
        </w:rPr>
        <w:t xml:space="preserve">ontent in </w:t>
      </w:r>
      <w:r w:rsidR="006E0F5A">
        <w:rPr>
          <w:noProof/>
        </w:rPr>
        <w:t>d</w:t>
      </w:r>
      <w:r w:rsidRPr="003638CA">
        <w:rPr>
          <w:noProof/>
        </w:rPr>
        <w:t xml:space="preserve">ream </w:t>
      </w:r>
      <w:r w:rsidR="006E0F5A">
        <w:rPr>
          <w:noProof/>
        </w:rPr>
        <w:t>r</w:t>
      </w:r>
      <w:r w:rsidRPr="003638CA">
        <w:rPr>
          <w:noProof/>
        </w:rPr>
        <w:t xml:space="preserve">eports. </w:t>
      </w:r>
      <w:r w:rsidRPr="003638CA">
        <w:rPr>
          <w:i/>
          <w:noProof/>
        </w:rPr>
        <w:t>Dreaming</w:t>
      </w:r>
      <w:r w:rsidR="006E0F5A">
        <w:rPr>
          <w:i/>
          <w:noProof/>
        </w:rPr>
        <w:t>, 11</w:t>
      </w:r>
      <w:r w:rsidRPr="003638CA">
        <w:rPr>
          <w:noProof/>
        </w:rPr>
        <w:t>(3), 127</w:t>
      </w:r>
      <w:r w:rsidR="00256212" w:rsidRPr="00256212">
        <w:rPr>
          <w:noProof/>
          <w:color w:val="0070C0"/>
        </w:rPr>
        <w:t>–</w:t>
      </w:r>
      <w:r w:rsidRPr="003638CA">
        <w:rPr>
          <w:noProof/>
        </w:rPr>
        <w:t xml:space="preserve">-147. </w:t>
      </w:r>
      <w:hyperlink r:id="rId38" w:tgtFrame="_blank" w:history="1">
        <w:r w:rsidR="001964A0" w:rsidRPr="001964A0">
          <w:rPr>
            <w:rStyle w:val="Hyperlink"/>
            <w:noProof/>
            <w:lang w:val="en-GB"/>
          </w:rPr>
          <w:t>https://doi.org/10.1023/A:1016640227117</w:t>
        </w:r>
      </w:hyperlink>
    </w:p>
    <w:p w14:paraId="394E290E" w14:textId="06E53B60" w:rsidR="00156C84" w:rsidRPr="003638CA" w:rsidRDefault="00156C84" w:rsidP="00345294">
      <w:pPr>
        <w:pStyle w:val="EndNoteBibliography"/>
        <w:spacing w:after="0" w:line="480" w:lineRule="auto"/>
        <w:ind w:left="720" w:hanging="720"/>
        <w:rPr>
          <w:noProof/>
        </w:rPr>
      </w:pPr>
      <w:r w:rsidRPr="003638CA">
        <w:rPr>
          <w:noProof/>
        </w:rPr>
        <w:lastRenderedPageBreak/>
        <w:t xml:space="preserve">Kwilecki, S. (2011). Ghosts, meaning, and faith: after-death communications in bereavement narratives. </w:t>
      </w:r>
      <w:r w:rsidRPr="003638CA">
        <w:rPr>
          <w:i/>
          <w:noProof/>
        </w:rPr>
        <w:t>Death Stud</w:t>
      </w:r>
      <w:r w:rsidR="006E0F5A">
        <w:rPr>
          <w:i/>
          <w:noProof/>
        </w:rPr>
        <w:t>ies</w:t>
      </w:r>
      <w:r w:rsidRPr="003638CA">
        <w:rPr>
          <w:i/>
          <w:noProof/>
        </w:rPr>
        <w:t>, 35</w:t>
      </w:r>
      <w:r w:rsidRPr="003638CA">
        <w:rPr>
          <w:noProof/>
        </w:rPr>
        <w:t>(3), 219</w:t>
      </w:r>
      <w:r w:rsidR="00256212" w:rsidRPr="00256212">
        <w:rPr>
          <w:noProof/>
          <w:color w:val="0070C0"/>
        </w:rPr>
        <w:t>–</w:t>
      </w:r>
      <w:r w:rsidRPr="003638CA">
        <w:rPr>
          <w:noProof/>
        </w:rPr>
        <w:t xml:space="preserve">243. </w:t>
      </w:r>
      <w:hyperlink r:id="rId39" w:history="1">
        <w:r w:rsidRPr="006E0F5A">
          <w:rPr>
            <w:rStyle w:val="Hyperlink"/>
            <w:noProof/>
          </w:rPr>
          <w:t>https://doi.org/10.1080/07481187.2010.511424</w:t>
        </w:r>
      </w:hyperlink>
      <w:r w:rsidRPr="003638CA">
        <w:rPr>
          <w:noProof/>
        </w:rPr>
        <w:t xml:space="preserve"> </w:t>
      </w:r>
    </w:p>
    <w:p w14:paraId="70F3F35A" w14:textId="787E53D1" w:rsidR="00156C84" w:rsidRPr="003638CA" w:rsidRDefault="00156C84" w:rsidP="00345294">
      <w:pPr>
        <w:pStyle w:val="EndNoteBibliography"/>
        <w:spacing w:after="0" w:line="480" w:lineRule="auto"/>
        <w:ind w:left="720" w:hanging="720"/>
        <w:rPr>
          <w:noProof/>
        </w:rPr>
      </w:pPr>
      <w:r w:rsidRPr="003638CA">
        <w:rPr>
          <w:noProof/>
        </w:rPr>
        <w:t xml:space="preserve">LaGrand, L. E. (2005). The </w:t>
      </w:r>
      <w:r w:rsidR="00532E6F">
        <w:rPr>
          <w:noProof/>
        </w:rPr>
        <w:t>n</w:t>
      </w:r>
      <w:r w:rsidRPr="003638CA">
        <w:rPr>
          <w:noProof/>
        </w:rPr>
        <w:t xml:space="preserve">ature and </w:t>
      </w:r>
      <w:r w:rsidR="00532E6F">
        <w:rPr>
          <w:noProof/>
        </w:rPr>
        <w:t>t</w:t>
      </w:r>
      <w:r w:rsidRPr="003638CA">
        <w:rPr>
          <w:noProof/>
        </w:rPr>
        <w:t xml:space="preserve">herapeutic </w:t>
      </w:r>
      <w:r w:rsidR="00532E6F">
        <w:rPr>
          <w:noProof/>
        </w:rPr>
        <w:t>i</w:t>
      </w:r>
      <w:r w:rsidRPr="003638CA">
        <w:rPr>
          <w:noProof/>
        </w:rPr>
        <w:t xml:space="preserve">mplications of the </w:t>
      </w:r>
      <w:r w:rsidR="00532E6F">
        <w:rPr>
          <w:noProof/>
        </w:rPr>
        <w:t>e</w:t>
      </w:r>
      <w:r w:rsidRPr="003638CA">
        <w:rPr>
          <w:noProof/>
        </w:rPr>
        <w:t xml:space="preserve">xtraordinary </w:t>
      </w:r>
      <w:r w:rsidR="00532E6F">
        <w:rPr>
          <w:noProof/>
        </w:rPr>
        <w:t>e</w:t>
      </w:r>
      <w:r w:rsidRPr="003638CA">
        <w:rPr>
          <w:noProof/>
        </w:rPr>
        <w:t xml:space="preserve">xperiences of the </w:t>
      </w:r>
      <w:r w:rsidR="00532E6F">
        <w:rPr>
          <w:noProof/>
        </w:rPr>
        <w:t>b</w:t>
      </w:r>
      <w:r w:rsidRPr="003638CA">
        <w:rPr>
          <w:noProof/>
        </w:rPr>
        <w:t xml:space="preserve">ereaved. </w:t>
      </w:r>
      <w:r w:rsidRPr="003638CA">
        <w:rPr>
          <w:i/>
          <w:noProof/>
        </w:rPr>
        <w:t>Journal of Near-Death Studies, 24</w:t>
      </w:r>
      <w:r w:rsidRPr="003638CA">
        <w:rPr>
          <w:noProof/>
        </w:rPr>
        <w:t>(1), 3</w:t>
      </w:r>
      <w:r w:rsidR="00256212" w:rsidRPr="00256212">
        <w:rPr>
          <w:noProof/>
          <w:color w:val="0070C0"/>
        </w:rPr>
        <w:t>–</w:t>
      </w:r>
      <w:r w:rsidRPr="003638CA">
        <w:rPr>
          <w:noProof/>
        </w:rPr>
        <w:t xml:space="preserve">-19. </w:t>
      </w:r>
      <w:hyperlink r:id="rId40" w:history="1">
        <w:r w:rsidR="006E0F5A" w:rsidRPr="003B40E7">
          <w:rPr>
            <w:rStyle w:val="Hyperlink"/>
            <w:noProof/>
            <w:szCs w:val="24"/>
          </w:rPr>
          <w:t>https://doi.org/</w:t>
        </w:r>
        <w:r w:rsidR="006E0F5A" w:rsidRPr="003B40E7">
          <w:rPr>
            <w:rStyle w:val="Hyperlink"/>
          </w:rPr>
          <w:t>10.17514/JNDS-2005-24-1-p3-20.</w:t>
        </w:r>
      </w:hyperlink>
    </w:p>
    <w:p w14:paraId="79F0573F" w14:textId="59327FB8" w:rsidR="00156C84" w:rsidRPr="003638CA" w:rsidRDefault="00156C84" w:rsidP="00345294">
      <w:pPr>
        <w:pStyle w:val="EndNoteBibliography"/>
        <w:spacing w:after="0" w:line="480" w:lineRule="auto"/>
        <w:ind w:left="720" w:hanging="720"/>
        <w:rPr>
          <w:noProof/>
        </w:rPr>
      </w:pPr>
      <w:r w:rsidRPr="003638CA">
        <w:rPr>
          <w:noProof/>
        </w:rPr>
        <w:t xml:space="preserve">Larkin, M., &amp; Thompson, A. (2012). Interpretative phenomenological analysis. In A. Thompson &amp; D. Harper (Eds.), </w:t>
      </w:r>
      <w:r w:rsidRPr="003638CA">
        <w:rPr>
          <w:i/>
          <w:noProof/>
        </w:rPr>
        <w:t>Qualitative research methods in mental health and psychotherapy: a guide for students and practitioners</w:t>
      </w:r>
      <w:r w:rsidRPr="003638CA">
        <w:rPr>
          <w:noProof/>
        </w:rPr>
        <w:t xml:space="preserve"> (pp. 99</w:t>
      </w:r>
      <w:r w:rsidR="00256212" w:rsidRPr="00256212">
        <w:rPr>
          <w:noProof/>
          <w:color w:val="0070C0"/>
        </w:rPr>
        <w:t>–</w:t>
      </w:r>
      <w:r w:rsidRPr="003638CA">
        <w:rPr>
          <w:noProof/>
        </w:rPr>
        <w:t xml:space="preserve">116). John Wiley &amp; Sons. </w:t>
      </w:r>
    </w:p>
    <w:p w14:paraId="5BEA172D" w14:textId="201162AF" w:rsidR="00156C84" w:rsidRPr="003638CA" w:rsidRDefault="00156C84" w:rsidP="00345294">
      <w:pPr>
        <w:pStyle w:val="EndNoteBibliography"/>
        <w:spacing w:after="0" w:line="480" w:lineRule="auto"/>
        <w:ind w:left="720" w:hanging="720"/>
        <w:rPr>
          <w:noProof/>
        </w:rPr>
      </w:pPr>
      <w:r w:rsidRPr="003638CA">
        <w:rPr>
          <w:noProof/>
        </w:rPr>
        <w:t xml:space="preserve">Lawrence, M., &amp; Repede, E. (2013). The incidence of deathbed communications and their impact on the dying process. </w:t>
      </w:r>
      <w:r w:rsidR="006E0F5A" w:rsidRPr="002D24F7">
        <w:rPr>
          <w:i/>
          <w:noProof/>
          <w:szCs w:val="24"/>
        </w:rPr>
        <w:t>Am</w:t>
      </w:r>
      <w:r w:rsidR="006E0F5A">
        <w:rPr>
          <w:i/>
          <w:noProof/>
          <w:szCs w:val="24"/>
        </w:rPr>
        <w:t>erican</w:t>
      </w:r>
      <w:r w:rsidR="006E0F5A" w:rsidRPr="002D24F7">
        <w:rPr>
          <w:i/>
          <w:noProof/>
          <w:szCs w:val="24"/>
        </w:rPr>
        <w:t xml:space="preserve"> J</w:t>
      </w:r>
      <w:r w:rsidR="006E0F5A">
        <w:rPr>
          <w:i/>
          <w:noProof/>
          <w:szCs w:val="24"/>
        </w:rPr>
        <w:t>ournal of</w:t>
      </w:r>
      <w:r w:rsidR="006E0F5A" w:rsidRPr="002D24F7">
        <w:rPr>
          <w:i/>
          <w:noProof/>
          <w:szCs w:val="24"/>
        </w:rPr>
        <w:t xml:space="preserve"> Hosp</w:t>
      </w:r>
      <w:r w:rsidR="006E0F5A">
        <w:rPr>
          <w:i/>
          <w:noProof/>
          <w:szCs w:val="24"/>
        </w:rPr>
        <w:t>ice and</w:t>
      </w:r>
      <w:r w:rsidR="006E0F5A" w:rsidRPr="002D24F7">
        <w:rPr>
          <w:i/>
          <w:noProof/>
          <w:szCs w:val="24"/>
        </w:rPr>
        <w:t xml:space="preserve"> Palliat</w:t>
      </w:r>
      <w:r w:rsidR="006E0F5A">
        <w:rPr>
          <w:i/>
          <w:noProof/>
          <w:szCs w:val="24"/>
        </w:rPr>
        <w:t>ive</w:t>
      </w:r>
      <w:r w:rsidR="006E0F5A" w:rsidRPr="002D24F7">
        <w:rPr>
          <w:i/>
          <w:noProof/>
          <w:szCs w:val="24"/>
        </w:rPr>
        <w:t xml:space="preserve"> </w:t>
      </w:r>
      <w:r w:rsidR="006E0F5A">
        <w:rPr>
          <w:i/>
          <w:noProof/>
          <w:szCs w:val="24"/>
        </w:rPr>
        <w:t>Medicine</w:t>
      </w:r>
      <w:r w:rsidRPr="003638CA">
        <w:rPr>
          <w:i/>
          <w:noProof/>
        </w:rPr>
        <w:t>, 30</w:t>
      </w:r>
      <w:r w:rsidRPr="003638CA">
        <w:rPr>
          <w:noProof/>
        </w:rPr>
        <w:t>(7), 632</w:t>
      </w:r>
      <w:r w:rsidR="00256212" w:rsidRPr="00256212">
        <w:rPr>
          <w:noProof/>
          <w:color w:val="0070C0"/>
        </w:rPr>
        <w:t>–</w:t>
      </w:r>
      <w:r w:rsidRPr="003638CA">
        <w:rPr>
          <w:noProof/>
        </w:rPr>
        <w:t>639</w:t>
      </w:r>
      <w:hyperlink r:id="rId41" w:history="1">
        <w:r w:rsidRPr="001964A0">
          <w:rPr>
            <w:rStyle w:val="Hyperlink"/>
            <w:noProof/>
          </w:rPr>
          <w:t>. https://doi.org/10.1177/1049909112467529</w:t>
        </w:r>
      </w:hyperlink>
      <w:r w:rsidRPr="003638CA">
        <w:rPr>
          <w:noProof/>
        </w:rPr>
        <w:t xml:space="preserve"> </w:t>
      </w:r>
    </w:p>
    <w:p w14:paraId="01C85BC2" w14:textId="0CF71A7B" w:rsidR="00156C84" w:rsidRPr="003638CA" w:rsidRDefault="00156C84" w:rsidP="00345294">
      <w:pPr>
        <w:pStyle w:val="EndNoteBibliography"/>
        <w:spacing w:after="0" w:line="480" w:lineRule="auto"/>
        <w:ind w:left="720" w:hanging="720"/>
        <w:rPr>
          <w:noProof/>
        </w:rPr>
      </w:pPr>
      <w:r w:rsidRPr="003638CA">
        <w:rPr>
          <w:noProof/>
        </w:rPr>
        <w:t xml:space="preserve">Lazard, L., &amp; McAvoy, J. (2017). Doing reflexivity in psychological research: What’s the point? What’s the practice? </w:t>
      </w:r>
      <w:r w:rsidRPr="003638CA">
        <w:rPr>
          <w:i/>
          <w:noProof/>
        </w:rPr>
        <w:t>Qualitative Research in Psychology, 17</w:t>
      </w:r>
      <w:r w:rsidRPr="003638CA">
        <w:rPr>
          <w:noProof/>
        </w:rPr>
        <w:t>(2), 159</w:t>
      </w:r>
      <w:r w:rsidR="00256212" w:rsidRPr="00256212">
        <w:rPr>
          <w:noProof/>
          <w:color w:val="0070C0"/>
        </w:rPr>
        <w:t>–</w:t>
      </w:r>
      <w:r w:rsidRPr="003638CA">
        <w:rPr>
          <w:noProof/>
        </w:rPr>
        <w:t xml:space="preserve">177. </w:t>
      </w:r>
      <w:hyperlink r:id="rId42" w:history="1">
        <w:r w:rsidRPr="006E0F5A">
          <w:rPr>
            <w:rStyle w:val="Hyperlink"/>
            <w:noProof/>
          </w:rPr>
          <w:t>https://doi.org/10.1080/14780887.2017.1400144</w:t>
        </w:r>
      </w:hyperlink>
      <w:r w:rsidRPr="003638CA">
        <w:rPr>
          <w:noProof/>
        </w:rPr>
        <w:t xml:space="preserve"> </w:t>
      </w:r>
    </w:p>
    <w:p w14:paraId="6379420C" w14:textId="0FD33DB9" w:rsidR="00156C84" w:rsidRPr="003638CA" w:rsidRDefault="00156C84" w:rsidP="00345294">
      <w:pPr>
        <w:pStyle w:val="EndNoteBibliography"/>
        <w:spacing w:after="0" w:line="480" w:lineRule="auto"/>
        <w:ind w:left="720" w:hanging="720"/>
        <w:rPr>
          <w:noProof/>
        </w:rPr>
      </w:pPr>
      <w:r w:rsidRPr="003638CA">
        <w:rPr>
          <w:noProof/>
        </w:rPr>
        <w:t xml:space="preserve">Magaldi, D., &amp; Trub, L. (2018). (What) do you believe?: Therapist spiritual/religious/non-religious self-disclosure. </w:t>
      </w:r>
      <w:r w:rsidRPr="003638CA">
        <w:rPr>
          <w:i/>
          <w:noProof/>
        </w:rPr>
        <w:t>Psychother</w:t>
      </w:r>
      <w:r w:rsidR="006E0F5A">
        <w:rPr>
          <w:i/>
          <w:noProof/>
        </w:rPr>
        <w:t>apy</w:t>
      </w:r>
      <w:r w:rsidRPr="003638CA">
        <w:rPr>
          <w:i/>
          <w:noProof/>
        </w:rPr>
        <w:t xml:space="preserve"> Res</w:t>
      </w:r>
      <w:r w:rsidR="006E0F5A">
        <w:rPr>
          <w:i/>
          <w:noProof/>
        </w:rPr>
        <w:t>earch</w:t>
      </w:r>
      <w:r w:rsidRPr="003638CA">
        <w:rPr>
          <w:i/>
          <w:noProof/>
        </w:rPr>
        <w:t>, 28</w:t>
      </w:r>
      <w:r w:rsidRPr="003638CA">
        <w:rPr>
          <w:noProof/>
        </w:rPr>
        <w:t>(3), 484</w:t>
      </w:r>
      <w:r w:rsidR="00256212" w:rsidRPr="00256212">
        <w:rPr>
          <w:noProof/>
          <w:color w:val="0070C0"/>
        </w:rPr>
        <w:t>–</w:t>
      </w:r>
      <w:r w:rsidRPr="003638CA">
        <w:rPr>
          <w:noProof/>
        </w:rPr>
        <w:t xml:space="preserve">498. </w:t>
      </w:r>
      <w:hyperlink r:id="rId43" w:history="1">
        <w:r w:rsidRPr="006E0F5A">
          <w:rPr>
            <w:rStyle w:val="Hyperlink"/>
            <w:noProof/>
          </w:rPr>
          <w:t>https://doi.org/10.1080/10503307.2016.1233365</w:t>
        </w:r>
      </w:hyperlink>
      <w:r w:rsidRPr="003638CA">
        <w:rPr>
          <w:noProof/>
        </w:rPr>
        <w:t xml:space="preserve"> </w:t>
      </w:r>
    </w:p>
    <w:p w14:paraId="7A38D35A" w14:textId="4388463B" w:rsidR="00156C84" w:rsidRPr="003638CA" w:rsidRDefault="00156C84" w:rsidP="00345294">
      <w:pPr>
        <w:pStyle w:val="EndNoteBibliography"/>
        <w:spacing w:after="0" w:line="480" w:lineRule="auto"/>
        <w:ind w:left="720" w:hanging="720"/>
        <w:rPr>
          <w:noProof/>
        </w:rPr>
      </w:pPr>
      <w:r w:rsidRPr="003638CA">
        <w:rPr>
          <w:noProof/>
        </w:rPr>
        <w:t xml:space="preserve">Mayers, C., Leavey, G., Vallianatou, C., &amp; Barker, C. (2007). How clients with religious or spiritual beliefs experience psychological help-seeking and therapy: A qualitative study. </w:t>
      </w:r>
      <w:r w:rsidRPr="003638CA">
        <w:rPr>
          <w:i/>
          <w:noProof/>
        </w:rPr>
        <w:t>Clinical Psychology &amp; Psychotherapy, 14</w:t>
      </w:r>
      <w:r w:rsidRPr="003638CA">
        <w:rPr>
          <w:noProof/>
        </w:rPr>
        <w:t>(4), 317</w:t>
      </w:r>
      <w:r w:rsidR="00256212" w:rsidRPr="00256212">
        <w:rPr>
          <w:noProof/>
          <w:color w:val="0070C0"/>
        </w:rPr>
        <w:t>–</w:t>
      </w:r>
      <w:r w:rsidRPr="003638CA">
        <w:rPr>
          <w:noProof/>
        </w:rPr>
        <w:t xml:space="preserve">327. </w:t>
      </w:r>
      <w:hyperlink r:id="rId44" w:history="1">
        <w:r w:rsidRPr="006E0F5A">
          <w:rPr>
            <w:rStyle w:val="Hyperlink"/>
            <w:noProof/>
          </w:rPr>
          <w:t>https://doi.org/10.1002/cpp.542</w:t>
        </w:r>
      </w:hyperlink>
      <w:r w:rsidRPr="003638CA">
        <w:rPr>
          <w:noProof/>
        </w:rPr>
        <w:t xml:space="preserve"> </w:t>
      </w:r>
    </w:p>
    <w:p w14:paraId="37731922" w14:textId="042286AB" w:rsidR="00156C84" w:rsidRPr="003638CA" w:rsidRDefault="00156C84" w:rsidP="00345294">
      <w:pPr>
        <w:pStyle w:val="EndNoteBibliography"/>
        <w:spacing w:after="0" w:line="480" w:lineRule="auto"/>
        <w:ind w:left="720" w:hanging="720"/>
        <w:rPr>
          <w:noProof/>
        </w:rPr>
      </w:pPr>
      <w:r w:rsidRPr="003638CA">
        <w:rPr>
          <w:noProof/>
        </w:rPr>
        <w:lastRenderedPageBreak/>
        <w:t xml:space="preserve">Mazzarino-Willett, A. (2010). Deathbed phenomena: its role in peaceful death and terminal restlessness. </w:t>
      </w:r>
      <w:r w:rsidR="006E0F5A" w:rsidRPr="002D24F7">
        <w:rPr>
          <w:i/>
          <w:noProof/>
          <w:szCs w:val="24"/>
        </w:rPr>
        <w:t>Am</w:t>
      </w:r>
      <w:r w:rsidR="006E0F5A">
        <w:rPr>
          <w:i/>
          <w:noProof/>
          <w:szCs w:val="24"/>
        </w:rPr>
        <w:t>erican</w:t>
      </w:r>
      <w:r w:rsidR="006E0F5A" w:rsidRPr="002D24F7">
        <w:rPr>
          <w:i/>
          <w:noProof/>
          <w:szCs w:val="24"/>
        </w:rPr>
        <w:t xml:space="preserve"> J</w:t>
      </w:r>
      <w:r w:rsidR="006E0F5A">
        <w:rPr>
          <w:i/>
          <w:noProof/>
          <w:szCs w:val="24"/>
        </w:rPr>
        <w:t>ournal of</w:t>
      </w:r>
      <w:r w:rsidR="006E0F5A" w:rsidRPr="002D24F7">
        <w:rPr>
          <w:i/>
          <w:noProof/>
          <w:szCs w:val="24"/>
        </w:rPr>
        <w:t xml:space="preserve"> Hosp</w:t>
      </w:r>
      <w:r w:rsidR="006E0F5A">
        <w:rPr>
          <w:i/>
          <w:noProof/>
          <w:szCs w:val="24"/>
        </w:rPr>
        <w:t>ice and</w:t>
      </w:r>
      <w:r w:rsidR="006E0F5A" w:rsidRPr="002D24F7">
        <w:rPr>
          <w:i/>
          <w:noProof/>
          <w:szCs w:val="24"/>
        </w:rPr>
        <w:t xml:space="preserve"> Palliat</w:t>
      </w:r>
      <w:r w:rsidR="006E0F5A">
        <w:rPr>
          <w:i/>
          <w:noProof/>
          <w:szCs w:val="24"/>
        </w:rPr>
        <w:t>ive</w:t>
      </w:r>
      <w:r w:rsidR="006E0F5A" w:rsidRPr="002D24F7">
        <w:rPr>
          <w:i/>
          <w:noProof/>
          <w:szCs w:val="24"/>
        </w:rPr>
        <w:t xml:space="preserve"> </w:t>
      </w:r>
      <w:r w:rsidR="006E0F5A">
        <w:rPr>
          <w:i/>
          <w:noProof/>
          <w:szCs w:val="24"/>
        </w:rPr>
        <w:t>Medicine</w:t>
      </w:r>
      <w:r w:rsidRPr="003638CA">
        <w:rPr>
          <w:i/>
          <w:noProof/>
        </w:rPr>
        <w:t>, 27</w:t>
      </w:r>
      <w:r w:rsidRPr="003638CA">
        <w:rPr>
          <w:noProof/>
        </w:rPr>
        <w:t>(2), 127</w:t>
      </w:r>
      <w:r w:rsidR="00256212" w:rsidRPr="00256212">
        <w:rPr>
          <w:noProof/>
          <w:color w:val="0070C0"/>
        </w:rPr>
        <w:t>–</w:t>
      </w:r>
      <w:r w:rsidRPr="003638CA">
        <w:rPr>
          <w:noProof/>
        </w:rPr>
        <w:t xml:space="preserve">133. </w:t>
      </w:r>
      <w:hyperlink r:id="rId45" w:history="1">
        <w:r w:rsidRPr="006E0F5A">
          <w:rPr>
            <w:rStyle w:val="Hyperlink"/>
            <w:noProof/>
          </w:rPr>
          <w:t>https://doi.org/10.1177/1049909109347328</w:t>
        </w:r>
      </w:hyperlink>
      <w:r w:rsidRPr="003638CA">
        <w:rPr>
          <w:noProof/>
        </w:rPr>
        <w:t xml:space="preserve"> </w:t>
      </w:r>
    </w:p>
    <w:p w14:paraId="432DC1EC" w14:textId="5ECFB7BA" w:rsidR="00156C84" w:rsidRPr="003638CA" w:rsidRDefault="00156C84" w:rsidP="00345294">
      <w:pPr>
        <w:pStyle w:val="EndNoteBibliography"/>
        <w:spacing w:after="0" w:line="480" w:lineRule="auto"/>
        <w:ind w:left="720" w:hanging="720"/>
        <w:rPr>
          <w:noProof/>
        </w:rPr>
      </w:pPr>
      <w:r w:rsidRPr="003638CA">
        <w:rPr>
          <w:noProof/>
        </w:rPr>
        <w:t>McCormick, B. M. E., &amp; Tassell-Matamua, N. (2016). After-</w:t>
      </w:r>
      <w:r w:rsidR="006E0F5A">
        <w:rPr>
          <w:noProof/>
        </w:rPr>
        <w:t>d</w:t>
      </w:r>
      <w:r w:rsidRPr="003638CA">
        <w:rPr>
          <w:noProof/>
        </w:rPr>
        <w:t xml:space="preserve">eath </w:t>
      </w:r>
      <w:r w:rsidR="006E0F5A">
        <w:rPr>
          <w:noProof/>
        </w:rPr>
        <w:t>c</w:t>
      </w:r>
      <w:r w:rsidRPr="003638CA">
        <w:rPr>
          <w:noProof/>
        </w:rPr>
        <w:t xml:space="preserve">ommunication: A </w:t>
      </w:r>
      <w:r w:rsidR="006E0F5A">
        <w:rPr>
          <w:noProof/>
        </w:rPr>
        <w:t>t</w:t>
      </w:r>
      <w:r w:rsidRPr="003638CA">
        <w:rPr>
          <w:noProof/>
        </w:rPr>
        <w:t xml:space="preserve">ypology of </w:t>
      </w:r>
      <w:r w:rsidR="006E0F5A">
        <w:rPr>
          <w:noProof/>
        </w:rPr>
        <w:t>t</w:t>
      </w:r>
      <w:r w:rsidRPr="003638CA">
        <w:rPr>
          <w:noProof/>
        </w:rPr>
        <w:t xml:space="preserve">herapeutic </w:t>
      </w:r>
      <w:r w:rsidR="006E0F5A">
        <w:rPr>
          <w:noProof/>
        </w:rPr>
        <w:t>b</w:t>
      </w:r>
      <w:r w:rsidRPr="003638CA">
        <w:rPr>
          <w:noProof/>
        </w:rPr>
        <w:t xml:space="preserve">enefits. </w:t>
      </w:r>
      <w:r w:rsidRPr="003638CA">
        <w:rPr>
          <w:i/>
          <w:noProof/>
        </w:rPr>
        <w:t>Journal of Near-Death Studies, 34</w:t>
      </w:r>
      <w:r w:rsidRPr="003638CA">
        <w:rPr>
          <w:noProof/>
        </w:rPr>
        <w:t>(3), 151</w:t>
      </w:r>
      <w:r w:rsidR="00256212" w:rsidRPr="00256212">
        <w:rPr>
          <w:noProof/>
          <w:color w:val="0070C0"/>
        </w:rPr>
        <w:t>–</w:t>
      </w:r>
      <w:r w:rsidRPr="003638CA">
        <w:rPr>
          <w:noProof/>
        </w:rPr>
        <w:t xml:space="preserve">172. </w:t>
      </w:r>
      <w:hyperlink r:id="rId46" w:history="1">
        <w:r w:rsidR="009420D4" w:rsidRPr="009420D4">
          <w:rPr>
            <w:rStyle w:val="Hyperlink"/>
            <w:lang w:val="en-GB"/>
          </w:rPr>
          <w:t>https://doi.org/10.17514/JNDS-2016-34-3-p1</w:t>
        </w:r>
      </w:hyperlink>
    </w:p>
    <w:p w14:paraId="2A261279" w14:textId="59DFC2AF" w:rsidR="00156C84" w:rsidRPr="003638CA" w:rsidRDefault="00156C84" w:rsidP="00345294">
      <w:pPr>
        <w:pStyle w:val="EndNoteBibliography"/>
        <w:spacing w:after="0" w:line="480" w:lineRule="auto"/>
        <w:ind w:left="720" w:hanging="720"/>
        <w:rPr>
          <w:noProof/>
        </w:rPr>
      </w:pPr>
      <w:r w:rsidRPr="003638CA">
        <w:rPr>
          <w:noProof/>
        </w:rPr>
        <w:t xml:space="preserve">McDonald, C., Murray, C., &amp; Atkin, H. (2013). Palliative-care professionals' experiences of unusual spiritual phenomena at the end of life. </w:t>
      </w:r>
      <w:r w:rsidRPr="003638CA">
        <w:rPr>
          <w:i/>
          <w:noProof/>
        </w:rPr>
        <w:t>Mental Health, Religion &amp; Culture, 17</w:t>
      </w:r>
      <w:r w:rsidRPr="003638CA">
        <w:rPr>
          <w:noProof/>
        </w:rPr>
        <w:t>(5), 479</w:t>
      </w:r>
      <w:r w:rsidR="00256212" w:rsidRPr="00256212">
        <w:rPr>
          <w:noProof/>
          <w:color w:val="0070C0"/>
        </w:rPr>
        <w:t>–</w:t>
      </w:r>
      <w:r w:rsidRPr="003638CA">
        <w:rPr>
          <w:noProof/>
        </w:rPr>
        <w:t xml:space="preserve">493. </w:t>
      </w:r>
      <w:hyperlink r:id="rId47" w:history="1">
        <w:r w:rsidRPr="006E0F5A">
          <w:rPr>
            <w:rStyle w:val="Hyperlink"/>
            <w:noProof/>
          </w:rPr>
          <w:t>https://doi.org/10.1080/13674676.2013.849668</w:t>
        </w:r>
      </w:hyperlink>
      <w:r w:rsidRPr="003638CA">
        <w:rPr>
          <w:noProof/>
        </w:rPr>
        <w:t xml:space="preserve"> </w:t>
      </w:r>
    </w:p>
    <w:p w14:paraId="2B256B1A" w14:textId="5FB5C626" w:rsidR="00156C84" w:rsidRPr="00345294" w:rsidRDefault="00156C84" w:rsidP="00345294">
      <w:pPr>
        <w:pStyle w:val="EndNoteBibliography"/>
        <w:spacing w:after="0" w:line="480" w:lineRule="auto"/>
        <w:ind w:left="720" w:hanging="720"/>
        <w:rPr>
          <w:noProof/>
        </w:rPr>
      </w:pPr>
      <w:r w:rsidRPr="00345294">
        <w:rPr>
          <w:noProof/>
        </w:rPr>
        <w:t xml:space="preserve">McLeod, J. (2013). </w:t>
      </w:r>
      <w:r w:rsidRPr="00345294">
        <w:rPr>
          <w:i/>
          <w:noProof/>
        </w:rPr>
        <w:t xml:space="preserve">An </w:t>
      </w:r>
      <w:r w:rsidR="00532E6F" w:rsidRPr="00345294">
        <w:rPr>
          <w:i/>
          <w:noProof/>
        </w:rPr>
        <w:t>i</w:t>
      </w:r>
      <w:r w:rsidRPr="00345294">
        <w:rPr>
          <w:i/>
          <w:noProof/>
        </w:rPr>
        <w:t xml:space="preserve">ntroduction to </w:t>
      </w:r>
      <w:r w:rsidR="00532E6F" w:rsidRPr="00345294">
        <w:rPr>
          <w:i/>
          <w:noProof/>
        </w:rPr>
        <w:t>c</w:t>
      </w:r>
      <w:r w:rsidRPr="00345294">
        <w:rPr>
          <w:i/>
          <w:noProof/>
        </w:rPr>
        <w:t>ounselling</w:t>
      </w:r>
      <w:r w:rsidRPr="00345294">
        <w:rPr>
          <w:noProof/>
        </w:rPr>
        <w:t xml:space="preserve"> (5th ed.). McGraw-Hill. </w:t>
      </w:r>
    </w:p>
    <w:p w14:paraId="3CC2A36C" w14:textId="2D830247" w:rsidR="00156C84" w:rsidRPr="00345294" w:rsidRDefault="00156C84" w:rsidP="00345294">
      <w:pPr>
        <w:pStyle w:val="EndNoteBibliography"/>
        <w:spacing w:after="0" w:line="480" w:lineRule="auto"/>
        <w:ind w:left="720" w:hanging="720"/>
        <w:rPr>
          <w:noProof/>
        </w:rPr>
      </w:pPr>
      <w:r w:rsidRPr="00345294">
        <w:rPr>
          <w:noProof/>
        </w:rPr>
        <w:t xml:space="preserve">Mearns, D., &amp; Thorne, B. (2013). </w:t>
      </w:r>
      <w:r w:rsidRPr="00345294">
        <w:rPr>
          <w:i/>
          <w:noProof/>
        </w:rPr>
        <w:t>Person-</w:t>
      </w:r>
      <w:r w:rsidR="00532E6F" w:rsidRPr="00345294">
        <w:rPr>
          <w:i/>
          <w:noProof/>
        </w:rPr>
        <w:t>c</w:t>
      </w:r>
      <w:r w:rsidRPr="00345294">
        <w:rPr>
          <w:i/>
          <w:noProof/>
        </w:rPr>
        <w:t xml:space="preserve">entred </w:t>
      </w:r>
      <w:r w:rsidR="00532E6F" w:rsidRPr="00345294">
        <w:rPr>
          <w:i/>
          <w:noProof/>
        </w:rPr>
        <w:t>c</w:t>
      </w:r>
      <w:r w:rsidRPr="00345294">
        <w:rPr>
          <w:i/>
          <w:noProof/>
        </w:rPr>
        <w:t>ounselling in Action</w:t>
      </w:r>
      <w:r w:rsidRPr="00345294">
        <w:rPr>
          <w:noProof/>
        </w:rPr>
        <w:t>. S</w:t>
      </w:r>
      <w:r w:rsidR="009A208E" w:rsidRPr="00345294">
        <w:rPr>
          <w:noProof/>
        </w:rPr>
        <w:t>AGE</w:t>
      </w:r>
      <w:r w:rsidRPr="00345294">
        <w:rPr>
          <w:noProof/>
        </w:rPr>
        <w:t xml:space="preserve">. </w:t>
      </w:r>
    </w:p>
    <w:p w14:paraId="492EDE29" w14:textId="4873F160" w:rsidR="00156C84" w:rsidRPr="003638CA" w:rsidRDefault="00156C84" w:rsidP="00345294">
      <w:pPr>
        <w:pStyle w:val="EndNoteBibliography"/>
        <w:spacing w:after="0" w:line="480" w:lineRule="auto"/>
        <w:ind w:left="720" w:hanging="720"/>
        <w:rPr>
          <w:noProof/>
        </w:rPr>
      </w:pPr>
      <w:r w:rsidRPr="003638CA">
        <w:rPr>
          <w:noProof/>
        </w:rPr>
        <w:t xml:space="preserve">Miller, R. M., Chan, C. D., &amp; Farmer, L. B. (2018). Interpretative </w:t>
      </w:r>
      <w:r w:rsidR="00532E6F">
        <w:rPr>
          <w:noProof/>
        </w:rPr>
        <w:t>p</w:t>
      </w:r>
      <w:r w:rsidRPr="003638CA">
        <w:rPr>
          <w:noProof/>
        </w:rPr>
        <w:t xml:space="preserve">henomenological </w:t>
      </w:r>
      <w:r w:rsidR="00532E6F">
        <w:rPr>
          <w:noProof/>
        </w:rPr>
        <w:t>a</w:t>
      </w:r>
      <w:r w:rsidRPr="003638CA">
        <w:rPr>
          <w:noProof/>
        </w:rPr>
        <w:t xml:space="preserve">nalysis: A </w:t>
      </w:r>
      <w:r w:rsidR="00532E6F">
        <w:rPr>
          <w:noProof/>
        </w:rPr>
        <w:t>c</w:t>
      </w:r>
      <w:r w:rsidRPr="003638CA">
        <w:rPr>
          <w:noProof/>
        </w:rPr>
        <w:t xml:space="preserve">ontemporary </w:t>
      </w:r>
      <w:r w:rsidR="00532E6F">
        <w:rPr>
          <w:noProof/>
        </w:rPr>
        <w:t>q</w:t>
      </w:r>
      <w:r w:rsidRPr="003638CA">
        <w:rPr>
          <w:noProof/>
        </w:rPr>
        <w:t xml:space="preserve">ualitative </w:t>
      </w:r>
      <w:r w:rsidR="00532E6F">
        <w:rPr>
          <w:noProof/>
        </w:rPr>
        <w:t>a</w:t>
      </w:r>
      <w:r w:rsidRPr="003638CA">
        <w:rPr>
          <w:noProof/>
        </w:rPr>
        <w:t xml:space="preserve">pproach. </w:t>
      </w:r>
      <w:r w:rsidRPr="003638CA">
        <w:rPr>
          <w:i/>
          <w:noProof/>
        </w:rPr>
        <w:t>Counselor Education and Supervision, 57</w:t>
      </w:r>
      <w:r w:rsidRPr="003638CA">
        <w:rPr>
          <w:noProof/>
        </w:rPr>
        <w:t>(4), 240</w:t>
      </w:r>
      <w:r w:rsidR="00256212" w:rsidRPr="00256212">
        <w:rPr>
          <w:noProof/>
          <w:color w:val="0070C0"/>
        </w:rPr>
        <w:t>–</w:t>
      </w:r>
      <w:r w:rsidRPr="003638CA">
        <w:rPr>
          <w:noProof/>
        </w:rPr>
        <w:t xml:space="preserve">254. </w:t>
      </w:r>
      <w:hyperlink r:id="rId48" w:history="1">
        <w:r w:rsidRPr="009A208E">
          <w:rPr>
            <w:rStyle w:val="Hyperlink"/>
            <w:noProof/>
          </w:rPr>
          <w:t>https://doi.org/10.1002/ceas.12114</w:t>
        </w:r>
      </w:hyperlink>
      <w:r w:rsidRPr="003638CA">
        <w:rPr>
          <w:noProof/>
        </w:rPr>
        <w:t xml:space="preserve"> </w:t>
      </w:r>
    </w:p>
    <w:p w14:paraId="7298676F" w14:textId="4F919690" w:rsidR="00156C84" w:rsidRPr="009A208E" w:rsidRDefault="00156C84" w:rsidP="00345294">
      <w:pPr>
        <w:pStyle w:val="EndNoteBibliography"/>
        <w:spacing w:after="0" w:line="480" w:lineRule="auto"/>
        <w:ind w:left="720" w:hanging="720"/>
        <w:rPr>
          <w:iCs/>
          <w:noProof/>
        </w:rPr>
      </w:pPr>
      <w:r w:rsidRPr="003638CA">
        <w:rPr>
          <w:noProof/>
        </w:rPr>
        <w:t xml:space="preserve">Morrison, J. Q., Clutter, S. M., Pritchett, E. M., &amp; Demmitt, A. (2009). Perceptions of </w:t>
      </w:r>
      <w:r w:rsidR="00532E6F">
        <w:rPr>
          <w:noProof/>
        </w:rPr>
        <w:t>c</w:t>
      </w:r>
      <w:r w:rsidRPr="003638CA">
        <w:rPr>
          <w:noProof/>
        </w:rPr>
        <w:t xml:space="preserve">lients and </w:t>
      </w:r>
      <w:r w:rsidR="00532E6F">
        <w:rPr>
          <w:noProof/>
        </w:rPr>
        <w:t>c</w:t>
      </w:r>
      <w:r w:rsidRPr="003638CA">
        <w:rPr>
          <w:noProof/>
        </w:rPr>
        <w:t xml:space="preserve">ounseling </w:t>
      </w:r>
      <w:r w:rsidR="00532E6F">
        <w:rPr>
          <w:noProof/>
        </w:rPr>
        <w:t>p</w:t>
      </w:r>
      <w:r w:rsidRPr="003638CA">
        <w:rPr>
          <w:noProof/>
        </w:rPr>
        <w:t xml:space="preserve">rofessionals </w:t>
      </w:r>
      <w:r w:rsidR="00532E6F">
        <w:rPr>
          <w:noProof/>
        </w:rPr>
        <w:t>r</w:t>
      </w:r>
      <w:r w:rsidRPr="003638CA">
        <w:rPr>
          <w:noProof/>
        </w:rPr>
        <w:t xml:space="preserve">egarding </w:t>
      </w:r>
      <w:r w:rsidR="00532E6F">
        <w:rPr>
          <w:noProof/>
        </w:rPr>
        <w:t>s</w:t>
      </w:r>
      <w:r w:rsidRPr="003638CA">
        <w:rPr>
          <w:noProof/>
        </w:rPr>
        <w:t xml:space="preserve">pirituality in </w:t>
      </w:r>
      <w:r w:rsidR="00532E6F">
        <w:rPr>
          <w:noProof/>
        </w:rPr>
        <w:t>c</w:t>
      </w:r>
      <w:r w:rsidRPr="003638CA">
        <w:rPr>
          <w:noProof/>
        </w:rPr>
        <w:t xml:space="preserve">ounseling. </w:t>
      </w:r>
      <w:r w:rsidRPr="003638CA">
        <w:rPr>
          <w:i/>
          <w:noProof/>
        </w:rPr>
        <w:t xml:space="preserve">Counseling and Values, </w:t>
      </w:r>
      <w:r w:rsidRPr="001F5995">
        <w:rPr>
          <w:i/>
          <w:noProof/>
        </w:rPr>
        <w:t>53</w:t>
      </w:r>
      <w:r w:rsidR="009A208E" w:rsidRPr="001F5995">
        <w:rPr>
          <w:i/>
          <w:noProof/>
        </w:rPr>
        <w:t>(3)</w:t>
      </w:r>
      <w:r w:rsidR="009A208E" w:rsidRPr="009A208E">
        <w:rPr>
          <w:iCs/>
          <w:noProof/>
        </w:rPr>
        <w:t>, 183</w:t>
      </w:r>
      <w:r w:rsidR="00256212" w:rsidRPr="00256212">
        <w:rPr>
          <w:noProof/>
          <w:color w:val="0070C0"/>
        </w:rPr>
        <w:t>–</w:t>
      </w:r>
      <w:r w:rsidR="009A208E" w:rsidRPr="009A208E">
        <w:rPr>
          <w:iCs/>
          <w:noProof/>
        </w:rPr>
        <w:t>194</w:t>
      </w:r>
      <w:r w:rsidRPr="009A208E">
        <w:rPr>
          <w:iCs/>
          <w:noProof/>
        </w:rPr>
        <w:t xml:space="preserve">. </w:t>
      </w:r>
      <w:hyperlink r:id="rId49" w:history="1">
        <w:r w:rsidR="009A208E" w:rsidRPr="003B40E7">
          <w:rPr>
            <w:rStyle w:val="Hyperlink"/>
          </w:rPr>
          <w:t>https://doi.org/10.1002/j.2161-007X.2009.tb00124.x</w:t>
        </w:r>
      </w:hyperlink>
    </w:p>
    <w:p w14:paraId="309C51B0" w14:textId="4918547D" w:rsidR="00156C84" w:rsidRPr="003638CA" w:rsidRDefault="00156C84" w:rsidP="00345294">
      <w:pPr>
        <w:pStyle w:val="EndNoteBibliography"/>
        <w:spacing w:after="0" w:line="480" w:lineRule="auto"/>
        <w:ind w:left="720" w:hanging="720"/>
        <w:rPr>
          <w:noProof/>
        </w:rPr>
      </w:pPr>
      <w:r w:rsidRPr="003638CA">
        <w:rPr>
          <w:noProof/>
        </w:rPr>
        <w:t xml:space="preserve">Osis, K., &amp; Haraldsson, E. (2012). </w:t>
      </w:r>
      <w:r w:rsidRPr="003638CA">
        <w:rPr>
          <w:i/>
          <w:noProof/>
        </w:rPr>
        <w:t xml:space="preserve">At the </w:t>
      </w:r>
      <w:r w:rsidR="00532E6F">
        <w:rPr>
          <w:i/>
          <w:noProof/>
        </w:rPr>
        <w:t>h</w:t>
      </w:r>
      <w:r w:rsidRPr="003638CA">
        <w:rPr>
          <w:i/>
          <w:noProof/>
        </w:rPr>
        <w:t xml:space="preserve">our of </w:t>
      </w:r>
      <w:r w:rsidR="00532E6F">
        <w:rPr>
          <w:i/>
          <w:noProof/>
        </w:rPr>
        <w:t>d</w:t>
      </w:r>
      <w:r w:rsidRPr="003638CA">
        <w:rPr>
          <w:i/>
          <w:noProof/>
        </w:rPr>
        <w:t>eath</w:t>
      </w:r>
      <w:r w:rsidRPr="003638CA">
        <w:rPr>
          <w:noProof/>
        </w:rPr>
        <w:t xml:space="preserve">. White Crow Books. </w:t>
      </w:r>
    </w:p>
    <w:p w14:paraId="4CB68E79" w14:textId="7844B275" w:rsidR="00156C84" w:rsidRPr="003638CA" w:rsidRDefault="00156C84" w:rsidP="00345294">
      <w:pPr>
        <w:pStyle w:val="EndNoteBibliography"/>
        <w:spacing w:after="0" w:line="480" w:lineRule="auto"/>
        <w:ind w:left="720" w:hanging="720"/>
        <w:rPr>
          <w:noProof/>
        </w:rPr>
      </w:pPr>
      <w:r w:rsidRPr="003638CA">
        <w:rPr>
          <w:noProof/>
        </w:rPr>
        <w:t xml:space="preserve">Oxley, L. (2016). An examination of </w:t>
      </w:r>
      <w:r w:rsidR="00532E6F">
        <w:rPr>
          <w:noProof/>
        </w:rPr>
        <w:t>i</w:t>
      </w:r>
      <w:r w:rsidRPr="003638CA">
        <w:rPr>
          <w:noProof/>
        </w:rPr>
        <w:t xml:space="preserve">nterpretative </w:t>
      </w:r>
      <w:r w:rsidR="00532E6F">
        <w:rPr>
          <w:noProof/>
        </w:rPr>
        <w:t>p</w:t>
      </w:r>
      <w:r w:rsidRPr="003638CA">
        <w:rPr>
          <w:noProof/>
        </w:rPr>
        <w:t xml:space="preserve">henomenological </w:t>
      </w:r>
      <w:r w:rsidR="00532E6F">
        <w:rPr>
          <w:noProof/>
        </w:rPr>
        <w:t>a</w:t>
      </w:r>
      <w:r w:rsidRPr="003638CA">
        <w:rPr>
          <w:noProof/>
        </w:rPr>
        <w:t xml:space="preserve">nalysis (IPA). </w:t>
      </w:r>
      <w:r w:rsidRPr="003638CA">
        <w:rPr>
          <w:i/>
          <w:noProof/>
        </w:rPr>
        <w:t>Educational &amp; Child Psychology, 33</w:t>
      </w:r>
      <w:r w:rsidRPr="003638CA">
        <w:rPr>
          <w:noProof/>
        </w:rPr>
        <w:t>(3), 55</w:t>
      </w:r>
      <w:r w:rsidR="00256212" w:rsidRPr="00256212">
        <w:rPr>
          <w:noProof/>
          <w:color w:val="0070C0"/>
        </w:rPr>
        <w:t>–</w:t>
      </w:r>
      <w:r w:rsidRPr="003638CA">
        <w:rPr>
          <w:noProof/>
        </w:rPr>
        <w:t xml:space="preserve">-62. </w:t>
      </w:r>
    </w:p>
    <w:p w14:paraId="035E4AD6" w14:textId="71C3302C" w:rsidR="00156C84" w:rsidRPr="003638CA" w:rsidRDefault="00156C84" w:rsidP="00345294">
      <w:pPr>
        <w:pStyle w:val="EndNoteBibliography"/>
        <w:spacing w:after="0" w:line="480" w:lineRule="auto"/>
        <w:ind w:left="720" w:hanging="720"/>
        <w:rPr>
          <w:noProof/>
        </w:rPr>
      </w:pPr>
      <w:r w:rsidRPr="003638CA">
        <w:rPr>
          <w:noProof/>
        </w:rPr>
        <w:t xml:space="preserve">Palmieri, F. (2018). Counselling psychologists’ experience of the death of a terminally ill client: An interpretative phenomenological analysis. </w:t>
      </w:r>
      <w:r w:rsidRPr="003638CA">
        <w:rPr>
          <w:i/>
          <w:noProof/>
        </w:rPr>
        <w:t>Counselling Psychology Review, 33</w:t>
      </w:r>
      <w:r w:rsidRPr="003638CA">
        <w:rPr>
          <w:noProof/>
        </w:rPr>
        <w:t>(1)</w:t>
      </w:r>
      <w:r w:rsidR="009A208E">
        <w:rPr>
          <w:noProof/>
        </w:rPr>
        <w:t>, 33</w:t>
      </w:r>
      <w:r w:rsidR="00256212" w:rsidRPr="00256212">
        <w:rPr>
          <w:noProof/>
          <w:color w:val="0070C0"/>
        </w:rPr>
        <w:t>–</w:t>
      </w:r>
      <w:r w:rsidR="009A208E">
        <w:rPr>
          <w:noProof/>
        </w:rPr>
        <w:t>45</w:t>
      </w:r>
      <w:r w:rsidRPr="003638CA">
        <w:rPr>
          <w:noProof/>
        </w:rPr>
        <w:t xml:space="preserve">. </w:t>
      </w:r>
    </w:p>
    <w:p w14:paraId="1785DDEA" w14:textId="0A773C36" w:rsidR="00156C84" w:rsidRPr="003638CA" w:rsidRDefault="00156C84" w:rsidP="00345294">
      <w:pPr>
        <w:pStyle w:val="EndNoteBibliography"/>
        <w:spacing w:after="0" w:line="480" w:lineRule="auto"/>
        <w:ind w:left="720" w:hanging="720"/>
        <w:rPr>
          <w:noProof/>
        </w:rPr>
      </w:pPr>
      <w:r w:rsidRPr="003638CA">
        <w:rPr>
          <w:noProof/>
        </w:rPr>
        <w:t xml:space="preserve">Paul, S., &amp; Charura, D. (2015). </w:t>
      </w:r>
      <w:r w:rsidRPr="003638CA">
        <w:rPr>
          <w:i/>
          <w:noProof/>
        </w:rPr>
        <w:t xml:space="preserve">An </w:t>
      </w:r>
      <w:r w:rsidR="00532E6F">
        <w:rPr>
          <w:i/>
          <w:noProof/>
        </w:rPr>
        <w:t>i</w:t>
      </w:r>
      <w:r w:rsidRPr="003638CA">
        <w:rPr>
          <w:i/>
          <w:noProof/>
        </w:rPr>
        <w:t xml:space="preserve">ntroduction to the </w:t>
      </w:r>
      <w:r w:rsidR="00532E6F">
        <w:rPr>
          <w:i/>
          <w:noProof/>
        </w:rPr>
        <w:t>t</w:t>
      </w:r>
      <w:r w:rsidRPr="003638CA">
        <w:rPr>
          <w:i/>
          <w:noProof/>
        </w:rPr>
        <w:t xml:space="preserve">herapeutic </w:t>
      </w:r>
      <w:r w:rsidR="00532E6F">
        <w:rPr>
          <w:i/>
          <w:noProof/>
        </w:rPr>
        <w:t>r</w:t>
      </w:r>
      <w:r w:rsidRPr="003638CA">
        <w:rPr>
          <w:i/>
          <w:noProof/>
        </w:rPr>
        <w:t xml:space="preserve">elationship in </w:t>
      </w:r>
      <w:r w:rsidR="00532E6F">
        <w:rPr>
          <w:i/>
          <w:noProof/>
        </w:rPr>
        <w:t>c</w:t>
      </w:r>
      <w:r w:rsidRPr="003638CA">
        <w:rPr>
          <w:i/>
          <w:noProof/>
        </w:rPr>
        <w:t xml:space="preserve">ounselling and </w:t>
      </w:r>
      <w:r w:rsidR="00532E6F">
        <w:rPr>
          <w:i/>
          <w:noProof/>
        </w:rPr>
        <w:t>p</w:t>
      </w:r>
      <w:r w:rsidRPr="003638CA">
        <w:rPr>
          <w:i/>
          <w:noProof/>
        </w:rPr>
        <w:t>sychotherapy</w:t>
      </w:r>
      <w:r w:rsidRPr="003638CA">
        <w:rPr>
          <w:noProof/>
        </w:rPr>
        <w:t>. S</w:t>
      </w:r>
      <w:r w:rsidR="009A208E">
        <w:rPr>
          <w:noProof/>
        </w:rPr>
        <w:t>AGE</w:t>
      </w:r>
      <w:r w:rsidRPr="003638CA">
        <w:rPr>
          <w:noProof/>
        </w:rPr>
        <w:t xml:space="preserve">. </w:t>
      </w:r>
      <w:r w:rsidR="0097660A">
        <w:rPr>
          <w:noProof/>
        </w:rPr>
        <w:t xml:space="preserve"> </w:t>
      </w:r>
    </w:p>
    <w:p w14:paraId="4430C48F" w14:textId="1467C2B9" w:rsidR="00156C84" w:rsidRPr="003638CA" w:rsidRDefault="00156C84" w:rsidP="00345294">
      <w:pPr>
        <w:pStyle w:val="EndNoteBibliography"/>
        <w:spacing w:after="0" w:line="480" w:lineRule="auto"/>
        <w:ind w:left="720" w:hanging="720"/>
        <w:rPr>
          <w:noProof/>
        </w:rPr>
      </w:pPr>
      <w:r w:rsidRPr="003638CA">
        <w:rPr>
          <w:noProof/>
        </w:rPr>
        <w:lastRenderedPageBreak/>
        <w:t xml:space="preserve">Pietkiewicz, I., &amp; Smith, J. A. (2014). A practical guide to using </w:t>
      </w:r>
      <w:r w:rsidR="00532E6F">
        <w:rPr>
          <w:noProof/>
        </w:rPr>
        <w:t>i</w:t>
      </w:r>
      <w:r w:rsidRPr="003638CA">
        <w:rPr>
          <w:noProof/>
        </w:rPr>
        <w:t xml:space="preserve">nterpretative </w:t>
      </w:r>
      <w:r w:rsidR="00532E6F">
        <w:rPr>
          <w:noProof/>
        </w:rPr>
        <w:t>p</w:t>
      </w:r>
      <w:r w:rsidRPr="003638CA">
        <w:rPr>
          <w:noProof/>
        </w:rPr>
        <w:t xml:space="preserve">henomenological </w:t>
      </w:r>
      <w:r w:rsidR="00532E6F">
        <w:rPr>
          <w:noProof/>
        </w:rPr>
        <w:t>a</w:t>
      </w:r>
      <w:r w:rsidRPr="003638CA">
        <w:rPr>
          <w:noProof/>
        </w:rPr>
        <w:t xml:space="preserve">nalysis in qualitative research psychology. </w:t>
      </w:r>
      <w:r w:rsidRPr="003638CA">
        <w:rPr>
          <w:i/>
          <w:noProof/>
        </w:rPr>
        <w:t>Czasopismo Psychologiczne Psychological Journal, 20</w:t>
      </w:r>
      <w:r w:rsidRPr="003638CA">
        <w:rPr>
          <w:noProof/>
        </w:rPr>
        <w:t>(1), 7</w:t>
      </w:r>
      <w:r w:rsidR="00256212" w:rsidRPr="00256212">
        <w:rPr>
          <w:noProof/>
          <w:color w:val="0070C0"/>
        </w:rPr>
        <w:t>–</w:t>
      </w:r>
      <w:r w:rsidRPr="003638CA">
        <w:rPr>
          <w:noProof/>
        </w:rPr>
        <w:t xml:space="preserve">14. </w:t>
      </w:r>
      <w:hyperlink r:id="rId50" w:history="1">
        <w:r w:rsidRPr="009A208E">
          <w:rPr>
            <w:rStyle w:val="Hyperlink"/>
            <w:noProof/>
          </w:rPr>
          <w:t>https://doi.org/10.14691/cppj.20.1.7</w:t>
        </w:r>
      </w:hyperlink>
      <w:r w:rsidRPr="003638CA">
        <w:rPr>
          <w:noProof/>
        </w:rPr>
        <w:t xml:space="preserve"> </w:t>
      </w:r>
    </w:p>
    <w:p w14:paraId="569F299A" w14:textId="4262148E" w:rsidR="00156C84" w:rsidRPr="00345294" w:rsidRDefault="00156C84" w:rsidP="00345294">
      <w:pPr>
        <w:pStyle w:val="EndNoteBibliography"/>
        <w:spacing w:after="0" w:line="480" w:lineRule="auto"/>
        <w:ind w:left="720" w:hanging="720"/>
        <w:rPr>
          <w:noProof/>
        </w:rPr>
      </w:pPr>
      <w:r w:rsidRPr="00345294">
        <w:rPr>
          <w:noProof/>
        </w:rPr>
        <w:t xml:space="preserve">Rogers, C. R. (1957). The </w:t>
      </w:r>
      <w:r w:rsidR="001F5995" w:rsidRPr="00345294">
        <w:rPr>
          <w:noProof/>
        </w:rPr>
        <w:t>n</w:t>
      </w:r>
      <w:r w:rsidRPr="00345294">
        <w:rPr>
          <w:noProof/>
        </w:rPr>
        <w:t xml:space="preserve">ecessary and </w:t>
      </w:r>
      <w:r w:rsidR="001F5995" w:rsidRPr="00345294">
        <w:rPr>
          <w:noProof/>
        </w:rPr>
        <w:t>s</w:t>
      </w:r>
      <w:r w:rsidRPr="00345294">
        <w:rPr>
          <w:noProof/>
        </w:rPr>
        <w:t xml:space="preserve">ufficient </w:t>
      </w:r>
      <w:r w:rsidR="001F5995" w:rsidRPr="00345294">
        <w:rPr>
          <w:noProof/>
        </w:rPr>
        <w:t>c</w:t>
      </w:r>
      <w:r w:rsidRPr="00345294">
        <w:rPr>
          <w:noProof/>
        </w:rPr>
        <w:t xml:space="preserve">onditions of </w:t>
      </w:r>
      <w:r w:rsidR="001F5995" w:rsidRPr="00345294">
        <w:rPr>
          <w:noProof/>
        </w:rPr>
        <w:t>t</w:t>
      </w:r>
      <w:r w:rsidRPr="00345294">
        <w:rPr>
          <w:noProof/>
        </w:rPr>
        <w:t xml:space="preserve">herapeutic </w:t>
      </w:r>
      <w:r w:rsidR="001F5995" w:rsidRPr="00345294">
        <w:rPr>
          <w:noProof/>
        </w:rPr>
        <w:t>p</w:t>
      </w:r>
      <w:r w:rsidRPr="00345294">
        <w:rPr>
          <w:noProof/>
        </w:rPr>
        <w:t xml:space="preserve">ersonality </w:t>
      </w:r>
      <w:r w:rsidR="001F5995" w:rsidRPr="00345294">
        <w:rPr>
          <w:noProof/>
        </w:rPr>
        <w:t>c</w:t>
      </w:r>
      <w:r w:rsidRPr="00345294">
        <w:rPr>
          <w:noProof/>
        </w:rPr>
        <w:t xml:space="preserve">hange. </w:t>
      </w:r>
      <w:r w:rsidR="002D2E2A" w:rsidRPr="00345294">
        <w:rPr>
          <w:i/>
          <w:iCs/>
          <w:noProof/>
        </w:rPr>
        <w:t>Journal of</w:t>
      </w:r>
      <w:r w:rsidR="002D2E2A" w:rsidRPr="00345294">
        <w:rPr>
          <w:noProof/>
        </w:rPr>
        <w:t xml:space="preserve"> </w:t>
      </w:r>
      <w:r w:rsidRPr="00345294">
        <w:rPr>
          <w:i/>
          <w:noProof/>
        </w:rPr>
        <w:t>Consulting Psychology, 21</w:t>
      </w:r>
      <w:r w:rsidR="009A208E" w:rsidRPr="00345294">
        <w:rPr>
          <w:iCs/>
          <w:noProof/>
        </w:rPr>
        <w:t>(2)</w:t>
      </w:r>
      <w:r w:rsidRPr="00345294">
        <w:rPr>
          <w:iCs/>
          <w:noProof/>
        </w:rPr>
        <w:t>,</w:t>
      </w:r>
      <w:r w:rsidRPr="00345294">
        <w:rPr>
          <w:noProof/>
        </w:rPr>
        <w:t xml:space="preserve"> 95</w:t>
      </w:r>
      <w:r w:rsidR="00256212" w:rsidRPr="00345294">
        <w:rPr>
          <w:noProof/>
        </w:rPr>
        <w:t>–</w:t>
      </w:r>
      <w:r w:rsidRPr="00345294">
        <w:rPr>
          <w:noProof/>
        </w:rPr>
        <w:t xml:space="preserve">103. </w:t>
      </w:r>
      <w:hyperlink r:id="rId51" w:tgtFrame="_blank" w:history="1">
        <w:r w:rsidR="009A208E" w:rsidRPr="00345294">
          <w:rPr>
            <w:rStyle w:val="Hyperlink"/>
            <w:noProof/>
            <w:color w:val="auto"/>
            <w:lang w:val="en-GB"/>
          </w:rPr>
          <w:t>https://doi.org/10.1037/h0045357</w:t>
        </w:r>
      </w:hyperlink>
    </w:p>
    <w:p w14:paraId="69AD6327" w14:textId="23E2EFB6" w:rsidR="00156C84" w:rsidRPr="003638CA" w:rsidRDefault="00156C84" w:rsidP="00345294">
      <w:pPr>
        <w:pStyle w:val="EndNoteBibliography"/>
        <w:spacing w:after="0" w:line="480" w:lineRule="auto"/>
        <w:ind w:left="720" w:hanging="720"/>
        <w:rPr>
          <w:noProof/>
        </w:rPr>
      </w:pPr>
      <w:r w:rsidRPr="003638CA">
        <w:rPr>
          <w:noProof/>
        </w:rPr>
        <w:t xml:space="preserve">Rominger, R. (2013). Integration of </w:t>
      </w:r>
      <w:r w:rsidR="00532E6F">
        <w:rPr>
          <w:noProof/>
        </w:rPr>
        <w:t>s</w:t>
      </w:r>
      <w:r w:rsidRPr="003638CA">
        <w:rPr>
          <w:noProof/>
        </w:rPr>
        <w:t xml:space="preserve">piritually </w:t>
      </w:r>
      <w:r w:rsidR="00532E6F">
        <w:rPr>
          <w:noProof/>
        </w:rPr>
        <w:t>t</w:t>
      </w:r>
      <w:r w:rsidRPr="003638CA">
        <w:rPr>
          <w:noProof/>
        </w:rPr>
        <w:t xml:space="preserve">ransformative </w:t>
      </w:r>
      <w:r w:rsidR="00532E6F">
        <w:rPr>
          <w:noProof/>
        </w:rPr>
        <w:t>e</w:t>
      </w:r>
      <w:r w:rsidRPr="003638CA">
        <w:rPr>
          <w:noProof/>
        </w:rPr>
        <w:t xml:space="preserve">xperiences - </w:t>
      </w:r>
      <w:r w:rsidR="00532E6F">
        <w:rPr>
          <w:noProof/>
        </w:rPr>
        <w:t>m</w:t>
      </w:r>
      <w:r w:rsidRPr="003638CA">
        <w:rPr>
          <w:noProof/>
        </w:rPr>
        <w:t xml:space="preserve">odels, </w:t>
      </w:r>
      <w:r w:rsidR="00532E6F">
        <w:rPr>
          <w:noProof/>
        </w:rPr>
        <w:t>m</w:t>
      </w:r>
      <w:r w:rsidRPr="003638CA">
        <w:rPr>
          <w:noProof/>
        </w:rPr>
        <w:t xml:space="preserve">ethods, and </w:t>
      </w:r>
      <w:r w:rsidR="00532E6F">
        <w:rPr>
          <w:noProof/>
        </w:rPr>
        <w:t>r</w:t>
      </w:r>
      <w:r w:rsidRPr="003638CA">
        <w:rPr>
          <w:noProof/>
        </w:rPr>
        <w:t xml:space="preserve">esearch. </w:t>
      </w:r>
      <w:r w:rsidRPr="003638CA">
        <w:rPr>
          <w:i/>
          <w:noProof/>
        </w:rPr>
        <w:t>Journal of Near-Death Studies, 31</w:t>
      </w:r>
      <w:r w:rsidRPr="003638CA">
        <w:rPr>
          <w:noProof/>
        </w:rPr>
        <w:t>(3), 135</w:t>
      </w:r>
      <w:r w:rsidR="00256212" w:rsidRPr="00256212">
        <w:rPr>
          <w:noProof/>
          <w:color w:val="0070C0"/>
        </w:rPr>
        <w:t>–</w:t>
      </w:r>
      <w:r w:rsidRPr="003638CA">
        <w:rPr>
          <w:noProof/>
        </w:rPr>
        <w:t xml:space="preserve">150. </w:t>
      </w:r>
      <w:hyperlink r:id="rId52" w:history="1">
        <w:r w:rsidR="001F5995" w:rsidRPr="00464341">
          <w:rPr>
            <w:rStyle w:val="Hyperlink"/>
          </w:rPr>
          <w:t>https://doi.org/ 10.17514/JNDS-2013-31-3-p135-150.</w:t>
        </w:r>
      </w:hyperlink>
    </w:p>
    <w:p w14:paraId="1201666F" w14:textId="73FFC9B1" w:rsidR="00156C84" w:rsidRPr="003638CA" w:rsidRDefault="00156C84" w:rsidP="00345294">
      <w:pPr>
        <w:pStyle w:val="EndNoteBibliography"/>
        <w:spacing w:after="0" w:line="480" w:lineRule="auto"/>
        <w:ind w:left="720" w:hanging="720"/>
        <w:rPr>
          <w:noProof/>
        </w:rPr>
      </w:pPr>
      <w:r w:rsidRPr="003638CA">
        <w:rPr>
          <w:noProof/>
        </w:rPr>
        <w:t xml:space="preserve">Roxburgh, E. C., &amp; Evenden, R. E. (2016a). ‘It’s about having exposure to this’: investigating the training needs of therapists in relation to the issue of anomalous experiences. </w:t>
      </w:r>
      <w:r w:rsidRPr="003638CA">
        <w:rPr>
          <w:i/>
          <w:noProof/>
        </w:rPr>
        <w:t>British Journal of Guidance &amp; Counselling, 44</w:t>
      </w:r>
      <w:r w:rsidRPr="003638CA">
        <w:rPr>
          <w:noProof/>
        </w:rPr>
        <w:t>(5), 540</w:t>
      </w:r>
      <w:r w:rsidR="00256212" w:rsidRPr="00256212">
        <w:rPr>
          <w:noProof/>
          <w:color w:val="0070C0"/>
        </w:rPr>
        <w:t>–</w:t>
      </w:r>
      <w:r w:rsidRPr="003638CA">
        <w:rPr>
          <w:noProof/>
        </w:rPr>
        <w:t xml:space="preserve">549. </w:t>
      </w:r>
      <w:hyperlink r:id="rId53" w:history="1">
        <w:r w:rsidRPr="001F5995">
          <w:rPr>
            <w:rStyle w:val="Hyperlink"/>
            <w:noProof/>
          </w:rPr>
          <w:t>https://doi.org/10.1080/03069885.2016.1213375</w:t>
        </w:r>
      </w:hyperlink>
      <w:r w:rsidRPr="003638CA">
        <w:rPr>
          <w:noProof/>
        </w:rPr>
        <w:t xml:space="preserve"> </w:t>
      </w:r>
    </w:p>
    <w:p w14:paraId="146B4610" w14:textId="393A9E5E" w:rsidR="00156C84" w:rsidRPr="003638CA" w:rsidRDefault="00156C84" w:rsidP="00345294">
      <w:pPr>
        <w:pStyle w:val="EndNoteBibliography"/>
        <w:spacing w:after="0" w:line="480" w:lineRule="auto"/>
        <w:ind w:left="720" w:hanging="720"/>
        <w:rPr>
          <w:noProof/>
        </w:rPr>
      </w:pPr>
      <w:r w:rsidRPr="003638CA">
        <w:rPr>
          <w:noProof/>
        </w:rPr>
        <w:t xml:space="preserve">Roxburgh, E. C., &amp; Evenden, R. E. (2016b). ‘Most people think you’re a fruit loop’: Clients’ experiences of seeking support for anomalous experiences. </w:t>
      </w:r>
      <w:r w:rsidRPr="003638CA">
        <w:rPr>
          <w:i/>
          <w:noProof/>
        </w:rPr>
        <w:t>Counselling and Psychotherapy Research, 16</w:t>
      </w:r>
      <w:r w:rsidRPr="003638CA">
        <w:rPr>
          <w:noProof/>
        </w:rPr>
        <w:t>(3), 211</w:t>
      </w:r>
      <w:r w:rsidR="00256212" w:rsidRPr="00256212">
        <w:rPr>
          <w:noProof/>
          <w:color w:val="0070C0"/>
        </w:rPr>
        <w:t>–</w:t>
      </w:r>
      <w:r w:rsidRPr="003638CA">
        <w:rPr>
          <w:noProof/>
        </w:rPr>
        <w:t xml:space="preserve">221. </w:t>
      </w:r>
      <w:hyperlink r:id="rId54" w:history="1">
        <w:r w:rsidRPr="001F5995">
          <w:rPr>
            <w:rStyle w:val="Hyperlink"/>
            <w:noProof/>
          </w:rPr>
          <w:t>https://doi.org/10.1002/capr.12077</w:t>
        </w:r>
      </w:hyperlink>
      <w:r w:rsidRPr="003638CA">
        <w:rPr>
          <w:noProof/>
        </w:rPr>
        <w:t xml:space="preserve"> </w:t>
      </w:r>
    </w:p>
    <w:p w14:paraId="22996EE7" w14:textId="0CF9BACF" w:rsidR="00156C84" w:rsidRPr="003638CA" w:rsidRDefault="00156C84" w:rsidP="00345294">
      <w:pPr>
        <w:pStyle w:val="EndNoteBibliography"/>
        <w:spacing w:after="0" w:line="480" w:lineRule="auto"/>
        <w:ind w:left="720" w:hanging="720"/>
        <w:rPr>
          <w:noProof/>
        </w:rPr>
      </w:pPr>
      <w:r w:rsidRPr="003638CA">
        <w:rPr>
          <w:noProof/>
        </w:rPr>
        <w:t xml:space="preserve">Saldana, J. (2016). </w:t>
      </w:r>
      <w:r w:rsidRPr="003638CA">
        <w:rPr>
          <w:i/>
          <w:noProof/>
        </w:rPr>
        <w:t xml:space="preserve">The </w:t>
      </w:r>
      <w:r w:rsidR="001F5995">
        <w:rPr>
          <w:i/>
          <w:noProof/>
        </w:rPr>
        <w:t>c</w:t>
      </w:r>
      <w:r w:rsidRPr="003638CA">
        <w:rPr>
          <w:i/>
          <w:noProof/>
        </w:rPr>
        <w:t xml:space="preserve">oding </w:t>
      </w:r>
      <w:r w:rsidR="001F5995">
        <w:rPr>
          <w:i/>
          <w:noProof/>
        </w:rPr>
        <w:t>m</w:t>
      </w:r>
      <w:r w:rsidRPr="003638CA">
        <w:rPr>
          <w:i/>
          <w:noProof/>
        </w:rPr>
        <w:t xml:space="preserve">anual for </w:t>
      </w:r>
      <w:r w:rsidR="001F5995">
        <w:rPr>
          <w:i/>
          <w:noProof/>
        </w:rPr>
        <w:t>q</w:t>
      </w:r>
      <w:r w:rsidRPr="003638CA">
        <w:rPr>
          <w:i/>
          <w:noProof/>
        </w:rPr>
        <w:t xml:space="preserve">ualitative </w:t>
      </w:r>
      <w:r w:rsidR="001F5995">
        <w:rPr>
          <w:i/>
          <w:noProof/>
        </w:rPr>
        <w:t>r</w:t>
      </w:r>
      <w:r w:rsidRPr="003638CA">
        <w:rPr>
          <w:i/>
          <w:noProof/>
        </w:rPr>
        <w:t>esearchers</w:t>
      </w:r>
      <w:r w:rsidRPr="003638CA">
        <w:rPr>
          <w:noProof/>
        </w:rPr>
        <w:t xml:space="preserve">. SAGE. </w:t>
      </w:r>
    </w:p>
    <w:p w14:paraId="04B7B717" w14:textId="5E8C124E" w:rsidR="00156C84" w:rsidRPr="003638CA" w:rsidRDefault="00156C84" w:rsidP="00345294">
      <w:pPr>
        <w:pStyle w:val="EndNoteBibliography"/>
        <w:spacing w:after="0" w:line="480" w:lineRule="auto"/>
        <w:ind w:left="720" w:hanging="720"/>
        <w:rPr>
          <w:noProof/>
        </w:rPr>
      </w:pPr>
      <w:r w:rsidRPr="003638CA">
        <w:rPr>
          <w:noProof/>
        </w:rPr>
        <w:t xml:space="preserve">Samuels, A. (2006). Transference/countertransference. In R. K. Papadopoulos (Ed.), </w:t>
      </w:r>
      <w:r w:rsidRPr="003638CA">
        <w:rPr>
          <w:i/>
          <w:noProof/>
        </w:rPr>
        <w:t xml:space="preserve">The </w:t>
      </w:r>
      <w:r w:rsidR="001F5995">
        <w:rPr>
          <w:i/>
          <w:noProof/>
        </w:rPr>
        <w:t>h</w:t>
      </w:r>
      <w:r w:rsidRPr="003638CA">
        <w:rPr>
          <w:i/>
          <w:noProof/>
        </w:rPr>
        <w:t xml:space="preserve">andbook of Jungian </w:t>
      </w:r>
      <w:r w:rsidR="001F5995">
        <w:rPr>
          <w:i/>
          <w:noProof/>
        </w:rPr>
        <w:t>p</w:t>
      </w:r>
      <w:r w:rsidRPr="003638CA">
        <w:rPr>
          <w:i/>
          <w:noProof/>
        </w:rPr>
        <w:t>sychology</w:t>
      </w:r>
      <w:r w:rsidR="00345294">
        <w:rPr>
          <w:i/>
          <w:noProof/>
        </w:rPr>
        <w:t xml:space="preserve">: </w:t>
      </w:r>
      <w:r w:rsidRPr="003638CA">
        <w:rPr>
          <w:i/>
          <w:noProof/>
        </w:rPr>
        <w:t xml:space="preserve">Theory, </w:t>
      </w:r>
      <w:r w:rsidR="001F5995">
        <w:rPr>
          <w:i/>
          <w:noProof/>
        </w:rPr>
        <w:t>p</w:t>
      </w:r>
      <w:r w:rsidRPr="003638CA">
        <w:rPr>
          <w:i/>
          <w:noProof/>
        </w:rPr>
        <w:t xml:space="preserve">ractice and </w:t>
      </w:r>
      <w:r w:rsidR="001F5995">
        <w:rPr>
          <w:i/>
          <w:noProof/>
        </w:rPr>
        <w:t>a</w:t>
      </w:r>
      <w:r w:rsidRPr="003638CA">
        <w:rPr>
          <w:i/>
          <w:noProof/>
        </w:rPr>
        <w:t>pplications</w:t>
      </w:r>
      <w:r w:rsidRPr="003638CA">
        <w:rPr>
          <w:noProof/>
        </w:rPr>
        <w:t xml:space="preserve"> (pp. 177</w:t>
      </w:r>
      <w:r w:rsidR="00256212" w:rsidRPr="00256212">
        <w:rPr>
          <w:noProof/>
          <w:color w:val="0070C0"/>
        </w:rPr>
        <w:t>–</w:t>
      </w:r>
      <w:r w:rsidRPr="003638CA">
        <w:rPr>
          <w:noProof/>
        </w:rPr>
        <w:t xml:space="preserve">195). Routledge. </w:t>
      </w:r>
    </w:p>
    <w:p w14:paraId="358E554B" w14:textId="638A577F" w:rsidR="00156C84" w:rsidRPr="003638CA" w:rsidRDefault="00156C84" w:rsidP="00345294">
      <w:pPr>
        <w:pStyle w:val="EndNoteBibliography"/>
        <w:spacing w:after="0" w:line="480" w:lineRule="auto"/>
        <w:ind w:left="720" w:hanging="720"/>
        <w:rPr>
          <w:noProof/>
        </w:rPr>
      </w:pPr>
      <w:r w:rsidRPr="003638CA">
        <w:rPr>
          <w:noProof/>
        </w:rPr>
        <w:t xml:space="preserve">Sanger, M. (2009). When clients sense the presence of loved ones who have died. </w:t>
      </w:r>
      <w:r w:rsidRPr="003638CA">
        <w:rPr>
          <w:i/>
          <w:noProof/>
        </w:rPr>
        <w:t>Omega</w:t>
      </w:r>
      <w:r w:rsidR="004C4940">
        <w:rPr>
          <w:i/>
          <w:noProof/>
        </w:rPr>
        <w:t xml:space="preserve"> </w:t>
      </w:r>
      <w:r w:rsidR="001F5995">
        <w:rPr>
          <w:i/>
          <w:noProof/>
        </w:rPr>
        <w:t>-</w:t>
      </w:r>
      <w:r w:rsidRPr="003638CA">
        <w:rPr>
          <w:i/>
          <w:noProof/>
        </w:rPr>
        <w:t xml:space="preserve"> </w:t>
      </w:r>
      <w:r w:rsidR="001F5995">
        <w:rPr>
          <w:i/>
          <w:noProof/>
          <w:szCs w:val="24"/>
        </w:rPr>
        <w:t>Journal of Death and Dying</w:t>
      </w:r>
      <w:r w:rsidR="001F5995" w:rsidRPr="002D24F7">
        <w:rPr>
          <w:i/>
          <w:noProof/>
          <w:szCs w:val="24"/>
        </w:rPr>
        <w:t>, 59</w:t>
      </w:r>
      <w:r w:rsidR="001F5995" w:rsidRPr="002D24F7">
        <w:rPr>
          <w:noProof/>
          <w:szCs w:val="24"/>
        </w:rPr>
        <w:t>(1), 69</w:t>
      </w:r>
      <w:r w:rsidR="001F5995">
        <w:rPr>
          <w:rFonts w:eastAsia="Times New Roman"/>
        </w:rPr>
        <w:t>–</w:t>
      </w:r>
      <w:r w:rsidR="001F5995" w:rsidRPr="002D24F7">
        <w:rPr>
          <w:noProof/>
          <w:szCs w:val="24"/>
        </w:rPr>
        <w:t xml:space="preserve">89. </w:t>
      </w:r>
      <w:hyperlink r:id="rId55" w:history="1">
        <w:r w:rsidR="001F5995" w:rsidRPr="002D24F7">
          <w:rPr>
            <w:rStyle w:val="Hyperlink"/>
            <w:noProof/>
            <w:szCs w:val="24"/>
          </w:rPr>
          <w:t>https://doi.org/10.2190/OM.59.1.e</w:t>
        </w:r>
      </w:hyperlink>
    </w:p>
    <w:p w14:paraId="101B93EE" w14:textId="25B25190" w:rsidR="00156C84" w:rsidRPr="003638CA" w:rsidRDefault="00156C84" w:rsidP="00345294">
      <w:pPr>
        <w:pStyle w:val="EndNoteBibliography"/>
        <w:spacing w:after="0" w:line="480" w:lineRule="auto"/>
        <w:ind w:left="720" w:hanging="720"/>
        <w:rPr>
          <w:noProof/>
        </w:rPr>
      </w:pPr>
      <w:r w:rsidRPr="003638CA">
        <w:rPr>
          <w:noProof/>
        </w:rPr>
        <w:lastRenderedPageBreak/>
        <w:t xml:space="preserve">Shafranske, E. P., &amp; Malony, H. N. (1990). Clinical psychologists' religious and spiritual orientations and their practice of psychotherapy. </w:t>
      </w:r>
      <w:r w:rsidRPr="003638CA">
        <w:rPr>
          <w:i/>
          <w:noProof/>
        </w:rPr>
        <w:t>Psychotherapy, 27</w:t>
      </w:r>
      <w:r w:rsidRPr="003638CA">
        <w:rPr>
          <w:noProof/>
        </w:rPr>
        <w:t>(1)</w:t>
      </w:r>
      <w:r w:rsidR="004C4940">
        <w:rPr>
          <w:noProof/>
        </w:rPr>
        <w:t>, 72</w:t>
      </w:r>
      <w:r w:rsidR="00256212" w:rsidRPr="00256212">
        <w:rPr>
          <w:noProof/>
          <w:color w:val="0070C0"/>
        </w:rPr>
        <w:t>–</w:t>
      </w:r>
      <w:r w:rsidR="004C4940">
        <w:rPr>
          <w:noProof/>
        </w:rPr>
        <w:t>78.</w:t>
      </w:r>
      <w:r w:rsidRPr="003638CA">
        <w:rPr>
          <w:noProof/>
        </w:rPr>
        <w:t xml:space="preserve"> </w:t>
      </w:r>
      <w:hyperlink r:id="rId56" w:tgtFrame="_blank" w:history="1">
        <w:r w:rsidR="001F5995">
          <w:rPr>
            <w:rStyle w:val="Hyperlink"/>
          </w:rPr>
          <w:t>https://doi.org/10.1037/0033-3204.27.1.72</w:t>
        </w:r>
      </w:hyperlink>
    </w:p>
    <w:p w14:paraId="5875F495" w14:textId="3D2801D6" w:rsidR="00156C84" w:rsidRPr="003638CA" w:rsidRDefault="00156C84" w:rsidP="00345294">
      <w:pPr>
        <w:pStyle w:val="EndNoteBibliography"/>
        <w:spacing w:after="0" w:line="480" w:lineRule="auto"/>
        <w:ind w:left="720" w:hanging="720"/>
        <w:rPr>
          <w:noProof/>
        </w:rPr>
      </w:pPr>
      <w:r w:rsidRPr="003638CA">
        <w:rPr>
          <w:noProof/>
        </w:rPr>
        <w:t xml:space="preserve">Shared Crossing Research Initiative. (2022). The Spectrum of </w:t>
      </w:r>
      <w:r w:rsidR="00532E6F">
        <w:rPr>
          <w:noProof/>
        </w:rPr>
        <w:t>e</w:t>
      </w:r>
      <w:r w:rsidRPr="003638CA">
        <w:rPr>
          <w:noProof/>
        </w:rPr>
        <w:t>nd-of-</w:t>
      </w:r>
      <w:r w:rsidR="00532E6F">
        <w:rPr>
          <w:noProof/>
        </w:rPr>
        <w:t>l</w:t>
      </w:r>
      <w:r w:rsidRPr="003638CA">
        <w:rPr>
          <w:noProof/>
        </w:rPr>
        <w:t xml:space="preserve">ife </w:t>
      </w:r>
      <w:r w:rsidR="00532E6F">
        <w:rPr>
          <w:noProof/>
        </w:rPr>
        <w:t>e</w:t>
      </w:r>
      <w:r w:rsidRPr="003638CA">
        <w:rPr>
          <w:noProof/>
        </w:rPr>
        <w:t xml:space="preserve">xperiences: A </w:t>
      </w:r>
      <w:r w:rsidR="00532E6F">
        <w:rPr>
          <w:noProof/>
        </w:rPr>
        <w:t>t</w:t>
      </w:r>
      <w:r w:rsidRPr="003638CA">
        <w:rPr>
          <w:noProof/>
        </w:rPr>
        <w:t xml:space="preserve">ool for </w:t>
      </w:r>
      <w:r w:rsidR="00532E6F">
        <w:rPr>
          <w:noProof/>
        </w:rPr>
        <w:t>a</w:t>
      </w:r>
      <w:r w:rsidRPr="003638CA">
        <w:rPr>
          <w:noProof/>
        </w:rPr>
        <w:t xml:space="preserve">dvancing </w:t>
      </w:r>
      <w:r w:rsidR="00532E6F">
        <w:rPr>
          <w:noProof/>
        </w:rPr>
        <w:t>d</w:t>
      </w:r>
      <w:r w:rsidRPr="003638CA">
        <w:rPr>
          <w:noProof/>
        </w:rPr>
        <w:t xml:space="preserve">eath </w:t>
      </w:r>
      <w:r w:rsidR="00532E6F">
        <w:rPr>
          <w:noProof/>
        </w:rPr>
        <w:t>e</w:t>
      </w:r>
      <w:r w:rsidRPr="003638CA">
        <w:rPr>
          <w:noProof/>
        </w:rPr>
        <w:t xml:space="preserve">ducation. </w:t>
      </w:r>
      <w:r w:rsidR="00532E6F" w:rsidRPr="00532E6F">
        <w:rPr>
          <w:i/>
          <w:iCs/>
          <w:noProof/>
        </w:rPr>
        <w:t>Omega -</w:t>
      </w:r>
      <w:r w:rsidR="00532E6F">
        <w:rPr>
          <w:noProof/>
        </w:rPr>
        <w:t xml:space="preserve"> </w:t>
      </w:r>
      <w:r w:rsidR="00532E6F" w:rsidRPr="00532E6F">
        <w:rPr>
          <w:i/>
          <w:iCs/>
          <w:noProof/>
          <w:lang w:val="en-GB"/>
        </w:rPr>
        <w:t>Journal of Death and Dying</w:t>
      </w:r>
      <w:r w:rsidR="00532E6F" w:rsidRPr="00532E6F">
        <w:rPr>
          <w:i/>
          <w:noProof/>
          <w:lang w:val="en-GB"/>
        </w:rPr>
        <w:t>, </w:t>
      </w:r>
      <w:r w:rsidR="00532E6F" w:rsidRPr="00532E6F">
        <w:rPr>
          <w:i/>
          <w:iCs/>
          <w:noProof/>
          <w:lang w:val="en-GB"/>
        </w:rPr>
        <w:t>0</w:t>
      </w:r>
      <w:r w:rsidR="00532E6F" w:rsidRPr="00532E6F">
        <w:rPr>
          <w:i/>
          <w:noProof/>
          <w:lang w:val="en-GB"/>
        </w:rPr>
        <w:t>(0)</w:t>
      </w:r>
      <w:r w:rsidRPr="003638CA">
        <w:rPr>
          <w:noProof/>
        </w:rPr>
        <w:t>, 1</w:t>
      </w:r>
      <w:r w:rsidR="00256212" w:rsidRPr="00256212">
        <w:rPr>
          <w:noProof/>
          <w:color w:val="0070C0"/>
        </w:rPr>
        <w:t>–</w:t>
      </w:r>
      <w:r w:rsidRPr="003638CA">
        <w:rPr>
          <w:noProof/>
        </w:rPr>
        <w:t xml:space="preserve">21. </w:t>
      </w:r>
      <w:hyperlink r:id="rId57" w:history="1">
        <w:r w:rsidRPr="002C6B85">
          <w:rPr>
            <w:rStyle w:val="Hyperlink"/>
            <w:noProof/>
          </w:rPr>
          <w:t>https://doi.org/10.1177/00302228211052342</w:t>
        </w:r>
      </w:hyperlink>
      <w:r w:rsidRPr="003638CA">
        <w:rPr>
          <w:noProof/>
        </w:rPr>
        <w:t xml:space="preserve"> </w:t>
      </w:r>
    </w:p>
    <w:p w14:paraId="460EA144" w14:textId="71B8AB15" w:rsidR="00156C84" w:rsidRPr="003638CA" w:rsidRDefault="00156C84" w:rsidP="00345294">
      <w:pPr>
        <w:pStyle w:val="EndNoteBibliography"/>
        <w:spacing w:after="0" w:line="480" w:lineRule="auto"/>
        <w:ind w:left="720" w:hanging="720"/>
        <w:rPr>
          <w:noProof/>
        </w:rPr>
      </w:pPr>
      <w:r w:rsidRPr="003638CA">
        <w:rPr>
          <w:noProof/>
        </w:rPr>
        <w:t xml:space="preserve">Simonsen, G., &amp; Cooper, M. (2015). Helpful aspects of bereavement counselling: An interpretative phenomenological analysis. </w:t>
      </w:r>
      <w:r w:rsidRPr="003638CA">
        <w:rPr>
          <w:i/>
          <w:noProof/>
        </w:rPr>
        <w:t>Counselling and Psychotherapy Research, 15</w:t>
      </w:r>
      <w:r w:rsidRPr="003638CA">
        <w:rPr>
          <w:noProof/>
        </w:rPr>
        <w:t>(2), 119</w:t>
      </w:r>
      <w:r w:rsidR="00256212" w:rsidRPr="00256212">
        <w:rPr>
          <w:noProof/>
          <w:color w:val="0070C0"/>
        </w:rPr>
        <w:t>–</w:t>
      </w:r>
      <w:r w:rsidRPr="003638CA">
        <w:rPr>
          <w:noProof/>
        </w:rPr>
        <w:t xml:space="preserve">127. </w:t>
      </w:r>
      <w:hyperlink r:id="rId58" w:history="1">
        <w:r w:rsidRPr="002C6B85">
          <w:rPr>
            <w:rStyle w:val="Hyperlink"/>
            <w:noProof/>
          </w:rPr>
          <w:t>https://doi.org/10.1002/capr.12000</w:t>
        </w:r>
      </w:hyperlink>
      <w:r w:rsidRPr="003638CA">
        <w:rPr>
          <w:noProof/>
        </w:rPr>
        <w:t xml:space="preserve"> </w:t>
      </w:r>
    </w:p>
    <w:p w14:paraId="49F14134" w14:textId="4C1023E8" w:rsidR="00156C84" w:rsidRPr="003638CA" w:rsidRDefault="00156C84" w:rsidP="00345294">
      <w:pPr>
        <w:pStyle w:val="EndNoteBibliography"/>
        <w:spacing w:after="0" w:line="480" w:lineRule="auto"/>
        <w:ind w:left="720" w:hanging="720"/>
        <w:rPr>
          <w:noProof/>
        </w:rPr>
      </w:pPr>
      <w:r w:rsidRPr="003638CA">
        <w:rPr>
          <w:noProof/>
        </w:rPr>
        <w:t xml:space="preserve">Smith, J. A., Flowers, P., &amp; Larkin, M. (2012). </w:t>
      </w:r>
      <w:r w:rsidRPr="003638CA">
        <w:rPr>
          <w:i/>
          <w:noProof/>
        </w:rPr>
        <w:t xml:space="preserve">Interpretative </w:t>
      </w:r>
      <w:r w:rsidR="00532E6F">
        <w:rPr>
          <w:i/>
          <w:noProof/>
        </w:rPr>
        <w:t>p</w:t>
      </w:r>
      <w:r w:rsidRPr="003638CA">
        <w:rPr>
          <w:i/>
          <w:noProof/>
        </w:rPr>
        <w:t xml:space="preserve">henomenological </w:t>
      </w:r>
      <w:r w:rsidR="00532E6F">
        <w:rPr>
          <w:i/>
          <w:noProof/>
        </w:rPr>
        <w:t>a</w:t>
      </w:r>
      <w:r w:rsidRPr="003638CA">
        <w:rPr>
          <w:i/>
          <w:noProof/>
        </w:rPr>
        <w:t>nalysis</w:t>
      </w:r>
      <w:r w:rsidRPr="003638CA">
        <w:rPr>
          <w:noProof/>
        </w:rPr>
        <w:t xml:space="preserve">. SAGE. </w:t>
      </w:r>
    </w:p>
    <w:p w14:paraId="2E2FA02C" w14:textId="093BA2C6" w:rsidR="00156C84" w:rsidRPr="003638CA" w:rsidRDefault="00156C84" w:rsidP="00345294">
      <w:pPr>
        <w:pStyle w:val="EndNoteBibliography"/>
        <w:spacing w:after="0" w:line="480" w:lineRule="auto"/>
        <w:ind w:left="720" w:hanging="720"/>
        <w:rPr>
          <w:noProof/>
        </w:rPr>
      </w:pPr>
      <w:r w:rsidRPr="003638CA">
        <w:rPr>
          <w:noProof/>
        </w:rPr>
        <w:t xml:space="preserve">Smith, J. A., &amp; Osborn, M. (2008). Interpretative </w:t>
      </w:r>
      <w:r w:rsidR="00532E6F">
        <w:rPr>
          <w:noProof/>
        </w:rPr>
        <w:t>p</w:t>
      </w:r>
      <w:r w:rsidRPr="003638CA">
        <w:rPr>
          <w:noProof/>
        </w:rPr>
        <w:t xml:space="preserve">henomenological </w:t>
      </w:r>
      <w:r w:rsidR="00532E6F">
        <w:rPr>
          <w:noProof/>
        </w:rPr>
        <w:t>a</w:t>
      </w:r>
      <w:r w:rsidRPr="003638CA">
        <w:rPr>
          <w:noProof/>
        </w:rPr>
        <w:t xml:space="preserve">nalysis. In J. A. Smith (Ed.), </w:t>
      </w:r>
      <w:r w:rsidRPr="003638CA">
        <w:rPr>
          <w:i/>
          <w:noProof/>
        </w:rPr>
        <w:t>Qualitative psychology: A practical guide to research methods</w:t>
      </w:r>
      <w:r w:rsidRPr="003638CA">
        <w:rPr>
          <w:noProof/>
        </w:rPr>
        <w:t xml:space="preserve"> (pp. 53</w:t>
      </w:r>
      <w:r w:rsidR="00256212" w:rsidRPr="00256212">
        <w:rPr>
          <w:noProof/>
          <w:color w:val="0070C0"/>
        </w:rPr>
        <w:t>–</w:t>
      </w:r>
      <w:r w:rsidRPr="003638CA">
        <w:rPr>
          <w:noProof/>
        </w:rPr>
        <w:t xml:space="preserve">80). SAGE. </w:t>
      </w:r>
    </w:p>
    <w:p w14:paraId="209E1C4B" w14:textId="66550FFB" w:rsidR="00156C84" w:rsidRPr="003638CA" w:rsidRDefault="00156C84" w:rsidP="00345294">
      <w:pPr>
        <w:pStyle w:val="EndNoteBibliography"/>
        <w:spacing w:after="0" w:line="480" w:lineRule="auto"/>
        <w:ind w:left="720" w:hanging="720"/>
        <w:rPr>
          <w:noProof/>
        </w:rPr>
      </w:pPr>
      <w:r w:rsidRPr="003638CA">
        <w:rPr>
          <w:noProof/>
        </w:rPr>
        <w:t xml:space="preserve">Steffen, E., &amp; Coyle, A. (2010). Can “sense of presence” experiences in bereavement be conceptualised as spiritual phenomena? </w:t>
      </w:r>
      <w:r w:rsidRPr="003638CA">
        <w:rPr>
          <w:i/>
          <w:noProof/>
        </w:rPr>
        <w:t>Mental Health, Religion &amp; Culture, 13</w:t>
      </w:r>
      <w:r w:rsidRPr="003638CA">
        <w:rPr>
          <w:noProof/>
        </w:rPr>
        <w:t>(3), 273</w:t>
      </w:r>
      <w:r w:rsidR="00256212" w:rsidRPr="00256212">
        <w:rPr>
          <w:noProof/>
          <w:color w:val="0070C0"/>
        </w:rPr>
        <w:t>–</w:t>
      </w:r>
      <w:r w:rsidRPr="003638CA">
        <w:rPr>
          <w:noProof/>
        </w:rPr>
        <w:t xml:space="preserve">291. </w:t>
      </w:r>
      <w:hyperlink r:id="rId59" w:history="1">
        <w:r w:rsidRPr="002C6B85">
          <w:rPr>
            <w:rStyle w:val="Hyperlink"/>
            <w:noProof/>
          </w:rPr>
          <w:t>https://doi.org/10.1080/13674670903357844</w:t>
        </w:r>
      </w:hyperlink>
      <w:r w:rsidRPr="003638CA">
        <w:rPr>
          <w:noProof/>
        </w:rPr>
        <w:t xml:space="preserve"> </w:t>
      </w:r>
    </w:p>
    <w:p w14:paraId="3C0E2E16" w14:textId="34AC7FDE" w:rsidR="00156C84" w:rsidRPr="003638CA" w:rsidRDefault="00156C84" w:rsidP="00345294">
      <w:pPr>
        <w:pStyle w:val="EndNoteBibliography"/>
        <w:spacing w:after="0" w:line="480" w:lineRule="auto"/>
        <w:ind w:left="720" w:hanging="720"/>
        <w:rPr>
          <w:noProof/>
        </w:rPr>
      </w:pPr>
      <w:r w:rsidRPr="003638CA">
        <w:rPr>
          <w:noProof/>
        </w:rPr>
        <w:t xml:space="preserve">Streit-Horn, J. (2011). </w:t>
      </w:r>
      <w:r w:rsidRPr="003638CA">
        <w:rPr>
          <w:i/>
          <w:noProof/>
        </w:rPr>
        <w:t xml:space="preserve">A </w:t>
      </w:r>
      <w:r w:rsidR="00532E6F">
        <w:rPr>
          <w:i/>
          <w:noProof/>
        </w:rPr>
        <w:t>s</w:t>
      </w:r>
      <w:r w:rsidRPr="003638CA">
        <w:rPr>
          <w:i/>
          <w:noProof/>
        </w:rPr>
        <w:t xml:space="preserve">ystematic </w:t>
      </w:r>
      <w:r w:rsidR="00532E6F">
        <w:rPr>
          <w:i/>
          <w:noProof/>
        </w:rPr>
        <w:t>r</w:t>
      </w:r>
      <w:r w:rsidRPr="003638CA">
        <w:rPr>
          <w:i/>
          <w:noProof/>
        </w:rPr>
        <w:t xml:space="preserve">eview of </w:t>
      </w:r>
      <w:r w:rsidR="00532E6F">
        <w:rPr>
          <w:i/>
          <w:noProof/>
        </w:rPr>
        <w:t>r</w:t>
      </w:r>
      <w:r w:rsidRPr="003638CA">
        <w:rPr>
          <w:i/>
          <w:noProof/>
        </w:rPr>
        <w:t xml:space="preserve">esearch on </w:t>
      </w:r>
      <w:r w:rsidR="00532E6F">
        <w:rPr>
          <w:i/>
          <w:noProof/>
        </w:rPr>
        <w:t>a</w:t>
      </w:r>
      <w:r w:rsidRPr="003638CA">
        <w:rPr>
          <w:i/>
          <w:noProof/>
        </w:rPr>
        <w:t>fter-</w:t>
      </w:r>
      <w:r w:rsidR="00532E6F">
        <w:rPr>
          <w:i/>
          <w:noProof/>
        </w:rPr>
        <w:t>d</w:t>
      </w:r>
      <w:r w:rsidRPr="003638CA">
        <w:rPr>
          <w:i/>
          <w:noProof/>
        </w:rPr>
        <w:t xml:space="preserve">eath </w:t>
      </w:r>
      <w:r w:rsidR="00532E6F">
        <w:rPr>
          <w:i/>
          <w:noProof/>
        </w:rPr>
        <w:t>c</w:t>
      </w:r>
      <w:r w:rsidRPr="003638CA">
        <w:rPr>
          <w:i/>
          <w:noProof/>
        </w:rPr>
        <w:t xml:space="preserve">ommunication. </w:t>
      </w:r>
      <w:r w:rsidR="002C6B85">
        <w:rPr>
          <w:iCs/>
          <w:noProof/>
          <w:szCs w:val="24"/>
        </w:rPr>
        <w:t>[Unpublished doctoral dissertation].</w:t>
      </w:r>
      <w:r w:rsidR="002C6B85" w:rsidRPr="002D24F7">
        <w:rPr>
          <w:i/>
          <w:noProof/>
          <w:szCs w:val="24"/>
        </w:rPr>
        <w:t xml:space="preserve"> </w:t>
      </w:r>
      <w:r w:rsidR="002C6B85" w:rsidRPr="002D24F7">
        <w:rPr>
          <w:noProof/>
          <w:szCs w:val="24"/>
        </w:rPr>
        <w:t xml:space="preserve">University of North Texas. </w:t>
      </w:r>
      <w:hyperlink r:id="rId60" w:history="1">
        <w:r w:rsidRPr="002C6B85">
          <w:rPr>
            <w:rStyle w:val="Hyperlink"/>
            <w:noProof/>
          </w:rPr>
          <w:t>https://digital.library.unt.edu/ark:/67531/metadc84284/</w:t>
        </w:r>
      </w:hyperlink>
    </w:p>
    <w:p w14:paraId="44D460BE" w14:textId="511C4C03" w:rsidR="00156C84" w:rsidRPr="003638CA" w:rsidRDefault="00156C84" w:rsidP="00345294">
      <w:pPr>
        <w:pStyle w:val="EndNoteBibliography"/>
        <w:spacing w:after="0" w:line="480" w:lineRule="auto"/>
        <w:ind w:left="720" w:hanging="720"/>
        <w:rPr>
          <w:noProof/>
        </w:rPr>
      </w:pPr>
      <w:r w:rsidRPr="003638CA">
        <w:rPr>
          <w:noProof/>
        </w:rPr>
        <w:t xml:space="preserve">Tassell-Matamua, N., Lindsay, N., Bennett, S., Valentine, H., &amp; Pahina, J. (2016). Does </w:t>
      </w:r>
      <w:r w:rsidR="002C6B85">
        <w:rPr>
          <w:noProof/>
        </w:rPr>
        <w:t>l</w:t>
      </w:r>
      <w:r w:rsidRPr="003638CA">
        <w:rPr>
          <w:noProof/>
        </w:rPr>
        <w:t xml:space="preserve">earning </w:t>
      </w:r>
      <w:r w:rsidR="002C6B85">
        <w:rPr>
          <w:noProof/>
        </w:rPr>
        <w:t>a</w:t>
      </w:r>
      <w:r w:rsidRPr="003638CA">
        <w:rPr>
          <w:noProof/>
        </w:rPr>
        <w:t xml:space="preserve">bout </w:t>
      </w:r>
      <w:r w:rsidR="002C6B85">
        <w:rPr>
          <w:noProof/>
        </w:rPr>
        <w:t>n</w:t>
      </w:r>
      <w:r w:rsidRPr="003638CA">
        <w:rPr>
          <w:noProof/>
        </w:rPr>
        <w:t>ear-</w:t>
      </w:r>
      <w:r w:rsidR="002C6B85">
        <w:rPr>
          <w:noProof/>
        </w:rPr>
        <w:t>d</w:t>
      </w:r>
      <w:r w:rsidRPr="003638CA">
        <w:rPr>
          <w:noProof/>
        </w:rPr>
        <w:t xml:space="preserve">eath </w:t>
      </w:r>
      <w:r w:rsidR="002C6B85">
        <w:rPr>
          <w:noProof/>
        </w:rPr>
        <w:t>e</w:t>
      </w:r>
      <w:r w:rsidRPr="003638CA">
        <w:rPr>
          <w:noProof/>
        </w:rPr>
        <w:t xml:space="preserve">xperiences </w:t>
      </w:r>
      <w:r w:rsidR="002C6B85">
        <w:rPr>
          <w:noProof/>
        </w:rPr>
        <w:t>p</w:t>
      </w:r>
      <w:r w:rsidRPr="003638CA">
        <w:rPr>
          <w:noProof/>
        </w:rPr>
        <w:t xml:space="preserve">romote </w:t>
      </w:r>
      <w:r w:rsidR="002C6B85">
        <w:rPr>
          <w:noProof/>
        </w:rPr>
        <w:t>p</w:t>
      </w:r>
      <w:r w:rsidRPr="003638CA">
        <w:rPr>
          <w:noProof/>
        </w:rPr>
        <w:t>sycho-</w:t>
      </w:r>
      <w:r w:rsidR="002C6B85">
        <w:rPr>
          <w:noProof/>
        </w:rPr>
        <w:t>s</w:t>
      </w:r>
      <w:r w:rsidRPr="003638CA">
        <w:rPr>
          <w:noProof/>
        </w:rPr>
        <w:t xml:space="preserve">piritual </w:t>
      </w:r>
      <w:r w:rsidR="002C6B85">
        <w:rPr>
          <w:noProof/>
        </w:rPr>
        <w:t>b</w:t>
      </w:r>
      <w:r w:rsidRPr="003638CA">
        <w:rPr>
          <w:noProof/>
        </w:rPr>
        <w:t xml:space="preserve">enefits in </w:t>
      </w:r>
      <w:r w:rsidR="002C6B85">
        <w:rPr>
          <w:noProof/>
        </w:rPr>
        <w:t>t</w:t>
      </w:r>
      <w:r w:rsidRPr="003638CA">
        <w:rPr>
          <w:noProof/>
        </w:rPr>
        <w:t xml:space="preserve">hose </w:t>
      </w:r>
      <w:r w:rsidR="002C6B85">
        <w:rPr>
          <w:noProof/>
        </w:rPr>
        <w:t>w</w:t>
      </w:r>
      <w:r w:rsidRPr="003638CA">
        <w:rPr>
          <w:noProof/>
        </w:rPr>
        <w:t xml:space="preserve">ho </w:t>
      </w:r>
      <w:r w:rsidR="002C6B85">
        <w:rPr>
          <w:noProof/>
        </w:rPr>
        <w:t>h</w:t>
      </w:r>
      <w:r w:rsidRPr="003638CA">
        <w:rPr>
          <w:noProof/>
        </w:rPr>
        <w:t xml:space="preserve">ave </w:t>
      </w:r>
      <w:r w:rsidR="002C6B85">
        <w:rPr>
          <w:noProof/>
        </w:rPr>
        <w:t>n</w:t>
      </w:r>
      <w:r w:rsidRPr="003638CA">
        <w:rPr>
          <w:noProof/>
        </w:rPr>
        <w:t xml:space="preserve">ot </w:t>
      </w:r>
      <w:r w:rsidR="002C6B85">
        <w:rPr>
          <w:noProof/>
        </w:rPr>
        <w:t>h</w:t>
      </w:r>
      <w:r w:rsidRPr="003638CA">
        <w:rPr>
          <w:noProof/>
        </w:rPr>
        <w:t xml:space="preserve">ad a </w:t>
      </w:r>
      <w:r w:rsidR="002C6B85">
        <w:rPr>
          <w:noProof/>
        </w:rPr>
        <w:t>n</w:t>
      </w:r>
      <w:r w:rsidRPr="003638CA">
        <w:rPr>
          <w:noProof/>
        </w:rPr>
        <w:t>ear-</w:t>
      </w:r>
      <w:r w:rsidR="002C6B85">
        <w:rPr>
          <w:noProof/>
        </w:rPr>
        <w:t>d</w:t>
      </w:r>
      <w:r w:rsidRPr="003638CA">
        <w:rPr>
          <w:noProof/>
        </w:rPr>
        <w:t xml:space="preserve">eath </w:t>
      </w:r>
      <w:r w:rsidR="002C6B85">
        <w:rPr>
          <w:noProof/>
        </w:rPr>
        <w:t>e</w:t>
      </w:r>
      <w:r w:rsidRPr="003638CA">
        <w:rPr>
          <w:noProof/>
        </w:rPr>
        <w:t xml:space="preserve">xperience? </w:t>
      </w:r>
      <w:r w:rsidRPr="003638CA">
        <w:rPr>
          <w:i/>
          <w:noProof/>
        </w:rPr>
        <w:t>Journal of Spirituality in Mental Health, 19</w:t>
      </w:r>
      <w:r w:rsidRPr="003638CA">
        <w:rPr>
          <w:noProof/>
        </w:rPr>
        <w:t>(2), 95</w:t>
      </w:r>
      <w:r w:rsidR="00256212" w:rsidRPr="00256212">
        <w:rPr>
          <w:noProof/>
          <w:color w:val="0070C0"/>
        </w:rPr>
        <w:t>–</w:t>
      </w:r>
      <w:r w:rsidRPr="003638CA">
        <w:rPr>
          <w:noProof/>
        </w:rPr>
        <w:t xml:space="preserve">115. </w:t>
      </w:r>
      <w:hyperlink r:id="rId61" w:history="1">
        <w:r w:rsidRPr="002C6B85">
          <w:rPr>
            <w:rStyle w:val="Hyperlink"/>
            <w:noProof/>
          </w:rPr>
          <w:t>https://doi.org/10.1080/19349637.2016.1206844</w:t>
        </w:r>
      </w:hyperlink>
      <w:r w:rsidRPr="003638CA">
        <w:rPr>
          <w:noProof/>
        </w:rPr>
        <w:t xml:space="preserve"> </w:t>
      </w:r>
    </w:p>
    <w:p w14:paraId="11FECE52" w14:textId="3278036A" w:rsidR="00156C84" w:rsidRPr="003638CA" w:rsidRDefault="00156C84" w:rsidP="00345294">
      <w:pPr>
        <w:pStyle w:val="EndNoteBibliography"/>
        <w:spacing w:after="0" w:line="480" w:lineRule="auto"/>
        <w:ind w:left="720" w:hanging="720"/>
        <w:rPr>
          <w:noProof/>
        </w:rPr>
      </w:pPr>
      <w:r w:rsidRPr="003638CA">
        <w:rPr>
          <w:noProof/>
        </w:rPr>
        <w:lastRenderedPageBreak/>
        <w:t xml:space="preserve">Taylor, S. F. (2005). Between the idea and the reality: A study of the counselling experiences of bereaved people who sense the presence of the deceased. </w:t>
      </w:r>
      <w:r w:rsidRPr="003638CA">
        <w:rPr>
          <w:i/>
          <w:noProof/>
        </w:rPr>
        <w:t>Counselling and Psychotherapy Research, 5</w:t>
      </w:r>
      <w:r w:rsidRPr="003638CA">
        <w:rPr>
          <w:noProof/>
        </w:rPr>
        <w:t>(1), 53</w:t>
      </w:r>
      <w:r w:rsidR="00256212" w:rsidRPr="00256212">
        <w:rPr>
          <w:noProof/>
          <w:color w:val="0070C0"/>
        </w:rPr>
        <w:t>–</w:t>
      </w:r>
      <w:r w:rsidRPr="003638CA">
        <w:rPr>
          <w:noProof/>
        </w:rPr>
        <w:t xml:space="preserve">61. </w:t>
      </w:r>
      <w:hyperlink r:id="rId62" w:history="1">
        <w:r w:rsidRPr="002C6B85">
          <w:rPr>
            <w:rStyle w:val="Hyperlink"/>
            <w:noProof/>
          </w:rPr>
          <w:t>https://doi.org/10.1080/14733140512331343921</w:t>
        </w:r>
      </w:hyperlink>
      <w:r w:rsidRPr="003638CA">
        <w:rPr>
          <w:noProof/>
        </w:rPr>
        <w:t xml:space="preserve"> </w:t>
      </w:r>
    </w:p>
    <w:p w14:paraId="1BB6142B" w14:textId="2ECCFB8D" w:rsidR="00156C84" w:rsidRPr="003638CA" w:rsidRDefault="00156C84" w:rsidP="00345294">
      <w:pPr>
        <w:pStyle w:val="EndNoteBibliography"/>
        <w:spacing w:after="0" w:line="480" w:lineRule="auto"/>
        <w:ind w:left="720" w:hanging="720"/>
        <w:rPr>
          <w:noProof/>
        </w:rPr>
      </w:pPr>
      <w:r w:rsidRPr="003638CA">
        <w:rPr>
          <w:noProof/>
        </w:rPr>
        <w:t xml:space="preserve">Wertz, F. J. (2005). Phenomenological research methods for counseling psychology. </w:t>
      </w:r>
      <w:r w:rsidRPr="003638CA">
        <w:rPr>
          <w:i/>
          <w:noProof/>
        </w:rPr>
        <w:t>Journal of Counseling Psychology, 52</w:t>
      </w:r>
      <w:r w:rsidRPr="003638CA">
        <w:rPr>
          <w:noProof/>
        </w:rPr>
        <w:t>(2), 167</w:t>
      </w:r>
      <w:r w:rsidR="00256212" w:rsidRPr="00256212">
        <w:rPr>
          <w:noProof/>
          <w:color w:val="0070C0"/>
        </w:rPr>
        <w:t>–</w:t>
      </w:r>
      <w:r w:rsidRPr="003638CA">
        <w:rPr>
          <w:noProof/>
        </w:rPr>
        <w:t xml:space="preserve">177. </w:t>
      </w:r>
      <w:hyperlink r:id="rId63" w:history="1">
        <w:r w:rsidRPr="002C6B85">
          <w:rPr>
            <w:rStyle w:val="Hyperlink"/>
            <w:noProof/>
          </w:rPr>
          <w:t>https://doi.org/10.1037/0022-0167.52.2.167</w:t>
        </w:r>
      </w:hyperlink>
      <w:r w:rsidRPr="003638CA">
        <w:rPr>
          <w:noProof/>
        </w:rPr>
        <w:t xml:space="preserve"> </w:t>
      </w:r>
    </w:p>
    <w:p w14:paraId="65649CEC" w14:textId="578280AB" w:rsidR="00156C84" w:rsidRPr="003638CA" w:rsidRDefault="00156C84" w:rsidP="00345294">
      <w:pPr>
        <w:pStyle w:val="EndNoteBibliography"/>
        <w:spacing w:after="0" w:line="480" w:lineRule="auto"/>
        <w:ind w:left="720" w:hanging="720"/>
        <w:rPr>
          <w:noProof/>
        </w:rPr>
      </w:pPr>
      <w:r w:rsidRPr="003638CA">
        <w:rPr>
          <w:noProof/>
        </w:rPr>
        <w:t xml:space="preserve">Wilde, D. J., &amp; Murray, C. D. (2009). The evolving self: finding meaning in near-death experiences using Interpretative Phenomenological Analysis. </w:t>
      </w:r>
      <w:r w:rsidRPr="003638CA">
        <w:rPr>
          <w:i/>
          <w:noProof/>
        </w:rPr>
        <w:t>Mental Health, Religion &amp; Culture, 12</w:t>
      </w:r>
      <w:r w:rsidRPr="003638CA">
        <w:rPr>
          <w:noProof/>
        </w:rPr>
        <w:t>(3), 223</w:t>
      </w:r>
      <w:r w:rsidR="00256212" w:rsidRPr="00256212">
        <w:rPr>
          <w:noProof/>
          <w:color w:val="0070C0"/>
        </w:rPr>
        <w:t>–</w:t>
      </w:r>
      <w:r w:rsidRPr="003638CA">
        <w:rPr>
          <w:noProof/>
        </w:rPr>
        <w:t xml:space="preserve">239. </w:t>
      </w:r>
      <w:hyperlink r:id="rId64" w:history="1">
        <w:r w:rsidRPr="002C6B85">
          <w:rPr>
            <w:rStyle w:val="Hyperlink"/>
            <w:noProof/>
          </w:rPr>
          <w:t>https://doi.org/10.1080/13674670802334910</w:t>
        </w:r>
      </w:hyperlink>
      <w:r w:rsidRPr="003638CA">
        <w:rPr>
          <w:noProof/>
        </w:rPr>
        <w:t xml:space="preserve"> </w:t>
      </w:r>
    </w:p>
    <w:p w14:paraId="5FE4F182" w14:textId="3F2EA07A" w:rsidR="00156C84" w:rsidRPr="003638CA" w:rsidRDefault="00156C84" w:rsidP="00345294">
      <w:pPr>
        <w:pStyle w:val="EndNoteBibliography"/>
        <w:spacing w:after="0" w:line="480" w:lineRule="auto"/>
        <w:ind w:left="720" w:hanging="720"/>
        <w:rPr>
          <w:noProof/>
        </w:rPr>
      </w:pPr>
      <w:r w:rsidRPr="003638CA">
        <w:rPr>
          <w:noProof/>
        </w:rPr>
        <w:t xml:space="preserve">Young, A. (2009). Working with </w:t>
      </w:r>
      <w:r w:rsidR="00532E6F">
        <w:rPr>
          <w:noProof/>
        </w:rPr>
        <w:t>b</w:t>
      </w:r>
      <w:r w:rsidRPr="003638CA">
        <w:rPr>
          <w:noProof/>
        </w:rPr>
        <w:t xml:space="preserve">ereavement. In L. Barnett (Ed.), </w:t>
      </w:r>
      <w:r w:rsidRPr="003638CA">
        <w:rPr>
          <w:i/>
          <w:noProof/>
        </w:rPr>
        <w:t xml:space="preserve">When </w:t>
      </w:r>
      <w:r w:rsidR="002C6B85">
        <w:rPr>
          <w:i/>
          <w:noProof/>
        </w:rPr>
        <w:t>d</w:t>
      </w:r>
      <w:r w:rsidRPr="003638CA">
        <w:rPr>
          <w:i/>
          <w:noProof/>
        </w:rPr>
        <w:t xml:space="preserve">eath </w:t>
      </w:r>
      <w:r w:rsidR="002C6B85">
        <w:rPr>
          <w:i/>
          <w:noProof/>
        </w:rPr>
        <w:t>e</w:t>
      </w:r>
      <w:r w:rsidRPr="003638CA">
        <w:rPr>
          <w:i/>
          <w:noProof/>
        </w:rPr>
        <w:t xml:space="preserve">nters the </w:t>
      </w:r>
      <w:r w:rsidR="002C6B85">
        <w:rPr>
          <w:i/>
          <w:noProof/>
        </w:rPr>
        <w:t>t</w:t>
      </w:r>
      <w:r w:rsidRPr="003638CA">
        <w:rPr>
          <w:i/>
          <w:noProof/>
        </w:rPr>
        <w:t xml:space="preserve">herapeutic </w:t>
      </w:r>
      <w:r w:rsidR="002C6B85">
        <w:rPr>
          <w:i/>
          <w:noProof/>
        </w:rPr>
        <w:t>s</w:t>
      </w:r>
      <w:r w:rsidRPr="003638CA">
        <w:rPr>
          <w:i/>
          <w:noProof/>
        </w:rPr>
        <w:t xml:space="preserve">pace: Existential </w:t>
      </w:r>
      <w:r w:rsidR="002C6B85">
        <w:rPr>
          <w:i/>
          <w:noProof/>
        </w:rPr>
        <w:t>p</w:t>
      </w:r>
      <w:r w:rsidRPr="003638CA">
        <w:rPr>
          <w:i/>
          <w:noProof/>
        </w:rPr>
        <w:t xml:space="preserve">erspectives in </w:t>
      </w:r>
      <w:r w:rsidR="002C6B85">
        <w:rPr>
          <w:i/>
          <w:noProof/>
        </w:rPr>
        <w:t>p</w:t>
      </w:r>
      <w:r w:rsidRPr="003638CA">
        <w:rPr>
          <w:i/>
          <w:noProof/>
        </w:rPr>
        <w:t xml:space="preserve">sychotherapy and </w:t>
      </w:r>
      <w:r w:rsidR="002C6B85">
        <w:rPr>
          <w:i/>
          <w:noProof/>
        </w:rPr>
        <w:t>c</w:t>
      </w:r>
      <w:r w:rsidRPr="003638CA">
        <w:rPr>
          <w:i/>
          <w:noProof/>
        </w:rPr>
        <w:t>ounselling</w:t>
      </w:r>
      <w:r w:rsidR="002C6B85">
        <w:rPr>
          <w:iCs/>
          <w:noProof/>
        </w:rPr>
        <w:t xml:space="preserve"> (pp. 163</w:t>
      </w:r>
      <w:r w:rsidR="00256212" w:rsidRPr="00256212">
        <w:rPr>
          <w:noProof/>
          <w:color w:val="0070C0"/>
        </w:rPr>
        <w:t>–</w:t>
      </w:r>
      <w:r w:rsidR="002C6B85">
        <w:rPr>
          <w:iCs/>
          <w:noProof/>
        </w:rPr>
        <w:t>174)</w:t>
      </w:r>
      <w:r w:rsidRPr="003638CA">
        <w:rPr>
          <w:noProof/>
        </w:rPr>
        <w:t xml:space="preserve">. Routledge. </w:t>
      </w:r>
    </w:p>
    <w:p w14:paraId="630BCB42" w14:textId="77777777" w:rsidR="008B264D" w:rsidRDefault="008B264D" w:rsidP="00345294">
      <w:pPr>
        <w:spacing w:line="480" w:lineRule="auto"/>
      </w:pPr>
    </w:p>
    <w:sectPr w:rsidR="008B264D" w:rsidSect="006B0808">
      <w:headerReference w:type="even" r:id="rId65"/>
      <w:headerReference w:type="default" r:id="rId66"/>
      <w:footerReference w:type="even" r:id="rId67"/>
      <w:footerReference w:type="defaul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4959" w14:textId="77777777" w:rsidR="000C36B5" w:rsidRDefault="000C36B5">
      <w:r>
        <w:separator/>
      </w:r>
    </w:p>
  </w:endnote>
  <w:endnote w:type="continuationSeparator" w:id="0">
    <w:p w14:paraId="03872FD5" w14:textId="77777777" w:rsidR="000C36B5" w:rsidRDefault="000C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5883443"/>
      <w:docPartObj>
        <w:docPartGallery w:val="Page Numbers (Bottom of Page)"/>
        <w:docPartUnique/>
      </w:docPartObj>
    </w:sdtPr>
    <w:sdtContent>
      <w:p w14:paraId="399217BE" w14:textId="77777777" w:rsidR="00000000" w:rsidRDefault="00000000" w:rsidP="001F6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5ABFE" w14:textId="77777777" w:rsidR="00000000" w:rsidRDefault="00000000" w:rsidP="009A5D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E121" w14:textId="77777777" w:rsidR="00000000" w:rsidRDefault="00000000" w:rsidP="009A5D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F045" w14:textId="77777777" w:rsidR="000C36B5" w:rsidRDefault="000C36B5">
      <w:r>
        <w:separator/>
      </w:r>
    </w:p>
  </w:footnote>
  <w:footnote w:type="continuationSeparator" w:id="0">
    <w:p w14:paraId="24832D4E" w14:textId="77777777" w:rsidR="000C36B5" w:rsidRDefault="000C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907013"/>
      <w:docPartObj>
        <w:docPartGallery w:val="Page Numbers (Top of Page)"/>
        <w:docPartUnique/>
      </w:docPartObj>
    </w:sdtPr>
    <w:sdtContent>
      <w:p w14:paraId="749706FF" w14:textId="77777777" w:rsidR="00000000" w:rsidRDefault="00000000" w:rsidP="003B10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F4515B" w14:textId="77777777" w:rsidR="00000000" w:rsidRDefault="00000000" w:rsidP="003B10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4413478"/>
      <w:docPartObj>
        <w:docPartGallery w:val="Page Numbers (Top of Page)"/>
        <w:docPartUnique/>
      </w:docPartObj>
    </w:sdtPr>
    <w:sdtEndPr>
      <w:rPr>
        <w:rStyle w:val="PageNumber"/>
        <w:rFonts w:ascii="Times New Roman" w:hAnsi="Times New Roman" w:cs="Times New Roman"/>
        <w:sz w:val="24"/>
        <w:szCs w:val="24"/>
      </w:rPr>
    </w:sdtEndPr>
    <w:sdtContent>
      <w:p w14:paraId="5412C8FB" w14:textId="77777777" w:rsidR="00000000" w:rsidRPr="002D24F7" w:rsidRDefault="00000000" w:rsidP="003B1019">
        <w:pPr>
          <w:pStyle w:val="Header"/>
          <w:framePr w:wrap="none" w:vAnchor="text" w:hAnchor="margin" w:xAlign="right" w:y="1"/>
          <w:rPr>
            <w:rStyle w:val="PageNumber"/>
            <w:rFonts w:ascii="Times New Roman" w:hAnsi="Times New Roman" w:cs="Times New Roman"/>
            <w:sz w:val="24"/>
            <w:szCs w:val="24"/>
          </w:rPr>
        </w:pPr>
        <w:r w:rsidRPr="002D24F7">
          <w:rPr>
            <w:rStyle w:val="PageNumber"/>
            <w:rFonts w:ascii="Times New Roman" w:hAnsi="Times New Roman" w:cs="Times New Roman"/>
            <w:sz w:val="24"/>
            <w:szCs w:val="24"/>
          </w:rPr>
          <w:fldChar w:fldCharType="begin"/>
        </w:r>
        <w:r w:rsidRPr="002D24F7">
          <w:rPr>
            <w:rStyle w:val="PageNumber"/>
            <w:rFonts w:ascii="Times New Roman" w:hAnsi="Times New Roman" w:cs="Times New Roman"/>
            <w:sz w:val="24"/>
            <w:szCs w:val="24"/>
          </w:rPr>
          <w:instrText xml:space="preserve"> PAGE </w:instrText>
        </w:r>
        <w:r w:rsidRPr="002D24F7">
          <w:rPr>
            <w:rStyle w:val="PageNumber"/>
            <w:rFonts w:ascii="Times New Roman" w:hAnsi="Times New Roman" w:cs="Times New Roman"/>
            <w:sz w:val="24"/>
            <w:szCs w:val="24"/>
          </w:rPr>
          <w:fldChar w:fldCharType="separate"/>
        </w:r>
        <w:r w:rsidRPr="002D24F7">
          <w:rPr>
            <w:rStyle w:val="PageNumber"/>
            <w:rFonts w:ascii="Times New Roman" w:hAnsi="Times New Roman" w:cs="Times New Roman"/>
            <w:noProof/>
            <w:sz w:val="24"/>
            <w:szCs w:val="24"/>
          </w:rPr>
          <w:t>32</w:t>
        </w:r>
        <w:r w:rsidRPr="002D24F7">
          <w:rPr>
            <w:rStyle w:val="PageNumber"/>
            <w:rFonts w:ascii="Times New Roman" w:hAnsi="Times New Roman" w:cs="Times New Roman"/>
            <w:sz w:val="24"/>
            <w:szCs w:val="24"/>
          </w:rPr>
          <w:fldChar w:fldCharType="end"/>
        </w:r>
      </w:p>
    </w:sdtContent>
  </w:sdt>
  <w:p w14:paraId="6FB520F8" w14:textId="77777777" w:rsidR="00000000" w:rsidRPr="002D3475" w:rsidRDefault="00000000" w:rsidP="002D3475">
    <w:pPr>
      <w:pStyle w:val="Header"/>
      <w:ind w:right="36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047214"/>
    <w:multiLevelType w:val="hybridMultilevel"/>
    <w:tmpl w:val="5B46218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AB3BE6"/>
    <w:multiLevelType w:val="hybridMultilevel"/>
    <w:tmpl w:val="53901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DE61FC"/>
    <w:multiLevelType w:val="hybridMultilevel"/>
    <w:tmpl w:val="898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46748D"/>
    <w:multiLevelType w:val="hybridMultilevel"/>
    <w:tmpl w:val="4F50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6A2855"/>
    <w:multiLevelType w:val="hybridMultilevel"/>
    <w:tmpl w:val="2414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D549F4"/>
    <w:multiLevelType w:val="hybridMultilevel"/>
    <w:tmpl w:val="9A32D5E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2F7BFF"/>
    <w:multiLevelType w:val="hybridMultilevel"/>
    <w:tmpl w:val="9560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A34431"/>
    <w:multiLevelType w:val="hybridMultilevel"/>
    <w:tmpl w:val="82C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E16C9"/>
    <w:multiLevelType w:val="multilevel"/>
    <w:tmpl w:val="AE58D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0055"/>
    <w:multiLevelType w:val="hybridMultilevel"/>
    <w:tmpl w:val="DF72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926960"/>
    <w:multiLevelType w:val="multilevel"/>
    <w:tmpl w:val="C5D2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26631"/>
    <w:multiLevelType w:val="hybridMultilevel"/>
    <w:tmpl w:val="670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C2290"/>
    <w:multiLevelType w:val="hybridMultilevel"/>
    <w:tmpl w:val="6DDE3C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C130650"/>
    <w:multiLevelType w:val="hybridMultilevel"/>
    <w:tmpl w:val="BC5ED21A"/>
    <w:lvl w:ilvl="0" w:tplc="09B4ADA2">
      <w:start w:val="4"/>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DC0AF6"/>
    <w:multiLevelType w:val="hybridMultilevel"/>
    <w:tmpl w:val="D4F2E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5448E4"/>
    <w:multiLevelType w:val="hybridMultilevel"/>
    <w:tmpl w:val="5760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9235CC"/>
    <w:multiLevelType w:val="hybridMultilevel"/>
    <w:tmpl w:val="17C07DA6"/>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42D5777"/>
    <w:multiLevelType w:val="hybridMultilevel"/>
    <w:tmpl w:val="C080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4339E"/>
    <w:multiLevelType w:val="hybridMultilevel"/>
    <w:tmpl w:val="85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F043FE"/>
    <w:multiLevelType w:val="hybridMultilevel"/>
    <w:tmpl w:val="52AC23F2"/>
    <w:lvl w:ilvl="0" w:tplc="EE3051A4">
      <w:start w:val="1"/>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813776F"/>
    <w:multiLevelType w:val="hybridMultilevel"/>
    <w:tmpl w:val="38A2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45300"/>
    <w:multiLevelType w:val="hybridMultilevel"/>
    <w:tmpl w:val="C308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8319F1"/>
    <w:multiLevelType w:val="hybridMultilevel"/>
    <w:tmpl w:val="F00E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674EC"/>
    <w:multiLevelType w:val="hybridMultilevel"/>
    <w:tmpl w:val="30EEA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272462"/>
    <w:multiLevelType w:val="hybridMultilevel"/>
    <w:tmpl w:val="1DE2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7E58BA"/>
    <w:multiLevelType w:val="hybridMultilevel"/>
    <w:tmpl w:val="3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575F08"/>
    <w:multiLevelType w:val="hybridMultilevel"/>
    <w:tmpl w:val="020E4C9A"/>
    <w:lvl w:ilvl="0" w:tplc="8DB49B0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514D79"/>
    <w:multiLevelType w:val="multilevel"/>
    <w:tmpl w:val="DFA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5A2DDA"/>
    <w:multiLevelType w:val="hybridMultilevel"/>
    <w:tmpl w:val="838616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4EC5E6A"/>
    <w:multiLevelType w:val="hybridMultilevel"/>
    <w:tmpl w:val="895C35D8"/>
    <w:lvl w:ilvl="0" w:tplc="0809000F">
      <w:start w:val="1"/>
      <w:numFmt w:val="decimal"/>
      <w:lvlText w:val="%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8D31CE7"/>
    <w:multiLevelType w:val="hybridMultilevel"/>
    <w:tmpl w:val="CAC8D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BE01D12"/>
    <w:multiLevelType w:val="hybridMultilevel"/>
    <w:tmpl w:val="C3AC11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D2F4CC3"/>
    <w:multiLevelType w:val="multilevel"/>
    <w:tmpl w:val="5B0C78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3D56923"/>
    <w:multiLevelType w:val="hybridMultilevel"/>
    <w:tmpl w:val="72F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9162A"/>
    <w:multiLevelType w:val="multilevel"/>
    <w:tmpl w:val="EB1C2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4DC3E51"/>
    <w:multiLevelType w:val="hybridMultilevel"/>
    <w:tmpl w:val="EEA0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2A6D74"/>
    <w:multiLevelType w:val="hybridMultilevel"/>
    <w:tmpl w:val="6E62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E12336"/>
    <w:multiLevelType w:val="hybridMultilevel"/>
    <w:tmpl w:val="ECBA2D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444DC8"/>
    <w:multiLevelType w:val="hybridMultilevel"/>
    <w:tmpl w:val="48CC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E57089"/>
    <w:multiLevelType w:val="hybridMultilevel"/>
    <w:tmpl w:val="A8D8F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42E7260"/>
    <w:multiLevelType w:val="hybridMultilevel"/>
    <w:tmpl w:val="469E73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81745C"/>
    <w:multiLevelType w:val="hybridMultilevel"/>
    <w:tmpl w:val="8808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BA2B52"/>
    <w:multiLevelType w:val="hybridMultilevel"/>
    <w:tmpl w:val="549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877108"/>
    <w:multiLevelType w:val="hybridMultilevel"/>
    <w:tmpl w:val="FC5A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002AD4"/>
    <w:multiLevelType w:val="hybridMultilevel"/>
    <w:tmpl w:val="8F2A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652745"/>
    <w:multiLevelType w:val="hybridMultilevel"/>
    <w:tmpl w:val="FAA05C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9FD3262"/>
    <w:multiLevelType w:val="multilevel"/>
    <w:tmpl w:val="5B0C78D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C842E88"/>
    <w:multiLevelType w:val="hybridMultilevel"/>
    <w:tmpl w:val="8E248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1F16D8"/>
    <w:multiLevelType w:val="hybridMultilevel"/>
    <w:tmpl w:val="3718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C163DB"/>
    <w:multiLevelType w:val="hybridMultilevel"/>
    <w:tmpl w:val="4B20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212162">
    <w:abstractNumId w:val="11"/>
  </w:num>
  <w:num w:numId="2" w16cid:durableId="449009933">
    <w:abstractNumId w:val="22"/>
  </w:num>
  <w:num w:numId="3" w16cid:durableId="430786677">
    <w:abstractNumId w:val="55"/>
  </w:num>
  <w:num w:numId="4" w16cid:durableId="30034642">
    <w:abstractNumId w:val="47"/>
  </w:num>
  <w:num w:numId="5" w16cid:durableId="250092235">
    <w:abstractNumId w:val="35"/>
  </w:num>
  <w:num w:numId="6" w16cid:durableId="202864092">
    <w:abstractNumId w:val="56"/>
  </w:num>
  <w:num w:numId="7" w16cid:durableId="1211309531">
    <w:abstractNumId w:val="59"/>
  </w:num>
  <w:num w:numId="8" w16cid:durableId="59792050">
    <w:abstractNumId w:val="41"/>
  </w:num>
  <w:num w:numId="9" w16cid:durableId="742602198">
    <w:abstractNumId w:val="43"/>
  </w:num>
  <w:num w:numId="10" w16cid:durableId="298538417">
    <w:abstractNumId w:val="24"/>
  </w:num>
  <w:num w:numId="11" w16cid:durableId="483545345">
    <w:abstractNumId w:val="21"/>
  </w:num>
  <w:num w:numId="12" w16cid:durableId="1807579375">
    <w:abstractNumId w:val="53"/>
  </w:num>
  <w:num w:numId="13" w16cid:durableId="771435795">
    <w:abstractNumId w:val="45"/>
  </w:num>
  <w:num w:numId="14" w16cid:durableId="1520848157">
    <w:abstractNumId w:val="58"/>
  </w:num>
  <w:num w:numId="15" w16cid:durableId="619916271">
    <w:abstractNumId w:val="36"/>
  </w:num>
  <w:num w:numId="16" w16cid:durableId="674307209">
    <w:abstractNumId w:val="30"/>
  </w:num>
  <w:num w:numId="17" w16cid:durableId="1726179305">
    <w:abstractNumId w:val="16"/>
  </w:num>
  <w:num w:numId="18" w16cid:durableId="388966044">
    <w:abstractNumId w:val="18"/>
  </w:num>
  <w:num w:numId="19" w16cid:durableId="1442455394">
    <w:abstractNumId w:val="29"/>
  </w:num>
  <w:num w:numId="20" w16cid:durableId="575240068">
    <w:abstractNumId w:val="23"/>
  </w:num>
  <w:num w:numId="21" w16cid:durableId="1290479896">
    <w:abstractNumId w:val="57"/>
  </w:num>
  <w:num w:numId="22" w16cid:durableId="830219627">
    <w:abstractNumId w:val="48"/>
  </w:num>
  <w:num w:numId="23" w16cid:durableId="1027635951">
    <w:abstractNumId w:val="51"/>
  </w:num>
  <w:num w:numId="24" w16cid:durableId="1931891060">
    <w:abstractNumId w:val="38"/>
  </w:num>
  <w:num w:numId="25" w16cid:durableId="176584120">
    <w:abstractNumId w:val="12"/>
  </w:num>
  <w:num w:numId="26" w16cid:durableId="1707220675">
    <w:abstractNumId w:val="46"/>
  </w:num>
  <w:num w:numId="27" w16cid:durableId="1208646311">
    <w:abstractNumId w:val="49"/>
  </w:num>
  <w:num w:numId="28" w16cid:durableId="1026098592">
    <w:abstractNumId w:val="26"/>
  </w:num>
  <w:num w:numId="29" w16cid:durableId="216820802">
    <w:abstractNumId w:val="10"/>
  </w:num>
  <w:num w:numId="30" w16cid:durableId="1655835352">
    <w:abstractNumId w:val="39"/>
  </w:num>
  <w:num w:numId="31" w16cid:durableId="883177507">
    <w:abstractNumId w:val="15"/>
  </w:num>
  <w:num w:numId="32" w16cid:durableId="1590692970">
    <w:abstractNumId w:val="14"/>
  </w:num>
  <w:num w:numId="33" w16cid:durableId="2068187981">
    <w:abstractNumId w:val="37"/>
  </w:num>
  <w:num w:numId="34" w16cid:durableId="682241295">
    <w:abstractNumId w:val="20"/>
  </w:num>
  <w:num w:numId="35" w16cid:durableId="1281840519">
    <w:abstractNumId w:val="9"/>
  </w:num>
  <w:num w:numId="36" w16cid:durableId="1745101250">
    <w:abstractNumId w:val="8"/>
  </w:num>
  <w:num w:numId="37" w16cid:durableId="920330811">
    <w:abstractNumId w:val="7"/>
  </w:num>
  <w:num w:numId="38" w16cid:durableId="1803691305">
    <w:abstractNumId w:val="6"/>
  </w:num>
  <w:num w:numId="39" w16cid:durableId="1370565543">
    <w:abstractNumId w:val="5"/>
  </w:num>
  <w:num w:numId="40" w16cid:durableId="1906795090">
    <w:abstractNumId w:val="4"/>
  </w:num>
  <w:num w:numId="41" w16cid:durableId="944461526">
    <w:abstractNumId w:val="3"/>
  </w:num>
  <w:num w:numId="42" w16cid:durableId="570772286">
    <w:abstractNumId w:val="2"/>
  </w:num>
  <w:num w:numId="43" w16cid:durableId="1086222250">
    <w:abstractNumId w:val="1"/>
  </w:num>
  <w:num w:numId="44" w16cid:durableId="378820418">
    <w:abstractNumId w:val="0"/>
  </w:num>
  <w:num w:numId="45" w16cid:durableId="1261331124">
    <w:abstractNumId w:val="44"/>
  </w:num>
  <w:num w:numId="46" w16cid:durableId="1854883271">
    <w:abstractNumId w:val="50"/>
  </w:num>
  <w:num w:numId="47" w16cid:durableId="336663686">
    <w:abstractNumId w:val="40"/>
  </w:num>
  <w:num w:numId="48" w16cid:durableId="273488540">
    <w:abstractNumId w:val="33"/>
  </w:num>
  <w:num w:numId="49" w16cid:durableId="331764812">
    <w:abstractNumId w:val="31"/>
  </w:num>
  <w:num w:numId="50" w16cid:durableId="507059556">
    <w:abstractNumId w:val="25"/>
  </w:num>
  <w:num w:numId="51" w16cid:durableId="991451187">
    <w:abstractNumId w:val="32"/>
  </w:num>
  <w:num w:numId="52" w16cid:durableId="1818566167">
    <w:abstractNumId w:val="19"/>
  </w:num>
  <w:num w:numId="53" w16cid:durableId="300231594">
    <w:abstractNumId w:val="17"/>
  </w:num>
  <w:num w:numId="54" w16cid:durableId="1442264513">
    <w:abstractNumId w:val="42"/>
  </w:num>
  <w:num w:numId="55" w16cid:durableId="2067559048">
    <w:abstractNumId w:val="34"/>
  </w:num>
  <w:num w:numId="56" w16cid:durableId="234125382">
    <w:abstractNumId w:val="28"/>
  </w:num>
  <w:num w:numId="57" w16cid:durableId="1903131473">
    <w:abstractNumId w:val="54"/>
  </w:num>
  <w:num w:numId="58" w16cid:durableId="452678475">
    <w:abstractNumId w:val="27"/>
  </w:num>
  <w:num w:numId="59" w16cid:durableId="1047685547">
    <w:abstractNumId w:val="52"/>
  </w:num>
  <w:num w:numId="60" w16cid:durableId="105587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56C84"/>
    <w:rsid w:val="0000280A"/>
    <w:rsid w:val="000040D7"/>
    <w:rsid w:val="000069CF"/>
    <w:rsid w:val="0001321E"/>
    <w:rsid w:val="00013E7C"/>
    <w:rsid w:val="0004134E"/>
    <w:rsid w:val="0004325E"/>
    <w:rsid w:val="00044C7D"/>
    <w:rsid w:val="00045987"/>
    <w:rsid w:val="000572C6"/>
    <w:rsid w:val="000606E5"/>
    <w:rsid w:val="000A5B18"/>
    <w:rsid w:val="000B0A01"/>
    <w:rsid w:val="000B12FD"/>
    <w:rsid w:val="000B511A"/>
    <w:rsid w:val="000B67B0"/>
    <w:rsid w:val="000C2C9A"/>
    <w:rsid w:val="000C36B5"/>
    <w:rsid w:val="000C58E1"/>
    <w:rsid w:val="000D7A2B"/>
    <w:rsid w:val="000E7309"/>
    <w:rsid w:val="000F42F4"/>
    <w:rsid w:val="00103937"/>
    <w:rsid w:val="001240D6"/>
    <w:rsid w:val="00154273"/>
    <w:rsid w:val="00156C84"/>
    <w:rsid w:val="00171763"/>
    <w:rsid w:val="001814CE"/>
    <w:rsid w:val="00187190"/>
    <w:rsid w:val="00187E3E"/>
    <w:rsid w:val="00192C83"/>
    <w:rsid w:val="00194B0A"/>
    <w:rsid w:val="001964A0"/>
    <w:rsid w:val="001A3605"/>
    <w:rsid w:val="001A37C0"/>
    <w:rsid w:val="001A67BC"/>
    <w:rsid w:val="001B2215"/>
    <w:rsid w:val="001B6FCA"/>
    <w:rsid w:val="001E35E9"/>
    <w:rsid w:val="001F5995"/>
    <w:rsid w:val="001F6327"/>
    <w:rsid w:val="00226ECA"/>
    <w:rsid w:val="00226F04"/>
    <w:rsid w:val="00235437"/>
    <w:rsid w:val="002367AA"/>
    <w:rsid w:val="0024555A"/>
    <w:rsid w:val="00247E8E"/>
    <w:rsid w:val="00252142"/>
    <w:rsid w:val="002534B6"/>
    <w:rsid w:val="00256212"/>
    <w:rsid w:val="00256277"/>
    <w:rsid w:val="00261090"/>
    <w:rsid w:val="002843B4"/>
    <w:rsid w:val="00291846"/>
    <w:rsid w:val="00295947"/>
    <w:rsid w:val="002975B0"/>
    <w:rsid w:val="002A46F7"/>
    <w:rsid w:val="002A78C1"/>
    <w:rsid w:val="002B2FAF"/>
    <w:rsid w:val="002C6B85"/>
    <w:rsid w:val="002C77A2"/>
    <w:rsid w:val="002D2E2A"/>
    <w:rsid w:val="002D671E"/>
    <w:rsid w:val="002D6EE9"/>
    <w:rsid w:val="002E0186"/>
    <w:rsid w:val="002E3521"/>
    <w:rsid w:val="002F785D"/>
    <w:rsid w:val="003059BF"/>
    <w:rsid w:val="00323595"/>
    <w:rsid w:val="00324AC1"/>
    <w:rsid w:val="003272ED"/>
    <w:rsid w:val="0033631F"/>
    <w:rsid w:val="00337815"/>
    <w:rsid w:val="00337DAD"/>
    <w:rsid w:val="003409A5"/>
    <w:rsid w:val="00345294"/>
    <w:rsid w:val="00354165"/>
    <w:rsid w:val="003551CA"/>
    <w:rsid w:val="00355A71"/>
    <w:rsid w:val="0035749A"/>
    <w:rsid w:val="003674E8"/>
    <w:rsid w:val="00370DD8"/>
    <w:rsid w:val="00385A47"/>
    <w:rsid w:val="003904E6"/>
    <w:rsid w:val="00396C4A"/>
    <w:rsid w:val="003A2D58"/>
    <w:rsid w:val="003A5590"/>
    <w:rsid w:val="003B00C7"/>
    <w:rsid w:val="003B697D"/>
    <w:rsid w:val="003B7C87"/>
    <w:rsid w:val="003C5804"/>
    <w:rsid w:val="003E14A9"/>
    <w:rsid w:val="003F7E62"/>
    <w:rsid w:val="004021B2"/>
    <w:rsid w:val="00411A85"/>
    <w:rsid w:val="004205FB"/>
    <w:rsid w:val="00445886"/>
    <w:rsid w:val="00446D9D"/>
    <w:rsid w:val="00452173"/>
    <w:rsid w:val="00464450"/>
    <w:rsid w:val="004B0D9E"/>
    <w:rsid w:val="004B2CBF"/>
    <w:rsid w:val="004C4940"/>
    <w:rsid w:val="004D4389"/>
    <w:rsid w:val="004E722B"/>
    <w:rsid w:val="004F36BB"/>
    <w:rsid w:val="00507FDB"/>
    <w:rsid w:val="005227CF"/>
    <w:rsid w:val="005275A7"/>
    <w:rsid w:val="00532E6F"/>
    <w:rsid w:val="00536909"/>
    <w:rsid w:val="00545F7C"/>
    <w:rsid w:val="00551C0F"/>
    <w:rsid w:val="00552580"/>
    <w:rsid w:val="005632DB"/>
    <w:rsid w:val="0057763E"/>
    <w:rsid w:val="005A5AFD"/>
    <w:rsid w:val="005A6087"/>
    <w:rsid w:val="005A752C"/>
    <w:rsid w:val="005B4542"/>
    <w:rsid w:val="005D2327"/>
    <w:rsid w:val="005E17B2"/>
    <w:rsid w:val="005E717E"/>
    <w:rsid w:val="005F0644"/>
    <w:rsid w:val="005F214F"/>
    <w:rsid w:val="0061291A"/>
    <w:rsid w:val="00625145"/>
    <w:rsid w:val="00654CE0"/>
    <w:rsid w:val="00670EC0"/>
    <w:rsid w:val="00673B42"/>
    <w:rsid w:val="0069696C"/>
    <w:rsid w:val="0069734F"/>
    <w:rsid w:val="00697CEB"/>
    <w:rsid w:val="006A6812"/>
    <w:rsid w:val="006E0F5A"/>
    <w:rsid w:val="006F0FF9"/>
    <w:rsid w:val="006F10DA"/>
    <w:rsid w:val="006F688E"/>
    <w:rsid w:val="006F6ABC"/>
    <w:rsid w:val="00704781"/>
    <w:rsid w:val="00743B97"/>
    <w:rsid w:val="007739CB"/>
    <w:rsid w:val="00774C87"/>
    <w:rsid w:val="0078120D"/>
    <w:rsid w:val="00790DFB"/>
    <w:rsid w:val="00792133"/>
    <w:rsid w:val="007A16D5"/>
    <w:rsid w:val="007A2AE1"/>
    <w:rsid w:val="007C5B59"/>
    <w:rsid w:val="007E0934"/>
    <w:rsid w:val="007F38AA"/>
    <w:rsid w:val="008021EB"/>
    <w:rsid w:val="00806D60"/>
    <w:rsid w:val="008137F7"/>
    <w:rsid w:val="00814481"/>
    <w:rsid w:val="00822051"/>
    <w:rsid w:val="008235DA"/>
    <w:rsid w:val="00826909"/>
    <w:rsid w:val="008271CE"/>
    <w:rsid w:val="00847D72"/>
    <w:rsid w:val="008629CA"/>
    <w:rsid w:val="008719BC"/>
    <w:rsid w:val="00873C2B"/>
    <w:rsid w:val="008A0140"/>
    <w:rsid w:val="008B234B"/>
    <w:rsid w:val="008B264D"/>
    <w:rsid w:val="008B529D"/>
    <w:rsid w:val="008D5BDD"/>
    <w:rsid w:val="008E0C5E"/>
    <w:rsid w:val="008F71F5"/>
    <w:rsid w:val="008F7ECD"/>
    <w:rsid w:val="009158FC"/>
    <w:rsid w:val="00917C71"/>
    <w:rsid w:val="00924B5D"/>
    <w:rsid w:val="009345AE"/>
    <w:rsid w:val="009420D4"/>
    <w:rsid w:val="00946890"/>
    <w:rsid w:val="00951005"/>
    <w:rsid w:val="00961A18"/>
    <w:rsid w:val="00961CDF"/>
    <w:rsid w:val="0097660A"/>
    <w:rsid w:val="00986773"/>
    <w:rsid w:val="009867A1"/>
    <w:rsid w:val="009A208E"/>
    <w:rsid w:val="009B40F6"/>
    <w:rsid w:val="009B6518"/>
    <w:rsid w:val="009C3087"/>
    <w:rsid w:val="009E4AEE"/>
    <w:rsid w:val="00A048DA"/>
    <w:rsid w:val="00A142FA"/>
    <w:rsid w:val="00A14E86"/>
    <w:rsid w:val="00A1520A"/>
    <w:rsid w:val="00A43FE5"/>
    <w:rsid w:val="00A64241"/>
    <w:rsid w:val="00A7552C"/>
    <w:rsid w:val="00A84779"/>
    <w:rsid w:val="00A9046E"/>
    <w:rsid w:val="00A967A9"/>
    <w:rsid w:val="00AA67D6"/>
    <w:rsid w:val="00AC2E2A"/>
    <w:rsid w:val="00AC475E"/>
    <w:rsid w:val="00AD4C32"/>
    <w:rsid w:val="00AF3B68"/>
    <w:rsid w:val="00AF6436"/>
    <w:rsid w:val="00B02362"/>
    <w:rsid w:val="00B07E59"/>
    <w:rsid w:val="00B16610"/>
    <w:rsid w:val="00B17BBE"/>
    <w:rsid w:val="00B17DB7"/>
    <w:rsid w:val="00B34E80"/>
    <w:rsid w:val="00B36AD4"/>
    <w:rsid w:val="00B40355"/>
    <w:rsid w:val="00B50B97"/>
    <w:rsid w:val="00B56AE5"/>
    <w:rsid w:val="00B56C12"/>
    <w:rsid w:val="00B574D0"/>
    <w:rsid w:val="00B943A9"/>
    <w:rsid w:val="00BA2AC2"/>
    <w:rsid w:val="00BB2585"/>
    <w:rsid w:val="00BC11C1"/>
    <w:rsid w:val="00BD2558"/>
    <w:rsid w:val="00BD2F23"/>
    <w:rsid w:val="00BE6141"/>
    <w:rsid w:val="00BF764E"/>
    <w:rsid w:val="00BF7EEA"/>
    <w:rsid w:val="00C00DED"/>
    <w:rsid w:val="00C14B5A"/>
    <w:rsid w:val="00C15A46"/>
    <w:rsid w:val="00C20765"/>
    <w:rsid w:val="00C20854"/>
    <w:rsid w:val="00C31B4A"/>
    <w:rsid w:val="00C744CF"/>
    <w:rsid w:val="00C763C5"/>
    <w:rsid w:val="00C86A2E"/>
    <w:rsid w:val="00C9768C"/>
    <w:rsid w:val="00CA0294"/>
    <w:rsid w:val="00CB4F63"/>
    <w:rsid w:val="00CB647F"/>
    <w:rsid w:val="00CC3CF1"/>
    <w:rsid w:val="00CD3760"/>
    <w:rsid w:val="00CE1B26"/>
    <w:rsid w:val="00D12E20"/>
    <w:rsid w:val="00D24E11"/>
    <w:rsid w:val="00D27586"/>
    <w:rsid w:val="00D3595A"/>
    <w:rsid w:val="00D44288"/>
    <w:rsid w:val="00D44C0C"/>
    <w:rsid w:val="00D56B62"/>
    <w:rsid w:val="00D574E0"/>
    <w:rsid w:val="00D6448F"/>
    <w:rsid w:val="00D87C29"/>
    <w:rsid w:val="00D9432B"/>
    <w:rsid w:val="00D965D7"/>
    <w:rsid w:val="00DA2981"/>
    <w:rsid w:val="00DA6079"/>
    <w:rsid w:val="00DC62B3"/>
    <w:rsid w:val="00DD15BA"/>
    <w:rsid w:val="00DD3A5B"/>
    <w:rsid w:val="00DE2401"/>
    <w:rsid w:val="00DE2577"/>
    <w:rsid w:val="00DE7221"/>
    <w:rsid w:val="00DF16A2"/>
    <w:rsid w:val="00E03912"/>
    <w:rsid w:val="00E14E74"/>
    <w:rsid w:val="00E2140E"/>
    <w:rsid w:val="00E21E1F"/>
    <w:rsid w:val="00E44D93"/>
    <w:rsid w:val="00E50135"/>
    <w:rsid w:val="00E52AF9"/>
    <w:rsid w:val="00E93B4B"/>
    <w:rsid w:val="00EA1C52"/>
    <w:rsid w:val="00EA3EF3"/>
    <w:rsid w:val="00EA4F70"/>
    <w:rsid w:val="00EB1040"/>
    <w:rsid w:val="00EB1C21"/>
    <w:rsid w:val="00EB7262"/>
    <w:rsid w:val="00EC446F"/>
    <w:rsid w:val="00ED37D8"/>
    <w:rsid w:val="00EE2569"/>
    <w:rsid w:val="00EE33BC"/>
    <w:rsid w:val="00F075E2"/>
    <w:rsid w:val="00F16346"/>
    <w:rsid w:val="00F17C6C"/>
    <w:rsid w:val="00F266FC"/>
    <w:rsid w:val="00F268DF"/>
    <w:rsid w:val="00F3056E"/>
    <w:rsid w:val="00F310AE"/>
    <w:rsid w:val="00F3277C"/>
    <w:rsid w:val="00F535E1"/>
    <w:rsid w:val="00F60AF3"/>
    <w:rsid w:val="00F94552"/>
    <w:rsid w:val="00F96634"/>
    <w:rsid w:val="00FA6B59"/>
    <w:rsid w:val="00FC1B9C"/>
    <w:rsid w:val="00FC5F4D"/>
    <w:rsid w:val="00FC73B3"/>
    <w:rsid w:val="00FD38B8"/>
    <w:rsid w:val="00FE7AAD"/>
    <w:rsid w:val="00FF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9729F1"/>
  <w15:chartTrackingRefBased/>
  <w15:docId w15:val="{8CB3F1BF-A557-3841-B9EC-CCFD66A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84"/>
    <w:rPr>
      <w:kern w:val="0"/>
      <w14:ligatures w14:val="none"/>
    </w:rPr>
  </w:style>
  <w:style w:type="paragraph" w:styleId="Heading1">
    <w:name w:val="heading 1"/>
    <w:basedOn w:val="Normal"/>
    <w:next w:val="Normal"/>
    <w:link w:val="Heading1Char"/>
    <w:uiPriority w:val="9"/>
    <w:qFormat/>
    <w:rsid w:val="00156C84"/>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6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6C84"/>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56C84"/>
    <w:pPr>
      <w:keepNext/>
      <w:keepLines/>
      <w:spacing w:before="460" w:after="120" w:line="259" w:lineRule="auto"/>
      <w:outlineLvl w:val="3"/>
    </w:pPr>
    <w:rPr>
      <w:rFonts w:asciiTheme="majorHAnsi" w:eastAsiaTheme="majorEastAsia" w:hAnsiTheme="majorHAnsi" w:cstheme="majorBidi"/>
      <w:i/>
      <w:iCs/>
      <w:color w:val="595959" w:themeColor="text1" w:themeTint="A6"/>
      <w:sz w:val="40"/>
      <w:szCs w:val="30"/>
      <w:lang w:val="en-US"/>
    </w:rPr>
  </w:style>
  <w:style w:type="paragraph" w:styleId="Heading5">
    <w:name w:val="heading 5"/>
    <w:basedOn w:val="Normal"/>
    <w:next w:val="Normal"/>
    <w:link w:val="Heading5Char"/>
    <w:uiPriority w:val="9"/>
    <w:semiHidden/>
    <w:unhideWhenUsed/>
    <w:qFormat/>
    <w:rsid w:val="00156C84"/>
    <w:pPr>
      <w:keepNext/>
      <w:keepLines/>
      <w:spacing w:before="460" w:after="120" w:line="259" w:lineRule="auto"/>
      <w:outlineLvl w:val="4"/>
    </w:pPr>
    <w:rPr>
      <w:rFonts w:asciiTheme="majorHAnsi" w:eastAsiaTheme="majorEastAsia" w:hAnsiTheme="majorHAnsi" w:cstheme="majorBidi"/>
      <w:color w:val="262626" w:themeColor="text1" w:themeTint="D9"/>
      <w:sz w:val="34"/>
      <w:szCs w:val="30"/>
      <w:lang w:val="en-US"/>
    </w:rPr>
  </w:style>
  <w:style w:type="paragraph" w:styleId="Heading6">
    <w:name w:val="heading 6"/>
    <w:basedOn w:val="Normal"/>
    <w:next w:val="Normal"/>
    <w:link w:val="Heading6Char"/>
    <w:uiPriority w:val="9"/>
    <w:semiHidden/>
    <w:unhideWhenUsed/>
    <w:qFormat/>
    <w:rsid w:val="00156C84"/>
    <w:pPr>
      <w:keepNext/>
      <w:keepLines/>
      <w:spacing w:before="460" w:after="120" w:line="259" w:lineRule="auto"/>
      <w:outlineLvl w:val="5"/>
    </w:pPr>
    <w:rPr>
      <w:rFonts w:asciiTheme="majorHAnsi" w:eastAsiaTheme="majorEastAsia" w:hAnsiTheme="majorHAnsi" w:cstheme="majorBidi"/>
      <w:i/>
      <w:color w:val="262626" w:themeColor="text1" w:themeTint="D9"/>
      <w:sz w:val="34"/>
      <w:szCs w:val="30"/>
      <w:lang w:val="en-US"/>
    </w:rPr>
  </w:style>
  <w:style w:type="paragraph" w:styleId="Heading7">
    <w:name w:val="heading 7"/>
    <w:basedOn w:val="Normal"/>
    <w:next w:val="Normal"/>
    <w:link w:val="Heading7Char"/>
    <w:uiPriority w:val="9"/>
    <w:semiHidden/>
    <w:unhideWhenUsed/>
    <w:qFormat/>
    <w:rsid w:val="00156C84"/>
    <w:pPr>
      <w:keepNext/>
      <w:keepLines/>
      <w:spacing w:before="460" w:after="120" w:line="259" w:lineRule="auto"/>
      <w:outlineLvl w:val="6"/>
    </w:pPr>
    <w:rPr>
      <w:rFonts w:asciiTheme="majorHAnsi" w:eastAsiaTheme="majorEastAsia" w:hAnsiTheme="majorHAnsi" w:cstheme="majorBidi"/>
      <w:iCs/>
      <w:color w:val="595959" w:themeColor="text1" w:themeTint="A6"/>
      <w:sz w:val="34"/>
      <w:szCs w:val="30"/>
      <w:lang w:val="en-US"/>
    </w:rPr>
  </w:style>
  <w:style w:type="paragraph" w:styleId="Heading8">
    <w:name w:val="heading 8"/>
    <w:basedOn w:val="Normal"/>
    <w:next w:val="Normal"/>
    <w:link w:val="Heading8Char"/>
    <w:uiPriority w:val="9"/>
    <w:semiHidden/>
    <w:unhideWhenUsed/>
    <w:qFormat/>
    <w:rsid w:val="00156C84"/>
    <w:pPr>
      <w:keepNext/>
      <w:keepLines/>
      <w:spacing w:before="460" w:after="120" w:line="259" w:lineRule="auto"/>
      <w:outlineLvl w:val="7"/>
    </w:pPr>
    <w:rPr>
      <w:rFonts w:asciiTheme="majorHAnsi" w:eastAsiaTheme="majorEastAsia" w:hAnsiTheme="majorHAnsi" w:cstheme="majorBidi"/>
      <w:i/>
      <w:color w:val="595959" w:themeColor="text1" w:themeTint="A6"/>
      <w:sz w:val="34"/>
      <w:szCs w:val="21"/>
      <w:lang w:val="en-US"/>
    </w:rPr>
  </w:style>
  <w:style w:type="paragraph" w:styleId="Heading9">
    <w:name w:val="heading 9"/>
    <w:basedOn w:val="Normal"/>
    <w:next w:val="Normal"/>
    <w:link w:val="Heading9Char"/>
    <w:uiPriority w:val="9"/>
    <w:semiHidden/>
    <w:unhideWhenUsed/>
    <w:qFormat/>
    <w:rsid w:val="00156C84"/>
    <w:pPr>
      <w:keepNext/>
      <w:keepLines/>
      <w:spacing w:before="460" w:after="120" w:line="259" w:lineRule="auto"/>
      <w:outlineLvl w:val="8"/>
    </w:pPr>
    <w:rPr>
      <w:rFonts w:asciiTheme="majorHAnsi" w:eastAsiaTheme="majorEastAsia" w:hAnsiTheme="majorHAnsi" w:cstheme="majorBidi"/>
      <w:iCs/>
      <w:color w:val="262626" w:themeColor="text1" w:themeTint="D9"/>
      <w:sz w:val="30"/>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C8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156C8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156C84"/>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156C84"/>
    <w:rPr>
      <w:rFonts w:asciiTheme="majorHAnsi" w:eastAsiaTheme="majorEastAsia" w:hAnsiTheme="majorHAnsi" w:cstheme="majorBidi"/>
      <w:i/>
      <w:iCs/>
      <w:color w:val="595959" w:themeColor="text1" w:themeTint="A6"/>
      <w:kern w:val="0"/>
      <w:sz w:val="40"/>
      <w:szCs w:val="30"/>
      <w:lang w:val="en-US"/>
      <w14:ligatures w14:val="none"/>
    </w:rPr>
  </w:style>
  <w:style w:type="character" w:customStyle="1" w:styleId="Heading5Char">
    <w:name w:val="Heading 5 Char"/>
    <w:basedOn w:val="DefaultParagraphFont"/>
    <w:link w:val="Heading5"/>
    <w:uiPriority w:val="9"/>
    <w:semiHidden/>
    <w:rsid w:val="00156C84"/>
    <w:rPr>
      <w:rFonts w:asciiTheme="majorHAnsi" w:eastAsiaTheme="majorEastAsia" w:hAnsiTheme="majorHAnsi" w:cstheme="majorBidi"/>
      <w:color w:val="262626" w:themeColor="text1" w:themeTint="D9"/>
      <w:kern w:val="0"/>
      <w:sz w:val="34"/>
      <w:szCs w:val="30"/>
      <w:lang w:val="en-US"/>
      <w14:ligatures w14:val="none"/>
    </w:rPr>
  </w:style>
  <w:style w:type="character" w:customStyle="1" w:styleId="Heading6Char">
    <w:name w:val="Heading 6 Char"/>
    <w:basedOn w:val="DefaultParagraphFont"/>
    <w:link w:val="Heading6"/>
    <w:uiPriority w:val="9"/>
    <w:semiHidden/>
    <w:rsid w:val="00156C84"/>
    <w:rPr>
      <w:rFonts w:asciiTheme="majorHAnsi" w:eastAsiaTheme="majorEastAsia" w:hAnsiTheme="majorHAnsi" w:cstheme="majorBidi"/>
      <w:i/>
      <w:color w:val="262626" w:themeColor="text1" w:themeTint="D9"/>
      <w:kern w:val="0"/>
      <w:sz w:val="34"/>
      <w:szCs w:val="30"/>
      <w:lang w:val="en-US"/>
      <w14:ligatures w14:val="none"/>
    </w:rPr>
  </w:style>
  <w:style w:type="character" w:customStyle="1" w:styleId="Heading7Char">
    <w:name w:val="Heading 7 Char"/>
    <w:basedOn w:val="DefaultParagraphFont"/>
    <w:link w:val="Heading7"/>
    <w:uiPriority w:val="9"/>
    <w:semiHidden/>
    <w:rsid w:val="00156C84"/>
    <w:rPr>
      <w:rFonts w:asciiTheme="majorHAnsi" w:eastAsiaTheme="majorEastAsia" w:hAnsiTheme="majorHAnsi" w:cstheme="majorBidi"/>
      <w:iCs/>
      <w:color w:val="595959" w:themeColor="text1" w:themeTint="A6"/>
      <w:kern w:val="0"/>
      <w:sz w:val="34"/>
      <w:szCs w:val="30"/>
      <w:lang w:val="en-US"/>
      <w14:ligatures w14:val="none"/>
    </w:rPr>
  </w:style>
  <w:style w:type="character" w:customStyle="1" w:styleId="Heading8Char">
    <w:name w:val="Heading 8 Char"/>
    <w:basedOn w:val="DefaultParagraphFont"/>
    <w:link w:val="Heading8"/>
    <w:uiPriority w:val="9"/>
    <w:semiHidden/>
    <w:rsid w:val="00156C84"/>
    <w:rPr>
      <w:rFonts w:asciiTheme="majorHAnsi" w:eastAsiaTheme="majorEastAsia" w:hAnsiTheme="majorHAnsi" w:cstheme="majorBidi"/>
      <w:i/>
      <w:color w:val="595959" w:themeColor="text1" w:themeTint="A6"/>
      <w:kern w:val="0"/>
      <w:sz w:val="34"/>
      <w:szCs w:val="21"/>
      <w:lang w:val="en-US"/>
      <w14:ligatures w14:val="none"/>
    </w:rPr>
  </w:style>
  <w:style w:type="character" w:customStyle="1" w:styleId="Heading9Char">
    <w:name w:val="Heading 9 Char"/>
    <w:basedOn w:val="DefaultParagraphFont"/>
    <w:link w:val="Heading9"/>
    <w:uiPriority w:val="9"/>
    <w:semiHidden/>
    <w:rsid w:val="00156C84"/>
    <w:rPr>
      <w:rFonts w:asciiTheme="majorHAnsi" w:eastAsiaTheme="majorEastAsia" w:hAnsiTheme="majorHAnsi" w:cstheme="majorBidi"/>
      <w:iCs/>
      <w:color w:val="262626" w:themeColor="text1" w:themeTint="D9"/>
      <w:kern w:val="0"/>
      <w:sz w:val="30"/>
      <w:szCs w:val="21"/>
      <w:lang w:val="en-US"/>
      <w14:ligatures w14:val="none"/>
    </w:rPr>
  </w:style>
  <w:style w:type="paragraph" w:styleId="ListParagraph">
    <w:name w:val="List Paragraph"/>
    <w:basedOn w:val="Normal"/>
    <w:uiPriority w:val="34"/>
    <w:qFormat/>
    <w:rsid w:val="00156C84"/>
    <w:pPr>
      <w:ind w:left="720"/>
      <w:contextualSpacing/>
    </w:pPr>
  </w:style>
  <w:style w:type="table" w:styleId="PlainTable2">
    <w:name w:val="Plain Table 2"/>
    <w:basedOn w:val="TableNormal"/>
    <w:uiPriority w:val="42"/>
    <w:rsid w:val="00156C84"/>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56C84"/>
    <w:pPr>
      <w:spacing w:after="200"/>
    </w:pPr>
    <w:rPr>
      <w:i/>
      <w:iCs/>
      <w:color w:val="44546A" w:themeColor="text2"/>
      <w:sz w:val="18"/>
      <w:szCs w:val="18"/>
    </w:rPr>
  </w:style>
  <w:style w:type="paragraph" w:styleId="NoSpacing">
    <w:name w:val="No Spacing"/>
    <w:uiPriority w:val="1"/>
    <w:qFormat/>
    <w:rsid w:val="00156C84"/>
    <w:rPr>
      <w:kern w:val="0"/>
      <w14:ligatures w14:val="none"/>
    </w:rPr>
  </w:style>
  <w:style w:type="paragraph" w:styleId="FootnoteText">
    <w:name w:val="footnote text"/>
    <w:basedOn w:val="Normal"/>
    <w:link w:val="FootnoteTextChar"/>
    <w:uiPriority w:val="99"/>
    <w:semiHidden/>
    <w:unhideWhenUsed/>
    <w:rsid w:val="00156C84"/>
    <w:rPr>
      <w:sz w:val="20"/>
      <w:szCs w:val="20"/>
    </w:rPr>
  </w:style>
  <w:style w:type="character" w:customStyle="1" w:styleId="FootnoteTextChar">
    <w:name w:val="Footnote Text Char"/>
    <w:basedOn w:val="DefaultParagraphFont"/>
    <w:link w:val="FootnoteText"/>
    <w:uiPriority w:val="99"/>
    <w:semiHidden/>
    <w:rsid w:val="00156C84"/>
    <w:rPr>
      <w:kern w:val="0"/>
      <w:sz w:val="20"/>
      <w:szCs w:val="20"/>
      <w14:ligatures w14:val="none"/>
    </w:rPr>
  </w:style>
  <w:style w:type="character" w:styleId="FootnoteReference">
    <w:name w:val="footnote reference"/>
    <w:basedOn w:val="DefaultParagraphFont"/>
    <w:uiPriority w:val="99"/>
    <w:semiHidden/>
    <w:unhideWhenUsed/>
    <w:rsid w:val="00156C84"/>
    <w:rPr>
      <w:vertAlign w:val="superscript"/>
    </w:rPr>
  </w:style>
  <w:style w:type="paragraph" w:customStyle="1" w:styleId="EndNoteBibliographyTitle">
    <w:name w:val="EndNote Bibliography Title"/>
    <w:basedOn w:val="Normal"/>
    <w:link w:val="EndNoteBibliographyTitleChar"/>
    <w:rsid w:val="00156C84"/>
    <w:pPr>
      <w:spacing w:line="276" w:lineRule="auto"/>
      <w:jc w:val="center"/>
    </w:pPr>
    <w:rPr>
      <w:rFonts w:ascii="Times New Roman" w:hAnsi="Times New Roman" w:cs="Times New Roman"/>
      <w:szCs w:val="22"/>
      <w:lang w:val="en-US"/>
    </w:rPr>
  </w:style>
  <w:style w:type="character" w:customStyle="1" w:styleId="EndNoteBibliographyTitleChar">
    <w:name w:val="EndNote Bibliography Title Char"/>
    <w:basedOn w:val="DefaultParagraphFont"/>
    <w:link w:val="EndNoteBibliographyTitle"/>
    <w:rsid w:val="00156C84"/>
    <w:rPr>
      <w:rFonts w:ascii="Times New Roman" w:hAnsi="Times New Roman" w:cs="Times New Roman"/>
      <w:kern w:val="0"/>
      <w:szCs w:val="22"/>
      <w:lang w:val="en-US"/>
      <w14:ligatures w14:val="none"/>
    </w:rPr>
  </w:style>
  <w:style w:type="paragraph" w:customStyle="1" w:styleId="EndNoteBibliography">
    <w:name w:val="EndNote Bibliography"/>
    <w:basedOn w:val="Normal"/>
    <w:link w:val="EndNoteBibliographyChar"/>
    <w:rsid w:val="00156C84"/>
    <w:pPr>
      <w:spacing w:after="200" w:line="360" w:lineRule="auto"/>
    </w:pPr>
    <w:rPr>
      <w:rFonts w:ascii="Times New Roman" w:hAnsi="Times New Roman" w:cs="Times New Roman"/>
      <w:szCs w:val="22"/>
      <w:lang w:val="en-US"/>
    </w:rPr>
  </w:style>
  <w:style w:type="character" w:customStyle="1" w:styleId="EndNoteBibliographyChar">
    <w:name w:val="EndNote Bibliography Char"/>
    <w:basedOn w:val="DefaultParagraphFont"/>
    <w:link w:val="EndNoteBibliography"/>
    <w:rsid w:val="00156C84"/>
    <w:rPr>
      <w:rFonts w:ascii="Times New Roman" w:hAnsi="Times New Roman" w:cs="Times New Roman"/>
      <w:kern w:val="0"/>
      <w:szCs w:val="22"/>
      <w:lang w:val="en-US"/>
      <w14:ligatures w14:val="none"/>
    </w:rPr>
  </w:style>
  <w:style w:type="character" w:styleId="Hyperlink">
    <w:name w:val="Hyperlink"/>
    <w:basedOn w:val="DefaultParagraphFont"/>
    <w:uiPriority w:val="99"/>
    <w:unhideWhenUsed/>
    <w:rsid w:val="00156C84"/>
    <w:rPr>
      <w:color w:val="0563C1" w:themeColor="hyperlink"/>
      <w:u w:val="single"/>
    </w:rPr>
  </w:style>
  <w:style w:type="character" w:styleId="UnresolvedMention">
    <w:name w:val="Unresolved Mention"/>
    <w:basedOn w:val="DefaultParagraphFont"/>
    <w:uiPriority w:val="99"/>
    <w:semiHidden/>
    <w:unhideWhenUsed/>
    <w:rsid w:val="00156C84"/>
    <w:rPr>
      <w:color w:val="605E5C"/>
      <w:shd w:val="clear" w:color="auto" w:fill="E1DFDD"/>
    </w:rPr>
  </w:style>
  <w:style w:type="table" w:styleId="TableGrid">
    <w:name w:val="Table Grid"/>
    <w:basedOn w:val="TableNormal"/>
    <w:uiPriority w:val="39"/>
    <w:rsid w:val="00156C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56C84"/>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urful">
    <w:name w:val="List Table 7 Colorful"/>
    <w:basedOn w:val="TableNormal"/>
    <w:uiPriority w:val="52"/>
    <w:rsid w:val="00156C84"/>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156C84"/>
    <w:pPr>
      <w:spacing w:before="100" w:beforeAutospacing="1" w:after="100" w:afterAutospacing="1"/>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156C84"/>
    <w:pPr>
      <w:spacing w:before="480"/>
      <w:outlineLvl w:val="9"/>
    </w:pPr>
    <w:rPr>
      <w:b/>
      <w:bCs/>
      <w:sz w:val="28"/>
      <w:szCs w:val="28"/>
      <w:lang w:val="en-US"/>
    </w:rPr>
  </w:style>
  <w:style w:type="paragraph" w:styleId="TOC2">
    <w:name w:val="toc 2"/>
    <w:basedOn w:val="Normal"/>
    <w:next w:val="Normal"/>
    <w:autoRedefine/>
    <w:uiPriority w:val="39"/>
    <w:unhideWhenUsed/>
    <w:rsid w:val="00156C84"/>
    <w:pPr>
      <w:spacing w:line="276" w:lineRule="auto"/>
      <w:ind w:left="220"/>
    </w:pPr>
    <w:rPr>
      <w:rFonts w:cstheme="minorHAnsi"/>
      <w:smallCaps/>
      <w:sz w:val="20"/>
      <w:szCs w:val="20"/>
    </w:rPr>
  </w:style>
  <w:style w:type="paragraph" w:styleId="TOC1">
    <w:name w:val="toc 1"/>
    <w:basedOn w:val="Normal"/>
    <w:next w:val="Normal"/>
    <w:autoRedefine/>
    <w:uiPriority w:val="39"/>
    <w:unhideWhenUsed/>
    <w:rsid w:val="00156C84"/>
    <w:pPr>
      <w:spacing w:before="120" w:after="120" w:line="276" w:lineRule="auto"/>
    </w:pPr>
    <w:rPr>
      <w:rFonts w:cstheme="minorHAnsi"/>
      <w:b/>
      <w:bCs/>
      <w:caps/>
      <w:sz w:val="20"/>
      <w:szCs w:val="20"/>
    </w:rPr>
  </w:style>
  <w:style w:type="paragraph" w:styleId="TOC3">
    <w:name w:val="toc 3"/>
    <w:basedOn w:val="Normal"/>
    <w:next w:val="Normal"/>
    <w:autoRedefine/>
    <w:uiPriority w:val="39"/>
    <w:unhideWhenUsed/>
    <w:rsid w:val="00156C84"/>
    <w:pPr>
      <w:spacing w:line="276" w:lineRule="auto"/>
      <w:ind w:left="440"/>
    </w:pPr>
    <w:rPr>
      <w:rFonts w:cstheme="minorHAnsi"/>
      <w:i/>
      <w:iCs/>
      <w:sz w:val="20"/>
      <w:szCs w:val="20"/>
    </w:rPr>
  </w:style>
  <w:style w:type="paragraph" w:styleId="TOC4">
    <w:name w:val="toc 4"/>
    <w:basedOn w:val="Normal"/>
    <w:next w:val="Normal"/>
    <w:autoRedefine/>
    <w:uiPriority w:val="39"/>
    <w:semiHidden/>
    <w:unhideWhenUsed/>
    <w:rsid w:val="00156C84"/>
    <w:pPr>
      <w:spacing w:line="276" w:lineRule="auto"/>
      <w:ind w:left="660"/>
    </w:pPr>
    <w:rPr>
      <w:rFonts w:cstheme="minorHAnsi"/>
      <w:sz w:val="18"/>
      <w:szCs w:val="18"/>
    </w:rPr>
  </w:style>
  <w:style w:type="paragraph" w:styleId="TOC5">
    <w:name w:val="toc 5"/>
    <w:basedOn w:val="Normal"/>
    <w:next w:val="Normal"/>
    <w:autoRedefine/>
    <w:uiPriority w:val="39"/>
    <w:semiHidden/>
    <w:unhideWhenUsed/>
    <w:rsid w:val="00156C84"/>
    <w:pPr>
      <w:spacing w:line="276" w:lineRule="auto"/>
      <w:ind w:left="880"/>
    </w:pPr>
    <w:rPr>
      <w:rFonts w:cstheme="minorHAnsi"/>
      <w:sz w:val="18"/>
      <w:szCs w:val="18"/>
    </w:rPr>
  </w:style>
  <w:style w:type="paragraph" w:styleId="TOC6">
    <w:name w:val="toc 6"/>
    <w:basedOn w:val="Normal"/>
    <w:next w:val="Normal"/>
    <w:autoRedefine/>
    <w:uiPriority w:val="39"/>
    <w:semiHidden/>
    <w:unhideWhenUsed/>
    <w:rsid w:val="00156C84"/>
    <w:pPr>
      <w:spacing w:line="276" w:lineRule="auto"/>
      <w:ind w:left="1100"/>
    </w:pPr>
    <w:rPr>
      <w:rFonts w:cstheme="minorHAnsi"/>
      <w:sz w:val="18"/>
      <w:szCs w:val="18"/>
    </w:rPr>
  </w:style>
  <w:style w:type="paragraph" w:styleId="TOC7">
    <w:name w:val="toc 7"/>
    <w:basedOn w:val="Normal"/>
    <w:next w:val="Normal"/>
    <w:autoRedefine/>
    <w:uiPriority w:val="39"/>
    <w:semiHidden/>
    <w:unhideWhenUsed/>
    <w:rsid w:val="00156C84"/>
    <w:pPr>
      <w:spacing w:line="276" w:lineRule="auto"/>
      <w:ind w:left="1320"/>
    </w:pPr>
    <w:rPr>
      <w:rFonts w:cstheme="minorHAnsi"/>
      <w:sz w:val="18"/>
      <w:szCs w:val="18"/>
    </w:rPr>
  </w:style>
  <w:style w:type="paragraph" w:styleId="TOC8">
    <w:name w:val="toc 8"/>
    <w:basedOn w:val="Normal"/>
    <w:next w:val="Normal"/>
    <w:autoRedefine/>
    <w:uiPriority w:val="39"/>
    <w:semiHidden/>
    <w:unhideWhenUsed/>
    <w:rsid w:val="00156C84"/>
    <w:pPr>
      <w:spacing w:line="276" w:lineRule="auto"/>
      <w:ind w:left="1540"/>
    </w:pPr>
    <w:rPr>
      <w:rFonts w:cstheme="minorHAnsi"/>
      <w:sz w:val="18"/>
      <w:szCs w:val="18"/>
    </w:rPr>
  </w:style>
  <w:style w:type="paragraph" w:styleId="TOC9">
    <w:name w:val="toc 9"/>
    <w:basedOn w:val="Normal"/>
    <w:next w:val="Normal"/>
    <w:autoRedefine/>
    <w:uiPriority w:val="39"/>
    <w:semiHidden/>
    <w:unhideWhenUsed/>
    <w:rsid w:val="00156C84"/>
    <w:pPr>
      <w:spacing w:line="276" w:lineRule="auto"/>
      <w:ind w:left="1760"/>
    </w:pPr>
    <w:rPr>
      <w:rFonts w:cstheme="minorHAnsi"/>
      <w:sz w:val="18"/>
      <w:szCs w:val="18"/>
    </w:rPr>
  </w:style>
  <w:style w:type="paragraph" w:styleId="Footer">
    <w:name w:val="footer"/>
    <w:basedOn w:val="Normal"/>
    <w:link w:val="FooterChar"/>
    <w:uiPriority w:val="99"/>
    <w:unhideWhenUsed/>
    <w:qFormat/>
    <w:rsid w:val="00156C84"/>
    <w:pPr>
      <w:tabs>
        <w:tab w:val="center" w:pos="4513"/>
        <w:tab w:val="right" w:pos="9026"/>
      </w:tabs>
    </w:pPr>
    <w:rPr>
      <w:sz w:val="22"/>
      <w:szCs w:val="22"/>
    </w:rPr>
  </w:style>
  <w:style w:type="character" w:customStyle="1" w:styleId="FooterChar">
    <w:name w:val="Footer Char"/>
    <w:basedOn w:val="DefaultParagraphFont"/>
    <w:link w:val="Footer"/>
    <w:uiPriority w:val="99"/>
    <w:rsid w:val="00156C84"/>
    <w:rPr>
      <w:kern w:val="0"/>
      <w:sz w:val="22"/>
      <w:szCs w:val="22"/>
      <w14:ligatures w14:val="none"/>
    </w:rPr>
  </w:style>
  <w:style w:type="character" w:styleId="PageNumber">
    <w:name w:val="page number"/>
    <w:basedOn w:val="DefaultParagraphFont"/>
    <w:uiPriority w:val="99"/>
    <w:semiHidden/>
    <w:unhideWhenUsed/>
    <w:rsid w:val="00156C84"/>
  </w:style>
  <w:style w:type="table" w:styleId="TableGridLight">
    <w:name w:val="Grid Table Light"/>
    <w:basedOn w:val="TableNormal"/>
    <w:uiPriority w:val="40"/>
    <w:rsid w:val="00156C84"/>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9"/>
    <w:qFormat/>
    <w:rsid w:val="00156C84"/>
    <w:pPr>
      <w:numPr>
        <w:numId w:val="35"/>
      </w:numPr>
      <w:spacing w:after="120" w:line="259" w:lineRule="auto"/>
    </w:pPr>
    <w:rPr>
      <w:color w:val="595959" w:themeColor="text1" w:themeTint="A6"/>
      <w:sz w:val="30"/>
      <w:szCs w:val="30"/>
      <w:lang w:val="en-US"/>
    </w:rPr>
  </w:style>
  <w:style w:type="paragraph" w:styleId="ListNumber">
    <w:name w:val="List Number"/>
    <w:basedOn w:val="Normal"/>
    <w:uiPriority w:val="9"/>
    <w:qFormat/>
    <w:rsid w:val="00156C84"/>
    <w:pPr>
      <w:numPr>
        <w:numId w:val="36"/>
      </w:numPr>
      <w:spacing w:after="120" w:line="259" w:lineRule="auto"/>
    </w:pPr>
    <w:rPr>
      <w:color w:val="595959" w:themeColor="text1" w:themeTint="A6"/>
      <w:sz w:val="30"/>
      <w:szCs w:val="30"/>
      <w:lang w:val="en-US"/>
    </w:rPr>
  </w:style>
  <w:style w:type="paragraph" w:styleId="Header">
    <w:name w:val="header"/>
    <w:basedOn w:val="Normal"/>
    <w:link w:val="HeaderChar"/>
    <w:uiPriority w:val="99"/>
    <w:unhideWhenUsed/>
    <w:qFormat/>
    <w:rsid w:val="00156C84"/>
    <w:rPr>
      <w:color w:val="595959" w:themeColor="text1" w:themeTint="A6"/>
      <w:sz w:val="30"/>
      <w:szCs w:val="30"/>
      <w:lang w:val="en-US"/>
    </w:rPr>
  </w:style>
  <w:style w:type="character" w:customStyle="1" w:styleId="HeaderChar">
    <w:name w:val="Header Char"/>
    <w:basedOn w:val="DefaultParagraphFont"/>
    <w:link w:val="Header"/>
    <w:uiPriority w:val="99"/>
    <w:rsid w:val="00156C84"/>
    <w:rPr>
      <w:color w:val="595959" w:themeColor="text1" w:themeTint="A6"/>
      <w:kern w:val="0"/>
      <w:sz w:val="30"/>
      <w:szCs w:val="30"/>
      <w:lang w:val="en-US"/>
      <w14:ligatures w14:val="none"/>
    </w:rPr>
  </w:style>
  <w:style w:type="character" w:styleId="PlaceholderText">
    <w:name w:val="Placeholder Text"/>
    <w:basedOn w:val="DefaultParagraphFont"/>
    <w:uiPriority w:val="99"/>
    <w:semiHidden/>
    <w:rsid w:val="00156C84"/>
    <w:rPr>
      <w:color w:val="595959" w:themeColor="text1" w:themeTint="A6"/>
    </w:rPr>
  </w:style>
  <w:style w:type="paragraph" w:styleId="Title">
    <w:name w:val="Title"/>
    <w:basedOn w:val="Normal"/>
    <w:link w:val="TitleChar"/>
    <w:uiPriority w:val="10"/>
    <w:unhideWhenUsed/>
    <w:qFormat/>
    <w:rsid w:val="00156C84"/>
    <w:pPr>
      <w:spacing w:after="60"/>
      <w:contextualSpacing/>
    </w:pPr>
    <w:rPr>
      <w:rFonts w:asciiTheme="majorHAnsi" w:eastAsiaTheme="majorEastAsia" w:hAnsiTheme="majorHAnsi" w:cstheme="majorBidi"/>
      <w:caps/>
      <w:color w:val="262626" w:themeColor="text1" w:themeTint="D9"/>
      <w:kern w:val="28"/>
      <w:sz w:val="66"/>
      <w:szCs w:val="56"/>
      <w:lang w:val="en-US"/>
    </w:rPr>
  </w:style>
  <w:style w:type="character" w:customStyle="1" w:styleId="TitleChar">
    <w:name w:val="Title Char"/>
    <w:basedOn w:val="DefaultParagraphFont"/>
    <w:link w:val="Title"/>
    <w:uiPriority w:val="10"/>
    <w:rsid w:val="00156C84"/>
    <w:rPr>
      <w:rFonts w:asciiTheme="majorHAnsi" w:eastAsiaTheme="majorEastAsia" w:hAnsiTheme="majorHAnsi" w:cstheme="majorBidi"/>
      <w:caps/>
      <w:color w:val="262626" w:themeColor="text1" w:themeTint="D9"/>
      <w:kern w:val="28"/>
      <w:sz w:val="66"/>
      <w:szCs w:val="56"/>
      <w:lang w:val="en-US"/>
      <w14:ligatures w14:val="none"/>
    </w:rPr>
  </w:style>
  <w:style w:type="paragraph" w:styleId="Subtitle">
    <w:name w:val="Subtitle"/>
    <w:basedOn w:val="Normal"/>
    <w:link w:val="SubtitleChar"/>
    <w:uiPriority w:val="11"/>
    <w:unhideWhenUsed/>
    <w:qFormat/>
    <w:rsid w:val="00156C84"/>
    <w:pPr>
      <w:numPr>
        <w:ilvl w:val="1"/>
      </w:numPr>
      <w:spacing w:after="520" w:line="259" w:lineRule="auto"/>
      <w:contextualSpacing/>
    </w:pPr>
    <w:rPr>
      <w:rFonts w:eastAsiaTheme="minorEastAsia"/>
      <w:caps/>
      <w:color w:val="595959" w:themeColor="text1" w:themeTint="A6"/>
      <w:sz w:val="40"/>
      <w:szCs w:val="30"/>
      <w:lang w:val="en-US"/>
    </w:rPr>
  </w:style>
  <w:style w:type="character" w:customStyle="1" w:styleId="SubtitleChar">
    <w:name w:val="Subtitle Char"/>
    <w:basedOn w:val="DefaultParagraphFont"/>
    <w:link w:val="Subtitle"/>
    <w:uiPriority w:val="11"/>
    <w:rsid w:val="00156C84"/>
    <w:rPr>
      <w:rFonts w:eastAsiaTheme="minorEastAsia"/>
      <w:caps/>
      <w:color w:val="595959" w:themeColor="text1" w:themeTint="A6"/>
      <w:kern w:val="0"/>
      <w:sz w:val="40"/>
      <w:szCs w:val="30"/>
      <w:lang w:val="en-US"/>
      <w14:ligatures w14:val="none"/>
    </w:rPr>
  </w:style>
  <w:style w:type="character" w:styleId="IntenseReference">
    <w:name w:val="Intense Reference"/>
    <w:basedOn w:val="DefaultParagraphFont"/>
    <w:uiPriority w:val="32"/>
    <w:unhideWhenUsed/>
    <w:qFormat/>
    <w:rsid w:val="00156C84"/>
    <w:rPr>
      <w:b/>
      <w:bCs/>
      <w:caps/>
      <w:smallCaps w:val="0"/>
      <w:color w:val="262626" w:themeColor="text1" w:themeTint="D9"/>
      <w:spacing w:val="0"/>
    </w:rPr>
  </w:style>
  <w:style w:type="character" w:styleId="BookTitle">
    <w:name w:val="Book Title"/>
    <w:basedOn w:val="DefaultParagraphFont"/>
    <w:uiPriority w:val="33"/>
    <w:unhideWhenUsed/>
    <w:rsid w:val="00156C84"/>
    <w:rPr>
      <w:b w:val="0"/>
      <w:bCs/>
      <w:i w:val="0"/>
      <w:iCs/>
      <w:spacing w:val="0"/>
      <w:u w:val="single"/>
    </w:rPr>
  </w:style>
  <w:style w:type="character" w:styleId="SubtleEmphasis">
    <w:name w:val="Subtle Emphasis"/>
    <w:basedOn w:val="DefaultParagraphFont"/>
    <w:uiPriority w:val="19"/>
    <w:unhideWhenUsed/>
    <w:qFormat/>
    <w:rsid w:val="00156C84"/>
    <w:rPr>
      <w:i/>
      <w:iCs/>
      <w:color w:val="404040" w:themeColor="text1" w:themeTint="BF"/>
    </w:rPr>
  </w:style>
  <w:style w:type="character" w:styleId="Emphasis">
    <w:name w:val="Emphasis"/>
    <w:basedOn w:val="DefaultParagraphFont"/>
    <w:uiPriority w:val="20"/>
    <w:unhideWhenUsed/>
    <w:qFormat/>
    <w:rsid w:val="00156C84"/>
    <w:rPr>
      <w:b/>
      <w:iCs/>
      <w:color w:val="262626" w:themeColor="text1" w:themeTint="D9"/>
    </w:rPr>
  </w:style>
  <w:style w:type="character" w:styleId="IntenseEmphasis">
    <w:name w:val="Intense Emphasis"/>
    <w:basedOn w:val="DefaultParagraphFont"/>
    <w:uiPriority w:val="21"/>
    <w:unhideWhenUsed/>
    <w:qFormat/>
    <w:rsid w:val="00156C84"/>
    <w:rPr>
      <w:b/>
      <w:i/>
      <w:iCs/>
      <w:color w:val="262626" w:themeColor="text1" w:themeTint="D9"/>
    </w:rPr>
  </w:style>
  <w:style w:type="character" w:styleId="Strong">
    <w:name w:val="Strong"/>
    <w:basedOn w:val="DefaultParagraphFont"/>
    <w:uiPriority w:val="22"/>
    <w:unhideWhenUsed/>
    <w:qFormat/>
    <w:rsid w:val="00156C84"/>
    <w:rPr>
      <w:b/>
      <w:bCs/>
    </w:rPr>
  </w:style>
  <w:style w:type="paragraph" w:styleId="Quote">
    <w:name w:val="Quote"/>
    <w:basedOn w:val="Normal"/>
    <w:next w:val="Normal"/>
    <w:link w:val="QuoteChar"/>
    <w:uiPriority w:val="29"/>
    <w:unhideWhenUsed/>
    <w:qFormat/>
    <w:rsid w:val="00156C84"/>
    <w:pPr>
      <w:spacing w:before="240" w:after="120" w:line="259" w:lineRule="auto"/>
    </w:pPr>
    <w:rPr>
      <w:i/>
      <w:iCs/>
      <w:color w:val="595959" w:themeColor="text1" w:themeTint="A6"/>
      <w:sz w:val="36"/>
      <w:szCs w:val="30"/>
      <w:lang w:val="en-US"/>
    </w:rPr>
  </w:style>
  <w:style w:type="character" w:customStyle="1" w:styleId="QuoteChar">
    <w:name w:val="Quote Char"/>
    <w:basedOn w:val="DefaultParagraphFont"/>
    <w:link w:val="Quote"/>
    <w:uiPriority w:val="29"/>
    <w:rsid w:val="00156C84"/>
    <w:rPr>
      <w:i/>
      <w:iCs/>
      <w:color w:val="595959" w:themeColor="text1" w:themeTint="A6"/>
      <w:kern w:val="0"/>
      <w:sz w:val="36"/>
      <w:szCs w:val="30"/>
      <w:lang w:val="en-US"/>
      <w14:ligatures w14:val="none"/>
    </w:rPr>
  </w:style>
  <w:style w:type="paragraph" w:styleId="IntenseQuote">
    <w:name w:val="Intense Quote"/>
    <w:basedOn w:val="Normal"/>
    <w:next w:val="Normal"/>
    <w:link w:val="IntenseQuoteChar"/>
    <w:uiPriority w:val="30"/>
    <w:unhideWhenUsed/>
    <w:qFormat/>
    <w:rsid w:val="00156C84"/>
    <w:pPr>
      <w:spacing w:before="240" w:after="120" w:line="259" w:lineRule="auto"/>
    </w:pPr>
    <w:rPr>
      <w:b/>
      <w:i/>
      <w:iCs/>
      <w:color w:val="595959" w:themeColor="text1" w:themeTint="A6"/>
      <w:sz w:val="36"/>
      <w:szCs w:val="30"/>
      <w:lang w:val="en-US"/>
    </w:rPr>
  </w:style>
  <w:style w:type="character" w:customStyle="1" w:styleId="IntenseQuoteChar">
    <w:name w:val="Intense Quote Char"/>
    <w:basedOn w:val="DefaultParagraphFont"/>
    <w:link w:val="IntenseQuote"/>
    <w:uiPriority w:val="30"/>
    <w:rsid w:val="00156C84"/>
    <w:rPr>
      <w:b/>
      <w:i/>
      <w:iCs/>
      <w:color w:val="595959" w:themeColor="text1" w:themeTint="A6"/>
      <w:kern w:val="0"/>
      <w:sz w:val="36"/>
      <w:szCs w:val="30"/>
      <w:lang w:val="en-US"/>
      <w14:ligatures w14:val="none"/>
    </w:rPr>
  </w:style>
  <w:style w:type="character" w:styleId="SubtleReference">
    <w:name w:val="Subtle Reference"/>
    <w:basedOn w:val="DefaultParagraphFont"/>
    <w:uiPriority w:val="31"/>
    <w:unhideWhenUsed/>
    <w:qFormat/>
    <w:rsid w:val="00156C84"/>
    <w:rPr>
      <w:caps/>
      <w:smallCaps w:val="0"/>
      <w:color w:val="262626" w:themeColor="text1" w:themeTint="D9"/>
    </w:rPr>
  </w:style>
  <w:style w:type="paragraph" w:styleId="BalloonText">
    <w:name w:val="Balloon Text"/>
    <w:basedOn w:val="Normal"/>
    <w:link w:val="BalloonTextChar"/>
    <w:uiPriority w:val="99"/>
    <w:semiHidden/>
    <w:unhideWhenUsed/>
    <w:rsid w:val="00156C84"/>
    <w:rPr>
      <w:rFonts w:ascii="Segoe UI" w:hAnsi="Segoe UI" w:cs="Segoe UI"/>
      <w:color w:val="595959" w:themeColor="text1" w:themeTint="A6"/>
      <w:sz w:val="22"/>
      <w:szCs w:val="18"/>
      <w:lang w:val="en-US"/>
    </w:rPr>
  </w:style>
  <w:style w:type="character" w:customStyle="1" w:styleId="BalloonTextChar">
    <w:name w:val="Balloon Text Char"/>
    <w:basedOn w:val="DefaultParagraphFont"/>
    <w:link w:val="BalloonText"/>
    <w:uiPriority w:val="99"/>
    <w:semiHidden/>
    <w:rsid w:val="00156C84"/>
    <w:rPr>
      <w:rFonts w:ascii="Segoe UI" w:hAnsi="Segoe UI" w:cs="Segoe UI"/>
      <w:color w:val="595959" w:themeColor="text1" w:themeTint="A6"/>
      <w:kern w:val="0"/>
      <w:sz w:val="22"/>
      <w:szCs w:val="18"/>
      <w:lang w:val="en-US"/>
      <w14:ligatures w14:val="none"/>
    </w:rPr>
  </w:style>
  <w:style w:type="paragraph" w:styleId="Bibliography">
    <w:name w:val="Bibliography"/>
    <w:basedOn w:val="Normal"/>
    <w:next w:val="Normal"/>
    <w:uiPriority w:val="37"/>
    <w:semiHidden/>
    <w:unhideWhenUsed/>
    <w:rsid w:val="00156C84"/>
    <w:pPr>
      <w:spacing w:after="120" w:line="259" w:lineRule="auto"/>
    </w:pPr>
    <w:rPr>
      <w:color w:val="595959" w:themeColor="text1" w:themeTint="A6"/>
      <w:sz w:val="30"/>
      <w:szCs w:val="30"/>
      <w:lang w:val="en-US"/>
    </w:rPr>
  </w:style>
  <w:style w:type="paragraph" w:styleId="BlockText">
    <w:name w:val="Block Text"/>
    <w:basedOn w:val="Normal"/>
    <w:uiPriority w:val="99"/>
    <w:semiHidden/>
    <w:unhideWhenUsed/>
    <w:rsid w:val="00156C84"/>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120" w:line="259" w:lineRule="auto"/>
      <w:ind w:left="1152" w:right="1152"/>
    </w:pPr>
    <w:rPr>
      <w:rFonts w:eastAsiaTheme="minorEastAsia"/>
      <w:i/>
      <w:iCs/>
      <w:color w:val="4472C4" w:themeColor="accent1"/>
      <w:sz w:val="30"/>
      <w:szCs w:val="30"/>
      <w:lang w:val="en-US"/>
    </w:rPr>
  </w:style>
  <w:style w:type="paragraph" w:styleId="BodyText">
    <w:name w:val="Body Text"/>
    <w:basedOn w:val="Normal"/>
    <w:link w:val="BodyTextChar"/>
    <w:uiPriority w:val="99"/>
    <w:semiHidden/>
    <w:unhideWhenUsed/>
    <w:rsid w:val="00156C84"/>
    <w:pPr>
      <w:spacing w:after="120" w:line="259" w:lineRule="auto"/>
    </w:pPr>
    <w:rPr>
      <w:color w:val="595959" w:themeColor="text1" w:themeTint="A6"/>
      <w:sz w:val="30"/>
      <w:szCs w:val="30"/>
      <w:lang w:val="en-US"/>
    </w:rPr>
  </w:style>
  <w:style w:type="character" w:customStyle="1" w:styleId="BodyTextChar">
    <w:name w:val="Body Text Char"/>
    <w:basedOn w:val="DefaultParagraphFont"/>
    <w:link w:val="BodyText"/>
    <w:uiPriority w:val="99"/>
    <w:semiHidden/>
    <w:rsid w:val="00156C84"/>
    <w:rPr>
      <w:color w:val="595959" w:themeColor="text1" w:themeTint="A6"/>
      <w:kern w:val="0"/>
      <w:sz w:val="30"/>
      <w:szCs w:val="30"/>
      <w:lang w:val="en-US"/>
      <w14:ligatures w14:val="none"/>
    </w:rPr>
  </w:style>
  <w:style w:type="paragraph" w:styleId="BodyText2">
    <w:name w:val="Body Text 2"/>
    <w:basedOn w:val="Normal"/>
    <w:link w:val="BodyText2Char"/>
    <w:uiPriority w:val="99"/>
    <w:semiHidden/>
    <w:unhideWhenUsed/>
    <w:rsid w:val="00156C84"/>
    <w:pPr>
      <w:spacing w:after="120" w:line="480" w:lineRule="auto"/>
    </w:pPr>
    <w:rPr>
      <w:color w:val="595959" w:themeColor="text1" w:themeTint="A6"/>
      <w:sz w:val="30"/>
      <w:szCs w:val="30"/>
      <w:lang w:val="en-US"/>
    </w:rPr>
  </w:style>
  <w:style w:type="character" w:customStyle="1" w:styleId="BodyText2Char">
    <w:name w:val="Body Text 2 Char"/>
    <w:basedOn w:val="DefaultParagraphFont"/>
    <w:link w:val="BodyText2"/>
    <w:uiPriority w:val="99"/>
    <w:semiHidden/>
    <w:rsid w:val="00156C84"/>
    <w:rPr>
      <w:color w:val="595959" w:themeColor="text1" w:themeTint="A6"/>
      <w:kern w:val="0"/>
      <w:sz w:val="30"/>
      <w:szCs w:val="30"/>
      <w:lang w:val="en-US"/>
      <w14:ligatures w14:val="none"/>
    </w:rPr>
  </w:style>
  <w:style w:type="paragraph" w:styleId="BodyText3">
    <w:name w:val="Body Text 3"/>
    <w:basedOn w:val="Normal"/>
    <w:link w:val="BodyText3Char"/>
    <w:uiPriority w:val="99"/>
    <w:semiHidden/>
    <w:unhideWhenUsed/>
    <w:rsid w:val="00156C84"/>
    <w:pPr>
      <w:spacing w:after="120" w:line="259" w:lineRule="auto"/>
    </w:pPr>
    <w:rPr>
      <w:color w:val="595959" w:themeColor="text1" w:themeTint="A6"/>
      <w:sz w:val="22"/>
      <w:szCs w:val="16"/>
      <w:lang w:val="en-US"/>
    </w:rPr>
  </w:style>
  <w:style w:type="character" w:customStyle="1" w:styleId="BodyText3Char">
    <w:name w:val="Body Text 3 Char"/>
    <w:basedOn w:val="DefaultParagraphFont"/>
    <w:link w:val="BodyText3"/>
    <w:uiPriority w:val="99"/>
    <w:semiHidden/>
    <w:rsid w:val="00156C84"/>
    <w:rPr>
      <w:color w:val="595959" w:themeColor="text1" w:themeTint="A6"/>
      <w:kern w:val="0"/>
      <w:sz w:val="22"/>
      <w:szCs w:val="16"/>
      <w:lang w:val="en-US"/>
      <w14:ligatures w14:val="none"/>
    </w:rPr>
  </w:style>
  <w:style w:type="paragraph" w:styleId="BodyTextFirstIndent">
    <w:name w:val="Body Text First Indent"/>
    <w:basedOn w:val="BodyText"/>
    <w:link w:val="BodyTextFirstIndentChar"/>
    <w:uiPriority w:val="99"/>
    <w:semiHidden/>
    <w:unhideWhenUsed/>
    <w:rsid w:val="00156C84"/>
    <w:pPr>
      <w:ind w:firstLine="360"/>
    </w:pPr>
  </w:style>
  <w:style w:type="character" w:customStyle="1" w:styleId="BodyTextFirstIndentChar">
    <w:name w:val="Body Text First Indent Char"/>
    <w:basedOn w:val="BodyTextChar"/>
    <w:link w:val="BodyTextFirstIndent"/>
    <w:uiPriority w:val="99"/>
    <w:semiHidden/>
    <w:rsid w:val="00156C84"/>
    <w:rPr>
      <w:color w:val="595959" w:themeColor="text1" w:themeTint="A6"/>
      <w:kern w:val="0"/>
      <w:sz w:val="30"/>
      <w:szCs w:val="30"/>
      <w:lang w:val="en-US"/>
      <w14:ligatures w14:val="none"/>
    </w:rPr>
  </w:style>
  <w:style w:type="paragraph" w:styleId="BodyTextIndent">
    <w:name w:val="Body Text Indent"/>
    <w:basedOn w:val="Normal"/>
    <w:link w:val="BodyTextIndentChar"/>
    <w:uiPriority w:val="99"/>
    <w:semiHidden/>
    <w:unhideWhenUsed/>
    <w:rsid w:val="00156C84"/>
    <w:pPr>
      <w:spacing w:after="120" w:line="259" w:lineRule="auto"/>
      <w:ind w:left="283"/>
    </w:pPr>
    <w:rPr>
      <w:color w:val="595959" w:themeColor="text1" w:themeTint="A6"/>
      <w:sz w:val="30"/>
      <w:szCs w:val="30"/>
      <w:lang w:val="en-US"/>
    </w:rPr>
  </w:style>
  <w:style w:type="character" w:customStyle="1" w:styleId="BodyTextIndentChar">
    <w:name w:val="Body Text Indent Char"/>
    <w:basedOn w:val="DefaultParagraphFont"/>
    <w:link w:val="BodyTextIndent"/>
    <w:uiPriority w:val="99"/>
    <w:semiHidden/>
    <w:rsid w:val="00156C84"/>
    <w:rPr>
      <w:color w:val="595959" w:themeColor="text1" w:themeTint="A6"/>
      <w:kern w:val="0"/>
      <w:sz w:val="30"/>
      <w:szCs w:val="30"/>
      <w:lang w:val="en-US"/>
      <w14:ligatures w14:val="none"/>
    </w:rPr>
  </w:style>
  <w:style w:type="paragraph" w:styleId="BodyTextFirstIndent2">
    <w:name w:val="Body Text First Indent 2"/>
    <w:basedOn w:val="BodyTextIndent"/>
    <w:link w:val="BodyTextFirstIndent2Char"/>
    <w:uiPriority w:val="99"/>
    <w:semiHidden/>
    <w:unhideWhenUsed/>
    <w:rsid w:val="00156C84"/>
    <w:pPr>
      <w:ind w:left="360" w:firstLine="360"/>
    </w:pPr>
  </w:style>
  <w:style w:type="character" w:customStyle="1" w:styleId="BodyTextFirstIndent2Char">
    <w:name w:val="Body Text First Indent 2 Char"/>
    <w:basedOn w:val="BodyTextIndentChar"/>
    <w:link w:val="BodyTextFirstIndent2"/>
    <w:uiPriority w:val="99"/>
    <w:semiHidden/>
    <w:rsid w:val="00156C84"/>
    <w:rPr>
      <w:color w:val="595959" w:themeColor="text1" w:themeTint="A6"/>
      <w:kern w:val="0"/>
      <w:sz w:val="30"/>
      <w:szCs w:val="30"/>
      <w:lang w:val="en-US"/>
      <w14:ligatures w14:val="none"/>
    </w:rPr>
  </w:style>
  <w:style w:type="paragraph" w:styleId="BodyTextIndent2">
    <w:name w:val="Body Text Indent 2"/>
    <w:basedOn w:val="Normal"/>
    <w:link w:val="BodyTextIndent2Char"/>
    <w:uiPriority w:val="99"/>
    <w:semiHidden/>
    <w:unhideWhenUsed/>
    <w:rsid w:val="00156C84"/>
    <w:pPr>
      <w:spacing w:after="120" w:line="480" w:lineRule="auto"/>
      <w:ind w:left="283"/>
    </w:pPr>
    <w:rPr>
      <w:color w:val="595959" w:themeColor="text1" w:themeTint="A6"/>
      <w:sz w:val="30"/>
      <w:szCs w:val="30"/>
      <w:lang w:val="en-US"/>
    </w:rPr>
  </w:style>
  <w:style w:type="character" w:customStyle="1" w:styleId="BodyTextIndent2Char">
    <w:name w:val="Body Text Indent 2 Char"/>
    <w:basedOn w:val="DefaultParagraphFont"/>
    <w:link w:val="BodyTextIndent2"/>
    <w:uiPriority w:val="99"/>
    <w:semiHidden/>
    <w:rsid w:val="00156C84"/>
    <w:rPr>
      <w:color w:val="595959" w:themeColor="text1" w:themeTint="A6"/>
      <w:kern w:val="0"/>
      <w:sz w:val="30"/>
      <w:szCs w:val="30"/>
      <w:lang w:val="en-US"/>
      <w14:ligatures w14:val="none"/>
    </w:rPr>
  </w:style>
  <w:style w:type="paragraph" w:styleId="BodyTextIndent3">
    <w:name w:val="Body Text Indent 3"/>
    <w:basedOn w:val="Normal"/>
    <w:link w:val="BodyTextIndent3Char"/>
    <w:uiPriority w:val="99"/>
    <w:semiHidden/>
    <w:unhideWhenUsed/>
    <w:rsid w:val="00156C84"/>
    <w:pPr>
      <w:spacing w:after="120" w:line="259" w:lineRule="auto"/>
      <w:ind w:left="283"/>
    </w:pPr>
    <w:rPr>
      <w:color w:val="595959" w:themeColor="text1" w:themeTint="A6"/>
      <w:sz w:val="22"/>
      <w:szCs w:val="16"/>
      <w:lang w:val="en-US"/>
    </w:rPr>
  </w:style>
  <w:style w:type="character" w:customStyle="1" w:styleId="BodyTextIndent3Char">
    <w:name w:val="Body Text Indent 3 Char"/>
    <w:basedOn w:val="DefaultParagraphFont"/>
    <w:link w:val="BodyTextIndent3"/>
    <w:uiPriority w:val="99"/>
    <w:semiHidden/>
    <w:rsid w:val="00156C84"/>
    <w:rPr>
      <w:color w:val="595959" w:themeColor="text1" w:themeTint="A6"/>
      <w:kern w:val="0"/>
      <w:sz w:val="22"/>
      <w:szCs w:val="16"/>
      <w:lang w:val="en-US"/>
      <w14:ligatures w14:val="none"/>
    </w:rPr>
  </w:style>
  <w:style w:type="paragraph" w:styleId="Closing">
    <w:name w:val="Closing"/>
    <w:basedOn w:val="Normal"/>
    <w:link w:val="ClosingChar"/>
    <w:uiPriority w:val="99"/>
    <w:semiHidden/>
    <w:unhideWhenUsed/>
    <w:rsid w:val="00156C84"/>
    <w:pPr>
      <w:ind w:left="4252"/>
    </w:pPr>
    <w:rPr>
      <w:color w:val="595959" w:themeColor="text1" w:themeTint="A6"/>
      <w:sz w:val="30"/>
      <w:szCs w:val="30"/>
      <w:lang w:val="en-US"/>
    </w:rPr>
  </w:style>
  <w:style w:type="character" w:customStyle="1" w:styleId="ClosingChar">
    <w:name w:val="Closing Char"/>
    <w:basedOn w:val="DefaultParagraphFont"/>
    <w:link w:val="Closing"/>
    <w:uiPriority w:val="99"/>
    <w:semiHidden/>
    <w:rsid w:val="00156C84"/>
    <w:rPr>
      <w:color w:val="595959" w:themeColor="text1" w:themeTint="A6"/>
      <w:kern w:val="0"/>
      <w:sz w:val="30"/>
      <w:szCs w:val="30"/>
      <w:lang w:val="en-US"/>
      <w14:ligatures w14:val="none"/>
    </w:rPr>
  </w:style>
  <w:style w:type="table" w:styleId="ColourfulGrid">
    <w:name w:val="Colorful Grid"/>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156C84"/>
    <w:rPr>
      <w:color w:val="000000" w:themeColor="text1"/>
      <w:kern w:val="0"/>
      <w:sz w:val="30"/>
      <w:szCs w:val="3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156C84"/>
    <w:rPr>
      <w:color w:val="000000" w:themeColor="text1"/>
      <w:kern w:val="0"/>
      <w:sz w:val="30"/>
      <w:szCs w:val="3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156C84"/>
    <w:rPr>
      <w:color w:val="000000" w:themeColor="text1"/>
      <w:kern w:val="0"/>
      <w:sz w:val="30"/>
      <w:szCs w:val="3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56C84"/>
    <w:rPr>
      <w:color w:val="000000" w:themeColor="text1"/>
      <w:kern w:val="0"/>
      <w:sz w:val="30"/>
      <w:szCs w:val="3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156C84"/>
    <w:rPr>
      <w:color w:val="000000" w:themeColor="text1"/>
      <w:kern w:val="0"/>
      <w:sz w:val="30"/>
      <w:szCs w:val="3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56C84"/>
    <w:rPr>
      <w:sz w:val="22"/>
      <w:szCs w:val="16"/>
    </w:rPr>
  </w:style>
  <w:style w:type="paragraph" w:styleId="CommentText">
    <w:name w:val="annotation text"/>
    <w:basedOn w:val="Normal"/>
    <w:link w:val="CommentTextChar"/>
    <w:uiPriority w:val="99"/>
    <w:unhideWhenUsed/>
    <w:rsid w:val="00156C84"/>
    <w:pPr>
      <w:spacing w:after="120"/>
    </w:pPr>
    <w:rPr>
      <w:color w:val="595959" w:themeColor="text1" w:themeTint="A6"/>
      <w:sz w:val="22"/>
      <w:szCs w:val="20"/>
      <w:lang w:val="en-US"/>
    </w:rPr>
  </w:style>
  <w:style w:type="character" w:customStyle="1" w:styleId="CommentTextChar">
    <w:name w:val="Comment Text Char"/>
    <w:basedOn w:val="DefaultParagraphFont"/>
    <w:link w:val="CommentText"/>
    <w:uiPriority w:val="99"/>
    <w:rsid w:val="00156C84"/>
    <w:rPr>
      <w:color w:val="595959" w:themeColor="text1" w:themeTint="A6"/>
      <w:kern w:val="0"/>
      <w:sz w:val="22"/>
      <w:szCs w:val="20"/>
      <w:lang w:val="en-US"/>
      <w14:ligatures w14:val="none"/>
    </w:rPr>
  </w:style>
  <w:style w:type="paragraph" w:styleId="CommentSubject">
    <w:name w:val="annotation subject"/>
    <w:basedOn w:val="CommentText"/>
    <w:next w:val="CommentText"/>
    <w:link w:val="CommentSubjectChar"/>
    <w:uiPriority w:val="99"/>
    <w:semiHidden/>
    <w:unhideWhenUsed/>
    <w:rsid w:val="00156C84"/>
    <w:rPr>
      <w:b/>
      <w:bCs/>
    </w:rPr>
  </w:style>
  <w:style w:type="character" w:customStyle="1" w:styleId="CommentSubjectChar">
    <w:name w:val="Comment Subject Char"/>
    <w:basedOn w:val="CommentTextChar"/>
    <w:link w:val="CommentSubject"/>
    <w:uiPriority w:val="99"/>
    <w:semiHidden/>
    <w:rsid w:val="00156C84"/>
    <w:rPr>
      <w:b/>
      <w:bCs/>
      <w:color w:val="595959" w:themeColor="text1" w:themeTint="A6"/>
      <w:kern w:val="0"/>
      <w:sz w:val="22"/>
      <w:szCs w:val="20"/>
      <w:lang w:val="en-US"/>
      <w14:ligatures w14:val="none"/>
    </w:rPr>
  </w:style>
  <w:style w:type="table" w:styleId="DarkList">
    <w:name w:val="Dark List"/>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56C84"/>
    <w:rPr>
      <w:color w:val="FFFFFF" w:themeColor="background1"/>
      <w:kern w:val="0"/>
      <w:sz w:val="30"/>
      <w:szCs w:val="3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156C84"/>
    <w:rPr>
      <w:color w:val="FFFFFF" w:themeColor="background1"/>
      <w:kern w:val="0"/>
      <w:sz w:val="30"/>
      <w:szCs w:val="3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56C84"/>
    <w:pPr>
      <w:spacing w:after="120" w:line="259" w:lineRule="auto"/>
    </w:pPr>
    <w:rPr>
      <w:color w:val="595959" w:themeColor="text1" w:themeTint="A6"/>
      <w:sz w:val="30"/>
      <w:szCs w:val="30"/>
      <w:lang w:val="en-US"/>
    </w:rPr>
  </w:style>
  <w:style w:type="character" w:customStyle="1" w:styleId="DateChar">
    <w:name w:val="Date Char"/>
    <w:basedOn w:val="DefaultParagraphFont"/>
    <w:link w:val="Date"/>
    <w:uiPriority w:val="99"/>
    <w:semiHidden/>
    <w:rsid w:val="00156C84"/>
    <w:rPr>
      <w:color w:val="595959" w:themeColor="text1" w:themeTint="A6"/>
      <w:kern w:val="0"/>
      <w:sz w:val="30"/>
      <w:szCs w:val="30"/>
      <w:lang w:val="en-US"/>
      <w14:ligatures w14:val="none"/>
    </w:rPr>
  </w:style>
  <w:style w:type="paragraph" w:styleId="DocumentMap">
    <w:name w:val="Document Map"/>
    <w:basedOn w:val="Normal"/>
    <w:link w:val="DocumentMapChar"/>
    <w:uiPriority w:val="99"/>
    <w:semiHidden/>
    <w:unhideWhenUsed/>
    <w:rsid w:val="00156C84"/>
    <w:rPr>
      <w:rFonts w:ascii="Segoe UI" w:hAnsi="Segoe UI" w:cs="Segoe UI"/>
      <w:color w:val="595959" w:themeColor="text1" w:themeTint="A6"/>
      <w:sz w:val="22"/>
      <w:szCs w:val="16"/>
      <w:lang w:val="en-US"/>
    </w:rPr>
  </w:style>
  <w:style w:type="character" w:customStyle="1" w:styleId="DocumentMapChar">
    <w:name w:val="Document Map Char"/>
    <w:basedOn w:val="DefaultParagraphFont"/>
    <w:link w:val="DocumentMap"/>
    <w:uiPriority w:val="99"/>
    <w:semiHidden/>
    <w:rsid w:val="00156C84"/>
    <w:rPr>
      <w:rFonts w:ascii="Segoe UI" w:hAnsi="Segoe UI" w:cs="Segoe UI"/>
      <w:color w:val="595959" w:themeColor="text1" w:themeTint="A6"/>
      <w:kern w:val="0"/>
      <w:sz w:val="22"/>
      <w:szCs w:val="16"/>
      <w:lang w:val="en-US"/>
      <w14:ligatures w14:val="none"/>
    </w:rPr>
  </w:style>
  <w:style w:type="paragraph" w:styleId="EmailSignature">
    <w:name w:val="E-mail Signature"/>
    <w:basedOn w:val="Normal"/>
    <w:link w:val="EmailSignatureChar"/>
    <w:uiPriority w:val="99"/>
    <w:semiHidden/>
    <w:unhideWhenUsed/>
    <w:rsid w:val="00156C84"/>
    <w:rPr>
      <w:color w:val="595959" w:themeColor="text1" w:themeTint="A6"/>
      <w:sz w:val="30"/>
      <w:szCs w:val="30"/>
      <w:lang w:val="en-US"/>
    </w:rPr>
  </w:style>
  <w:style w:type="character" w:customStyle="1" w:styleId="EmailSignatureChar">
    <w:name w:val="Email Signature Char"/>
    <w:basedOn w:val="DefaultParagraphFont"/>
    <w:link w:val="EmailSignature"/>
    <w:uiPriority w:val="99"/>
    <w:semiHidden/>
    <w:rsid w:val="00156C84"/>
    <w:rPr>
      <w:color w:val="595959" w:themeColor="text1" w:themeTint="A6"/>
      <w:kern w:val="0"/>
      <w:sz w:val="30"/>
      <w:szCs w:val="30"/>
      <w:lang w:val="en-US"/>
      <w14:ligatures w14:val="none"/>
    </w:rPr>
  </w:style>
  <w:style w:type="character" w:styleId="EndnoteReference">
    <w:name w:val="endnote reference"/>
    <w:basedOn w:val="DefaultParagraphFont"/>
    <w:uiPriority w:val="99"/>
    <w:semiHidden/>
    <w:unhideWhenUsed/>
    <w:rsid w:val="00156C84"/>
    <w:rPr>
      <w:vertAlign w:val="superscript"/>
    </w:rPr>
  </w:style>
  <w:style w:type="paragraph" w:styleId="EndnoteText">
    <w:name w:val="endnote text"/>
    <w:basedOn w:val="Normal"/>
    <w:link w:val="EndnoteTextChar"/>
    <w:uiPriority w:val="99"/>
    <w:semiHidden/>
    <w:unhideWhenUsed/>
    <w:rsid w:val="00156C84"/>
    <w:rPr>
      <w:color w:val="595959" w:themeColor="text1" w:themeTint="A6"/>
      <w:sz w:val="22"/>
      <w:szCs w:val="20"/>
      <w:lang w:val="en-US"/>
    </w:rPr>
  </w:style>
  <w:style w:type="character" w:customStyle="1" w:styleId="EndnoteTextChar">
    <w:name w:val="Endnote Text Char"/>
    <w:basedOn w:val="DefaultParagraphFont"/>
    <w:link w:val="EndnoteText"/>
    <w:uiPriority w:val="99"/>
    <w:semiHidden/>
    <w:rsid w:val="00156C84"/>
    <w:rPr>
      <w:color w:val="595959" w:themeColor="text1" w:themeTint="A6"/>
      <w:kern w:val="0"/>
      <w:sz w:val="22"/>
      <w:szCs w:val="20"/>
      <w:lang w:val="en-US"/>
      <w14:ligatures w14:val="none"/>
    </w:rPr>
  </w:style>
  <w:style w:type="paragraph" w:styleId="EnvelopeAddress">
    <w:name w:val="envelope address"/>
    <w:basedOn w:val="Normal"/>
    <w:uiPriority w:val="99"/>
    <w:semiHidden/>
    <w:unhideWhenUsed/>
    <w:rsid w:val="00156C84"/>
    <w:pPr>
      <w:framePr w:w="7920" w:h="1980" w:hRule="exact" w:hSpace="180" w:wrap="auto" w:hAnchor="page" w:xAlign="center" w:yAlign="bottom"/>
      <w:ind w:left="2880"/>
    </w:pPr>
    <w:rPr>
      <w:rFonts w:asciiTheme="majorHAnsi" w:eastAsiaTheme="majorEastAsia" w:hAnsiTheme="majorHAnsi" w:cstheme="majorBidi"/>
      <w:color w:val="595959" w:themeColor="text1" w:themeTint="A6"/>
      <w:lang w:val="en-US"/>
    </w:rPr>
  </w:style>
  <w:style w:type="paragraph" w:styleId="EnvelopeReturn">
    <w:name w:val="envelope return"/>
    <w:basedOn w:val="Normal"/>
    <w:uiPriority w:val="99"/>
    <w:semiHidden/>
    <w:unhideWhenUsed/>
    <w:rsid w:val="00156C84"/>
    <w:rPr>
      <w:rFonts w:asciiTheme="majorHAnsi" w:eastAsiaTheme="majorEastAsia" w:hAnsiTheme="majorHAnsi" w:cstheme="majorBidi"/>
      <w:color w:val="595959" w:themeColor="text1" w:themeTint="A6"/>
      <w:sz w:val="22"/>
      <w:szCs w:val="20"/>
      <w:lang w:val="en-US"/>
    </w:rPr>
  </w:style>
  <w:style w:type="character" w:styleId="FollowedHyperlink">
    <w:name w:val="FollowedHyperlink"/>
    <w:basedOn w:val="DefaultParagraphFont"/>
    <w:uiPriority w:val="99"/>
    <w:semiHidden/>
    <w:unhideWhenUsed/>
    <w:rsid w:val="00156C84"/>
    <w:rPr>
      <w:color w:val="954F72" w:themeColor="followedHyperlink"/>
      <w:u w:val="single"/>
    </w:rPr>
  </w:style>
  <w:style w:type="table" w:styleId="GridTable1Light-Accent1">
    <w:name w:val="Grid Table 1 Light Accent 1"/>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56C84"/>
    <w:rPr>
      <w:color w:val="595959" w:themeColor="text1" w:themeTint="A6"/>
      <w:kern w:val="0"/>
      <w:sz w:val="30"/>
      <w:szCs w:val="3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56C84"/>
    <w:rPr>
      <w:color w:val="595959" w:themeColor="text1" w:themeTint="A6"/>
      <w:kern w:val="0"/>
      <w:sz w:val="30"/>
      <w:szCs w:val="3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156C84"/>
    <w:rPr>
      <w:color w:val="000000" w:themeColor="text1"/>
      <w:kern w:val="0"/>
      <w:sz w:val="30"/>
      <w:szCs w:val="3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56C84"/>
    <w:rPr>
      <w:color w:val="2F5496" w:themeColor="accent1" w:themeShade="BF"/>
      <w:kern w:val="0"/>
      <w:sz w:val="30"/>
      <w:szCs w:val="3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156C84"/>
    <w:rPr>
      <w:color w:val="C45911" w:themeColor="accent2" w:themeShade="BF"/>
      <w:kern w:val="0"/>
      <w:sz w:val="30"/>
      <w:szCs w:val="3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156C84"/>
    <w:rPr>
      <w:color w:val="7B7B7B" w:themeColor="accent3" w:themeShade="BF"/>
      <w:kern w:val="0"/>
      <w:sz w:val="30"/>
      <w:szCs w:val="3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156C84"/>
    <w:rPr>
      <w:color w:val="BF8F00" w:themeColor="accent4" w:themeShade="BF"/>
      <w:kern w:val="0"/>
      <w:sz w:val="30"/>
      <w:szCs w:val="3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156C84"/>
    <w:rPr>
      <w:color w:val="2E74B5" w:themeColor="accent5" w:themeShade="BF"/>
      <w:kern w:val="0"/>
      <w:sz w:val="30"/>
      <w:szCs w:val="3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156C84"/>
    <w:rPr>
      <w:color w:val="538135" w:themeColor="accent6" w:themeShade="BF"/>
      <w:kern w:val="0"/>
      <w:sz w:val="30"/>
      <w:szCs w:val="3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156C84"/>
    <w:rPr>
      <w:color w:val="000000" w:themeColor="text1"/>
      <w:kern w:val="0"/>
      <w:sz w:val="30"/>
      <w:szCs w:val="3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56C84"/>
    <w:rPr>
      <w:color w:val="2F5496" w:themeColor="accent1" w:themeShade="BF"/>
      <w:kern w:val="0"/>
      <w:sz w:val="30"/>
      <w:szCs w:val="3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156C84"/>
    <w:rPr>
      <w:color w:val="C45911" w:themeColor="accent2" w:themeShade="BF"/>
      <w:kern w:val="0"/>
      <w:sz w:val="30"/>
      <w:szCs w:val="3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156C84"/>
    <w:rPr>
      <w:color w:val="7B7B7B" w:themeColor="accent3" w:themeShade="BF"/>
      <w:kern w:val="0"/>
      <w:sz w:val="30"/>
      <w:szCs w:val="3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156C84"/>
    <w:rPr>
      <w:color w:val="BF8F00" w:themeColor="accent4" w:themeShade="BF"/>
      <w:kern w:val="0"/>
      <w:sz w:val="30"/>
      <w:szCs w:val="3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156C84"/>
    <w:rPr>
      <w:color w:val="2E74B5" w:themeColor="accent5" w:themeShade="BF"/>
      <w:kern w:val="0"/>
      <w:sz w:val="30"/>
      <w:szCs w:val="3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156C84"/>
    <w:rPr>
      <w:color w:val="538135" w:themeColor="accent6" w:themeShade="BF"/>
      <w:kern w:val="0"/>
      <w:sz w:val="30"/>
      <w:szCs w:val="3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156C84"/>
    <w:rPr>
      <w:color w:val="2B579A"/>
      <w:shd w:val="clear" w:color="auto" w:fill="E6E6E6"/>
    </w:rPr>
  </w:style>
  <w:style w:type="character" w:styleId="HTMLAcronym">
    <w:name w:val="HTML Acronym"/>
    <w:basedOn w:val="DefaultParagraphFont"/>
    <w:uiPriority w:val="99"/>
    <w:semiHidden/>
    <w:unhideWhenUsed/>
    <w:rsid w:val="00156C84"/>
  </w:style>
  <w:style w:type="paragraph" w:styleId="HTMLAddress">
    <w:name w:val="HTML Address"/>
    <w:basedOn w:val="Normal"/>
    <w:link w:val="HTMLAddressChar"/>
    <w:uiPriority w:val="99"/>
    <w:semiHidden/>
    <w:unhideWhenUsed/>
    <w:rsid w:val="00156C84"/>
    <w:rPr>
      <w:i/>
      <w:iCs/>
      <w:color w:val="595959" w:themeColor="text1" w:themeTint="A6"/>
      <w:sz w:val="30"/>
      <w:szCs w:val="30"/>
      <w:lang w:val="en-US"/>
    </w:rPr>
  </w:style>
  <w:style w:type="character" w:customStyle="1" w:styleId="HTMLAddressChar">
    <w:name w:val="HTML Address Char"/>
    <w:basedOn w:val="DefaultParagraphFont"/>
    <w:link w:val="HTMLAddress"/>
    <w:uiPriority w:val="99"/>
    <w:semiHidden/>
    <w:rsid w:val="00156C84"/>
    <w:rPr>
      <w:i/>
      <w:iCs/>
      <w:color w:val="595959" w:themeColor="text1" w:themeTint="A6"/>
      <w:kern w:val="0"/>
      <w:sz w:val="30"/>
      <w:szCs w:val="30"/>
      <w:lang w:val="en-US"/>
      <w14:ligatures w14:val="none"/>
    </w:rPr>
  </w:style>
  <w:style w:type="character" w:styleId="HTMLCite">
    <w:name w:val="HTML Cite"/>
    <w:basedOn w:val="DefaultParagraphFont"/>
    <w:uiPriority w:val="99"/>
    <w:semiHidden/>
    <w:unhideWhenUsed/>
    <w:rsid w:val="00156C84"/>
    <w:rPr>
      <w:i/>
      <w:iCs/>
    </w:rPr>
  </w:style>
  <w:style w:type="character" w:styleId="HTMLCode">
    <w:name w:val="HTML Code"/>
    <w:basedOn w:val="DefaultParagraphFont"/>
    <w:uiPriority w:val="99"/>
    <w:semiHidden/>
    <w:unhideWhenUsed/>
    <w:rsid w:val="00156C84"/>
    <w:rPr>
      <w:rFonts w:ascii="Consolas" w:hAnsi="Consolas"/>
      <w:sz w:val="22"/>
      <w:szCs w:val="20"/>
    </w:rPr>
  </w:style>
  <w:style w:type="character" w:styleId="HTMLDefinition">
    <w:name w:val="HTML Definition"/>
    <w:basedOn w:val="DefaultParagraphFont"/>
    <w:uiPriority w:val="99"/>
    <w:semiHidden/>
    <w:unhideWhenUsed/>
    <w:rsid w:val="00156C84"/>
    <w:rPr>
      <w:i/>
      <w:iCs/>
    </w:rPr>
  </w:style>
  <w:style w:type="character" w:styleId="HTMLKeyboard">
    <w:name w:val="HTML Keyboard"/>
    <w:basedOn w:val="DefaultParagraphFont"/>
    <w:uiPriority w:val="99"/>
    <w:semiHidden/>
    <w:unhideWhenUsed/>
    <w:rsid w:val="00156C84"/>
    <w:rPr>
      <w:rFonts w:ascii="Consolas" w:hAnsi="Consolas"/>
      <w:sz w:val="22"/>
      <w:szCs w:val="20"/>
    </w:rPr>
  </w:style>
  <w:style w:type="paragraph" w:styleId="HTMLPreformatted">
    <w:name w:val="HTML Preformatted"/>
    <w:basedOn w:val="Normal"/>
    <w:link w:val="HTMLPreformattedChar"/>
    <w:uiPriority w:val="99"/>
    <w:semiHidden/>
    <w:unhideWhenUsed/>
    <w:rsid w:val="00156C84"/>
    <w:rPr>
      <w:rFonts w:ascii="Consolas" w:hAnsi="Consolas"/>
      <w:color w:val="595959" w:themeColor="text1" w:themeTint="A6"/>
      <w:sz w:val="22"/>
      <w:szCs w:val="20"/>
      <w:lang w:val="en-US"/>
    </w:rPr>
  </w:style>
  <w:style w:type="character" w:customStyle="1" w:styleId="HTMLPreformattedChar">
    <w:name w:val="HTML Preformatted Char"/>
    <w:basedOn w:val="DefaultParagraphFont"/>
    <w:link w:val="HTMLPreformatted"/>
    <w:uiPriority w:val="99"/>
    <w:semiHidden/>
    <w:rsid w:val="00156C84"/>
    <w:rPr>
      <w:rFonts w:ascii="Consolas" w:hAnsi="Consolas"/>
      <w:color w:val="595959" w:themeColor="text1" w:themeTint="A6"/>
      <w:kern w:val="0"/>
      <w:sz w:val="22"/>
      <w:szCs w:val="20"/>
      <w:lang w:val="en-US"/>
      <w14:ligatures w14:val="none"/>
    </w:rPr>
  </w:style>
  <w:style w:type="character" w:styleId="HTMLSample">
    <w:name w:val="HTML Sample"/>
    <w:basedOn w:val="DefaultParagraphFont"/>
    <w:uiPriority w:val="99"/>
    <w:semiHidden/>
    <w:unhideWhenUsed/>
    <w:rsid w:val="00156C84"/>
    <w:rPr>
      <w:rFonts w:ascii="Consolas" w:hAnsi="Consolas"/>
      <w:sz w:val="24"/>
      <w:szCs w:val="24"/>
    </w:rPr>
  </w:style>
  <w:style w:type="character" w:styleId="HTMLTypewriter">
    <w:name w:val="HTML Typewriter"/>
    <w:basedOn w:val="DefaultParagraphFont"/>
    <w:uiPriority w:val="99"/>
    <w:semiHidden/>
    <w:unhideWhenUsed/>
    <w:rsid w:val="00156C84"/>
    <w:rPr>
      <w:rFonts w:ascii="Consolas" w:hAnsi="Consolas"/>
      <w:sz w:val="22"/>
      <w:szCs w:val="20"/>
    </w:rPr>
  </w:style>
  <w:style w:type="character" w:styleId="HTMLVariable">
    <w:name w:val="HTML Variable"/>
    <w:basedOn w:val="DefaultParagraphFont"/>
    <w:uiPriority w:val="99"/>
    <w:semiHidden/>
    <w:unhideWhenUsed/>
    <w:rsid w:val="00156C84"/>
    <w:rPr>
      <w:i/>
      <w:iCs/>
    </w:rPr>
  </w:style>
  <w:style w:type="paragraph" w:styleId="Index1">
    <w:name w:val="index 1"/>
    <w:basedOn w:val="Normal"/>
    <w:next w:val="Normal"/>
    <w:autoRedefine/>
    <w:uiPriority w:val="99"/>
    <w:semiHidden/>
    <w:unhideWhenUsed/>
    <w:rsid w:val="00156C84"/>
    <w:pPr>
      <w:ind w:left="300" w:hanging="300"/>
    </w:pPr>
    <w:rPr>
      <w:color w:val="595959" w:themeColor="text1" w:themeTint="A6"/>
      <w:sz w:val="30"/>
      <w:szCs w:val="30"/>
      <w:lang w:val="en-US"/>
    </w:rPr>
  </w:style>
  <w:style w:type="paragraph" w:styleId="Index2">
    <w:name w:val="index 2"/>
    <w:basedOn w:val="Normal"/>
    <w:next w:val="Normal"/>
    <w:autoRedefine/>
    <w:uiPriority w:val="99"/>
    <w:semiHidden/>
    <w:unhideWhenUsed/>
    <w:rsid w:val="00156C84"/>
    <w:pPr>
      <w:ind w:left="600" w:hanging="300"/>
    </w:pPr>
    <w:rPr>
      <w:color w:val="595959" w:themeColor="text1" w:themeTint="A6"/>
      <w:sz w:val="30"/>
      <w:szCs w:val="30"/>
      <w:lang w:val="en-US"/>
    </w:rPr>
  </w:style>
  <w:style w:type="paragraph" w:styleId="Index3">
    <w:name w:val="index 3"/>
    <w:basedOn w:val="Normal"/>
    <w:next w:val="Normal"/>
    <w:autoRedefine/>
    <w:uiPriority w:val="99"/>
    <w:semiHidden/>
    <w:unhideWhenUsed/>
    <w:rsid w:val="00156C84"/>
    <w:pPr>
      <w:ind w:left="900" w:hanging="300"/>
    </w:pPr>
    <w:rPr>
      <w:color w:val="595959" w:themeColor="text1" w:themeTint="A6"/>
      <w:sz w:val="30"/>
      <w:szCs w:val="30"/>
      <w:lang w:val="en-US"/>
    </w:rPr>
  </w:style>
  <w:style w:type="paragraph" w:styleId="Index4">
    <w:name w:val="index 4"/>
    <w:basedOn w:val="Normal"/>
    <w:next w:val="Normal"/>
    <w:autoRedefine/>
    <w:uiPriority w:val="99"/>
    <w:semiHidden/>
    <w:unhideWhenUsed/>
    <w:rsid w:val="00156C84"/>
    <w:pPr>
      <w:ind w:left="1200" w:hanging="300"/>
    </w:pPr>
    <w:rPr>
      <w:color w:val="595959" w:themeColor="text1" w:themeTint="A6"/>
      <w:sz w:val="30"/>
      <w:szCs w:val="30"/>
      <w:lang w:val="en-US"/>
    </w:rPr>
  </w:style>
  <w:style w:type="paragraph" w:styleId="Index5">
    <w:name w:val="index 5"/>
    <w:basedOn w:val="Normal"/>
    <w:next w:val="Normal"/>
    <w:autoRedefine/>
    <w:uiPriority w:val="99"/>
    <w:semiHidden/>
    <w:unhideWhenUsed/>
    <w:rsid w:val="00156C84"/>
    <w:pPr>
      <w:ind w:left="1500" w:hanging="300"/>
    </w:pPr>
    <w:rPr>
      <w:color w:val="595959" w:themeColor="text1" w:themeTint="A6"/>
      <w:sz w:val="30"/>
      <w:szCs w:val="30"/>
      <w:lang w:val="en-US"/>
    </w:rPr>
  </w:style>
  <w:style w:type="paragraph" w:styleId="Index6">
    <w:name w:val="index 6"/>
    <w:basedOn w:val="Normal"/>
    <w:next w:val="Normal"/>
    <w:autoRedefine/>
    <w:uiPriority w:val="99"/>
    <w:semiHidden/>
    <w:unhideWhenUsed/>
    <w:rsid w:val="00156C84"/>
    <w:pPr>
      <w:ind w:left="1800" w:hanging="300"/>
    </w:pPr>
    <w:rPr>
      <w:color w:val="595959" w:themeColor="text1" w:themeTint="A6"/>
      <w:sz w:val="30"/>
      <w:szCs w:val="30"/>
      <w:lang w:val="en-US"/>
    </w:rPr>
  </w:style>
  <w:style w:type="paragraph" w:styleId="Index7">
    <w:name w:val="index 7"/>
    <w:basedOn w:val="Normal"/>
    <w:next w:val="Normal"/>
    <w:autoRedefine/>
    <w:uiPriority w:val="99"/>
    <w:semiHidden/>
    <w:unhideWhenUsed/>
    <w:rsid w:val="00156C84"/>
    <w:pPr>
      <w:ind w:left="2100" w:hanging="300"/>
    </w:pPr>
    <w:rPr>
      <w:color w:val="595959" w:themeColor="text1" w:themeTint="A6"/>
      <w:sz w:val="30"/>
      <w:szCs w:val="30"/>
      <w:lang w:val="en-US"/>
    </w:rPr>
  </w:style>
  <w:style w:type="paragraph" w:styleId="Index8">
    <w:name w:val="index 8"/>
    <w:basedOn w:val="Normal"/>
    <w:next w:val="Normal"/>
    <w:autoRedefine/>
    <w:uiPriority w:val="99"/>
    <w:semiHidden/>
    <w:unhideWhenUsed/>
    <w:rsid w:val="00156C84"/>
    <w:pPr>
      <w:ind w:left="2400" w:hanging="300"/>
    </w:pPr>
    <w:rPr>
      <w:color w:val="595959" w:themeColor="text1" w:themeTint="A6"/>
      <w:sz w:val="30"/>
      <w:szCs w:val="30"/>
      <w:lang w:val="en-US"/>
    </w:rPr>
  </w:style>
  <w:style w:type="paragraph" w:styleId="Index9">
    <w:name w:val="index 9"/>
    <w:basedOn w:val="Normal"/>
    <w:next w:val="Normal"/>
    <w:autoRedefine/>
    <w:uiPriority w:val="99"/>
    <w:semiHidden/>
    <w:unhideWhenUsed/>
    <w:rsid w:val="00156C84"/>
    <w:pPr>
      <w:ind w:left="2700" w:hanging="300"/>
    </w:pPr>
    <w:rPr>
      <w:color w:val="595959" w:themeColor="text1" w:themeTint="A6"/>
      <w:sz w:val="30"/>
      <w:szCs w:val="30"/>
      <w:lang w:val="en-US"/>
    </w:rPr>
  </w:style>
  <w:style w:type="paragraph" w:styleId="IndexHeading">
    <w:name w:val="index heading"/>
    <w:basedOn w:val="Normal"/>
    <w:next w:val="Index1"/>
    <w:uiPriority w:val="99"/>
    <w:semiHidden/>
    <w:unhideWhenUsed/>
    <w:rsid w:val="00156C84"/>
    <w:pPr>
      <w:spacing w:after="120" w:line="259" w:lineRule="auto"/>
    </w:pPr>
    <w:rPr>
      <w:rFonts w:asciiTheme="majorHAnsi" w:eastAsiaTheme="majorEastAsia" w:hAnsiTheme="majorHAnsi" w:cstheme="majorBidi"/>
      <w:b/>
      <w:bCs/>
      <w:color w:val="595959" w:themeColor="text1" w:themeTint="A6"/>
      <w:sz w:val="30"/>
      <w:szCs w:val="30"/>
      <w:lang w:val="en-US"/>
    </w:rPr>
  </w:style>
  <w:style w:type="table" w:styleId="LightGrid">
    <w:name w:val="Light Grid"/>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56C84"/>
    <w:rPr>
      <w:color w:val="595959" w:themeColor="text1" w:themeTint="A6"/>
      <w:kern w:val="0"/>
      <w:sz w:val="30"/>
      <w:szCs w:val="3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56C84"/>
    <w:rPr>
      <w:color w:val="000000" w:themeColor="text1" w:themeShade="BF"/>
      <w:kern w:val="0"/>
      <w:sz w:val="30"/>
      <w:szCs w:val="3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56C84"/>
    <w:rPr>
      <w:color w:val="2F5496" w:themeColor="accent1" w:themeShade="BF"/>
      <w:kern w:val="0"/>
      <w:sz w:val="30"/>
      <w:szCs w:val="3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156C84"/>
    <w:rPr>
      <w:color w:val="C45911" w:themeColor="accent2" w:themeShade="BF"/>
      <w:kern w:val="0"/>
      <w:sz w:val="30"/>
      <w:szCs w:val="3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56C84"/>
    <w:rPr>
      <w:color w:val="7B7B7B" w:themeColor="accent3" w:themeShade="BF"/>
      <w:kern w:val="0"/>
      <w:sz w:val="30"/>
      <w:szCs w:val="3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56C84"/>
    <w:rPr>
      <w:color w:val="BF8F00" w:themeColor="accent4" w:themeShade="BF"/>
      <w:kern w:val="0"/>
      <w:sz w:val="30"/>
      <w:szCs w:val="3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56C84"/>
    <w:rPr>
      <w:color w:val="2E74B5" w:themeColor="accent5" w:themeShade="BF"/>
      <w:kern w:val="0"/>
      <w:sz w:val="30"/>
      <w:szCs w:val="3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156C84"/>
    <w:rPr>
      <w:color w:val="538135" w:themeColor="accent6" w:themeShade="BF"/>
      <w:kern w:val="0"/>
      <w:sz w:val="30"/>
      <w:szCs w:val="3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156C84"/>
  </w:style>
  <w:style w:type="paragraph" w:styleId="List">
    <w:name w:val="List"/>
    <w:basedOn w:val="Normal"/>
    <w:uiPriority w:val="99"/>
    <w:semiHidden/>
    <w:unhideWhenUsed/>
    <w:rsid w:val="00156C84"/>
    <w:pPr>
      <w:spacing w:after="120" w:line="259" w:lineRule="auto"/>
      <w:ind w:left="283" w:hanging="283"/>
      <w:contextualSpacing/>
    </w:pPr>
    <w:rPr>
      <w:color w:val="595959" w:themeColor="text1" w:themeTint="A6"/>
      <w:sz w:val="30"/>
      <w:szCs w:val="30"/>
      <w:lang w:val="en-US"/>
    </w:rPr>
  </w:style>
  <w:style w:type="paragraph" w:styleId="List2">
    <w:name w:val="List 2"/>
    <w:basedOn w:val="Normal"/>
    <w:uiPriority w:val="99"/>
    <w:semiHidden/>
    <w:unhideWhenUsed/>
    <w:rsid w:val="00156C84"/>
    <w:pPr>
      <w:spacing w:after="120" w:line="259" w:lineRule="auto"/>
      <w:ind w:left="566" w:hanging="283"/>
      <w:contextualSpacing/>
    </w:pPr>
    <w:rPr>
      <w:color w:val="595959" w:themeColor="text1" w:themeTint="A6"/>
      <w:sz w:val="30"/>
      <w:szCs w:val="30"/>
      <w:lang w:val="en-US"/>
    </w:rPr>
  </w:style>
  <w:style w:type="paragraph" w:styleId="List3">
    <w:name w:val="List 3"/>
    <w:basedOn w:val="Normal"/>
    <w:uiPriority w:val="99"/>
    <w:semiHidden/>
    <w:unhideWhenUsed/>
    <w:rsid w:val="00156C84"/>
    <w:pPr>
      <w:spacing w:after="120" w:line="259" w:lineRule="auto"/>
      <w:ind w:left="849" w:hanging="283"/>
      <w:contextualSpacing/>
    </w:pPr>
    <w:rPr>
      <w:color w:val="595959" w:themeColor="text1" w:themeTint="A6"/>
      <w:sz w:val="30"/>
      <w:szCs w:val="30"/>
      <w:lang w:val="en-US"/>
    </w:rPr>
  </w:style>
  <w:style w:type="paragraph" w:styleId="List4">
    <w:name w:val="List 4"/>
    <w:basedOn w:val="Normal"/>
    <w:uiPriority w:val="99"/>
    <w:semiHidden/>
    <w:unhideWhenUsed/>
    <w:rsid w:val="00156C84"/>
    <w:pPr>
      <w:spacing w:after="120" w:line="259" w:lineRule="auto"/>
      <w:ind w:left="1132" w:hanging="283"/>
      <w:contextualSpacing/>
    </w:pPr>
    <w:rPr>
      <w:color w:val="595959" w:themeColor="text1" w:themeTint="A6"/>
      <w:sz w:val="30"/>
      <w:szCs w:val="30"/>
      <w:lang w:val="en-US"/>
    </w:rPr>
  </w:style>
  <w:style w:type="paragraph" w:styleId="List5">
    <w:name w:val="List 5"/>
    <w:basedOn w:val="Normal"/>
    <w:uiPriority w:val="99"/>
    <w:semiHidden/>
    <w:unhideWhenUsed/>
    <w:rsid w:val="00156C84"/>
    <w:pPr>
      <w:spacing w:after="120" w:line="259" w:lineRule="auto"/>
      <w:ind w:left="1415" w:hanging="283"/>
      <w:contextualSpacing/>
    </w:pPr>
    <w:rPr>
      <w:color w:val="595959" w:themeColor="text1" w:themeTint="A6"/>
      <w:sz w:val="30"/>
      <w:szCs w:val="30"/>
      <w:lang w:val="en-US"/>
    </w:rPr>
  </w:style>
  <w:style w:type="paragraph" w:styleId="ListBullet2">
    <w:name w:val="List Bullet 2"/>
    <w:basedOn w:val="Normal"/>
    <w:uiPriority w:val="99"/>
    <w:semiHidden/>
    <w:unhideWhenUsed/>
    <w:rsid w:val="00156C84"/>
    <w:pPr>
      <w:numPr>
        <w:numId w:val="37"/>
      </w:numPr>
      <w:spacing w:after="120" w:line="259" w:lineRule="auto"/>
      <w:contextualSpacing/>
    </w:pPr>
    <w:rPr>
      <w:color w:val="595959" w:themeColor="text1" w:themeTint="A6"/>
      <w:sz w:val="30"/>
      <w:szCs w:val="30"/>
      <w:lang w:val="en-US"/>
    </w:rPr>
  </w:style>
  <w:style w:type="paragraph" w:styleId="ListBullet3">
    <w:name w:val="List Bullet 3"/>
    <w:basedOn w:val="Normal"/>
    <w:uiPriority w:val="99"/>
    <w:semiHidden/>
    <w:unhideWhenUsed/>
    <w:rsid w:val="00156C84"/>
    <w:pPr>
      <w:numPr>
        <w:numId w:val="38"/>
      </w:numPr>
      <w:spacing w:after="120" w:line="259" w:lineRule="auto"/>
      <w:contextualSpacing/>
    </w:pPr>
    <w:rPr>
      <w:color w:val="595959" w:themeColor="text1" w:themeTint="A6"/>
      <w:sz w:val="30"/>
      <w:szCs w:val="30"/>
      <w:lang w:val="en-US"/>
    </w:rPr>
  </w:style>
  <w:style w:type="paragraph" w:styleId="ListBullet4">
    <w:name w:val="List Bullet 4"/>
    <w:basedOn w:val="Normal"/>
    <w:uiPriority w:val="99"/>
    <w:semiHidden/>
    <w:unhideWhenUsed/>
    <w:rsid w:val="00156C84"/>
    <w:pPr>
      <w:numPr>
        <w:numId w:val="39"/>
      </w:numPr>
      <w:spacing w:after="120" w:line="259" w:lineRule="auto"/>
      <w:contextualSpacing/>
    </w:pPr>
    <w:rPr>
      <w:color w:val="595959" w:themeColor="text1" w:themeTint="A6"/>
      <w:sz w:val="30"/>
      <w:szCs w:val="30"/>
      <w:lang w:val="en-US"/>
    </w:rPr>
  </w:style>
  <w:style w:type="paragraph" w:styleId="ListBullet5">
    <w:name w:val="List Bullet 5"/>
    <w:basedOn w:val="Normal"/>
    <w:uiPriority w:val="99"/>
    <w:semiHidden/>
    <w:unhideWhenUsed/>
    <w:rsid w:val="00156C84"/>
    <w:pPr>
      <w:numPr>
        <w:numId w:val="40"/>
      </w:numPr>
      <w:spacing w:after="120" w:line="259" w:lineRule="auto"/>
      <w:contextualSpacing/>
    </w:pPr>
    <w:rPr>
      <w:color w:val="595959" w:themeColor="text1" w:themeTint="A6"/>
      <w:sz w:val="30"/>
      <w:szCs w:val="30"/>
      <w:lang w:val="en-US"/>
    </w:rPr>
  </w:style>
  <w:style w:type="paragraph" w:styleId="ListContinue">
    <w:name w:val="List Continue"/>
    <w:basedOn w:val="Normal"/>
    <w:uiPriority w:val="99"/>
    <w:semiHidden/>
    <w:unhideWhenUsed/>
    <w:rsid w:val="00156C84"/>
    <w:pPr>
      <w:spacing w:after="120" w:line="259" w:lineRule="auto"/>
      <w:ind w:left="283"/>
      <w:contextualSpacing/>
    </w:pPr>
    <w:rPr>
      <w:color w:val="595959" w:themeColor="text1" w:themeTint="A6"/>
      <w:sz w:val="30"/>
      <w:szCs w:val="30"/>
      <w:lang w:val="en-US"/>
    </w:rPr>
  </w:style>
  <w:style w:type="paragraph" w:styleId="ListContinue2">
    <w:name w:val="List Continue 2"/>
    <w:basedOn w:val="Normal"/>
    <w:uiPriority w:val="99"/>
    <w:semiHidden/>
    <w:unhideWhenUsed/>
    <w:rsid w:val="00156C84"/>
    <w:pPr>
      <w:spacing w:after="120" w:line="259" w:lineRule="auto"/>
      <w:ind w:left="566"/>
      <w:contextualSpacing/>
    </w:pPr>
    <w:rPr>
      <w:color w:val="595959" w:themeColor="text1" w:themeTint="A6"/>
      <w:sz w:val="30"/>
      <w:szCs w:val="30"/>
      <w:lang w:val="en-US"/>
    </w:rPr>
  </w:style>
  <w:style w:type="paragraph" w:styleId="ListContinue3">
    <w:name w:val="List Continue 3"/>
    <w:basedOn w:val="Normal"/>
    <w:uiPriority w:val="99"/>
    <w:semiHidden/>
    <w:unhideWhenUsed/>
    <w:rsid w:val="00156C84"/>
    <w:pPr>
      <w:spacing w:after="120" w:line="259" w:lineRule="auto"/>
      <w:ind w:left="849"/>
      <w:contextualSpacing/>
    </w:pPr>
    <w:rPr>
      <w:color w:val="595959" w:themeColor="text1" w:themeTint="A6"/>
      <w:sz w:val="30"/>
      <w:szCs w:val="30"/>
      <w:lang w:val="en-US"/>
    </w:rPr>
  </w:style>
  <w:style w:type="paragraph" w:styleId="ListContinue4">
    <w:name w:val="List Continue 4"/>
    <w:basedOn w:val="Normal"/>
    <w:uiPriority w:val="99"/>
    <w:semiHidden/>
    <w:unhideWhenUsed/>
    <w:rsid w:val="00156C84"/>
    <w:pPr>
      <w:spacing w:after="120" w:line="259" w:lineRule="auto"/>
      <w:ind w:left="1132"/>
      <w:contextualSpacing/>
    </w:pPr>
    <w:rPr>
      <w:color w:val="595959" w:themeColor="text1" w:themeTint="A6"/>
      <w:sz w:val="30"/>
      <w:szCs w:val="30"/>
      <w:lang w:val="en-US"/>
    </w:rPr>
  </w:style>
  <w:style w:type="paragraph" w:styleId="ListContinue5">
    <w:name w:val="List Continue 5"/>
    <w:basedOn w:val="Normal"/>
    <w:uiPriority w:val="99"/>
    <w:semiHidden/>
    <w:unhideWhenUsed/>
    <w:rsid w:val="00156C84"/>
    <w:pPr>
      <w:spacing w:after="120" w:line="259" w:lineRule="auto"/>
      <w:ind w:left="1415"/>
      <w:contextualSpacing/>
    </w:pPr>
    <w:rPr>
      <w:color w:val="595959" w:themeColor="text1" w:themeTint="A6"/>
      <w:sz w:val="30"/>
      <w:szCs w:val="30"/>
      <w:lang w:val="en-US"/>
    </w:rPr>
  </w:style>
  <w:style w:type="paragraph" w:styleId="ListNumber2">
    <w:name w:val="List Number 2"/>
    <w:basedOn w:val="Normal"/>
    <w:uiPriority w:val="99"/>
    <w:semiHidden/>
    <w:unhideWhenUsed/>
    <w:rsid w:val="00156C84"/>
    <w:pPr>
      <w:numPr>
        <w:numId w:val="41"/>
      </w:numPr>
      <w:spacing w:after="120" w:line="259" w:lineRule="auto"/>
      <w:contextualSpacing/>
    </w:pPr>
    <w:rPr>
      <w:color w:val="595959" w:themeColor="text1" w:themeTint="A6"/>
      <w:sz w:val="30"/>
      <w:szCs w:val="30"/>
      <w:lang w:val="en-US"/>
    </w:rPr>
  </w:style>
  <w:style w:type="paragraph" w:styleId="ListNumber3">
    <w:name w:val="List Number 3"/>
    <w:basedOn w:val="Normal"/>
    <w:uiPriority w:val="99"/>
    <w:semiHidden/>
    <w:unhideWhenUsed/>
    <w:rsid w:val="00156C84"/>
    <w:pPr>
      <w:numPr>
        <w:numId w:val="42"/>
      </w:numPr>
      <w:spacing w:after="120" w:line="259" w:lineRule="auto"/>
      <w:contextualSpacing/>
    </w:pPr>
    <w:rPr>
      <w:color w:val="595959" w:themeColor="text1" w:themeTint="A6"/>
      <w:sz w:val="30"/>
      <w:szCs w:val="30"/>
      <w:lang w:val="en-US"/>
    </w:rPr>
  </w:style>
  <w:style w:type="paragraph" w:styleId="ListNumber4">
    <w:name w:val="List Number 4"/>
    <w:basedOn w:val="Normal"/>
    <w:uiPriority w:val="99"/>
    <w:semiHidden/>
    <w:unhideWhenUsed/>
    <w:rsid w:val="00156C84"/>
    <w:pPr>
      <w:numPr>
        <w:numId w:val="43"/>
      </w:numPr>
      <w:spacing w:after="120" w:line="259" w:lineRule="auto"/>
      <w:contextualSpacing/>
    </w:pPr>
    <w:rPr>
      <w:color w:val="595959" w:themeColor="text1" w:themeTint="A6"/>
      <w:sz w:val="30"/>
      <w:szCs w:val="30"/>
      <w:lang w:val="en-US"/>
    </w:rPr>
  </w:style>
  <w:style w:type="paragraph" w:styleId="ListNumber5">
    <w:name w:val="List Number 5"/>
    <w:basedOn w:val="Normal"/>
    <w:uiPriority w:val="99"/>
    <w:semiHidden/>
    <w:unhideWhenUsed/>
    <w:rsid w:val="00156C84"/>
    <w:pPr>
      <w:numPr>
        <w:numId w:val="44"/>
      </w:numPr>
      <w:spacing w:after="120" w:line="259" w:lineRule="auto"/>
      <w:contextualSpacing/>
    </w:pPr>
    <w:rPr>
      <w:color w:val="595959" w:themeColor="text1" w:themeTint="A6"/>
      <w:sz w:val="30"/>
      <w:szCs w:val="30"/>
      <w:lang w:val="en-US"/>
    </w:rPr>
  </w:style>
  <w:style w:type="table" w:styleId="ListTable1Light">
    <w:name w:val="List Table 1 Light"/>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56C84"/>
    <w:rPr>
      <w:color w:val="595959" w:themeColor="text1" w:themeTint="A6"/>
      <w:kern w:val="0"/>
      <w:sz w:val="30"/>
      <w:szCs w:val="30"/>
      <w:lang w:val="en-US"/>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56C84"/>
    <w:rPr>
      <w:color w:val="595959" w:themeColor="text1" w:themeTint="A6"/>
      <w:kern w:val="0"/>
      <w:sz w:val="30"/>
      <w:szCs w:val="30"/>
      <w:lang w:val="en-US"/>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56C84"/>
    <w:rPr>
      <w:color w:val="595959" w:themeColor="text1" w:themeTint="A6"/>
      <w:kern w:val="0"/>
      <w:sz w:val="30"/>
      <w:szCs w:val="30"/>
      <w:lang w:val="en-US"/>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56C84"/>
    <w:rPr>
      <w:color w:val="595959" w:themeColor="text1" w:themeTint="A6"/>
      <w:kern w:val="0"/>
      <w:sz w:val="30"/>
      <w:szCs w:val="3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56C84"/>
    <w:rPr>
      <w:color w:val="FFFFFF" w:themeColor="background1"/>
      <w:kern w:val="0"/>
      <w:sz w:val="30"/>
      <w:szCs w:val="30"/>
      <w:lang w:val="en-US"/>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56C84"/>
    <w:rPr>
      <w:color w:val="000000" w:themeColor="text1"/>
      <w:kern w:val="0"/>
      <w:sz w:val="30"/>
      <w:szCs w:val="3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56C84"/>
    <w:rPr>
      <w:color w:val="2F5496" w:themeColor="accent1" w:themeShade="BF"/>
      <w:kern w:val="0"/>
      <w:sz w:val="30"/>
      <w:szCs w:val="30"/>
      <w:lang w:val="en-US"/>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156C84"/>
    <w:rPr>
      <w:color w:val="C45911" w:themeColor="accent2" w:themeShade="BF"/>
      <w:kern w:val="0"/>
      <w:sz w:val="30"/>
      <w:szCs w:val="30"/>
      <w:lang w:val="en-US"/>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156C84"/>
    <w:rPr>
      <w:color w:val="7B7B7B" w:themeColor="accent3" w:themeShade="BF"/>
      <w:kern w:val="0"/>
      <w:sz w:val="30"/>
      <w:szCs w:val="30"/>
      <w:lang w:val="en-US"/>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156C84"/>
    <w:rPr>
      <w:color w:val="BF8F00" w:themeColor="accent4" w:themeShade="BF"/>
      <w:kern w:val="0"/>
      <w:sz w:val="30"/>
      <w:szCs w:val="30"/>
      <w:lang w:val="en-US"/>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156C84"/>
    <w:rPr>
      <w:color w:val="2E74B5" w:themeColor="accent5" w:themeShade="BF"/>
      <w:kern w:val="0"/>
      <w:sz w:val="30"/>
      <w:szCs w:val="3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156C84"/>
    <w:rPr>
      <w:color w:val="538135" w:themeColor="accent6" w:themeShade="BF"/>
      <w:kern w:val="0"/>
      <w:sz w:val="30"/>
      <w:szCs w:val="30"/>
      <w:lang w:val="en-US"/>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Accent1">
    <w:name w:val="List Table 7 Colorful Accent 1"/>
    <w:basedOn w:val="TableNormal"/>
    <w:uiPriority w:val="52"/>
    <w:rsid w:val="00156C84"/>
    <w:rPr>
      <w:color w:val="2F5496" w:themeColor="accent1"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56C84"/>
    <w:rPr>
      <w:color w:val="C45911" w:themeColor="accent2"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56C84"/>
    <w:rPr>
      <w:color w:val="7B7B7B" w:themeColor="accent3"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56C84"/>
    <w:rPr>
      <w:color w:val="BF8F00" w:themeColor="accent4"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56C84"/>
    <w:rPr>
      <w:color w:val="2E74B5" w:themeColor="accent5"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56C84"/>
    <w:rPr>
      <w:color w:val="538135" w:themeColor="accent6" w:themeShade="BF"/>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56C84"/>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color w:val="595959" w:themeColor="text1" w:themeTint="A6"/>
      <w:kern w:val="0"/>
      <w:sz w:val="22"/>
      <w:szCs w:val="20"/>
      <w:lang w:val="en-US"/>
      <w14:ligatures w14:val="none"/>
    </w:rPr>
  </w:style>
  <w:style w:type="character" w:customStyle="1" w:styleId="MacroTextChar">
    <w:name w:val="Macro Text Char"/>
    <w:basedOn w:val="DefaultParagraphFont"/>
    <w:link w:val="MacroText"/>
    <w:uiPriority w:val="99"/>
    <w:semiHidden/>
    <w:rsid w:val="00156C84"/>
    <w:rPr>
      <w:rFonts w:ascii="Consolas" w:hAnsi="Consolas"/>
      <w:color w:val="595959" w:themeColor="text1" w:themeTint="A6"/>
      <w:kern w:val="0"/>
      <w:sz w:val="22"/>
      <w:szCs w:val="20"/>
      <w:lang w:val="en-US"/>
      <w14:ligatures w14:val="none"/>
    </w:rPr>
  </w:style>
  <w:style w:type="table" w:styleId="MediumGrid1">
    <w:name w:val="Medium Grid 1"/>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56C84"/>
    <w:rPr>
      <w:color w:val="000000" w:themeColor="text1"/>
      <w:kern w:val="0"/>
      <w:sz w:val="30"/>
      <w:szCs w:val="3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156C84"/>
    <w:rPr>
      <w:color w:val="000000" w:themeColor="text1"/>
      <w:kern w:val="0"/>
      <w:sz w:val="30"/>
      <w:szCs w:val="3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56C84"/>
    <w:rPr>
      <w:rFonts w:asciiTheme="majorHAnsi" w:eastAsiaTheme="majorEastAsia" w:hAnsiTheme="majorHAnsi" w:cstheme="majorBidi"/>
      <w:color w:val="000000" w:themeColor="text1"/>
      <w:kern w:val="0"/>
      <w:sz w:val="30"/>
      <w:szCs w:val="3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56C84"/>
    <w:rPr>
      <w:color w:val="595959" w:themeColor="text1" w:themeTint="A6"/>
      <w:kern w:val="0"/>
      <w:sz w:val="30"/>
      <w:szCs w:val="3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56C84"/>
    <w:rPr>
      <w:color w:val="595959" w:themeColor="text1" w:themeTint="A6"/>
      <w:kern w:val="0"/>
      <w:sz w:val="30"/>
      <w:szCs w:val="3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56C84"/>
    <w:rPr>
      <w:color w:val="595959" w:themeColor="text1" w:themeTint="A6"/>
      <w:kern w:val="0"/>
      <w:sz w:val="30"/>
      <w:szCs w:val="3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56C84"/>
    <w:rPr>
      <w:color w:val="2B579A"/>
      <w:shd w:val="clear" w:color="auto" w:fill="E6E6E6"/>
    </w:rPr>
  </w:style>
  <w:style w:type="paragraph" w:styleId="MessageHeader">
    <w:name w:val="Message Header"/>
    <w:basedOn w:val="Normal"/>
    <w:link w:val="MessageHeaderChar"/>
    <w:uiPriority w:val="99"/>
    <w:semiHidden/>
    <w:unhideWhenUsed/>
    <w:rsid w:val="00156C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595959" w:themeColor="text1" w:themeTint="A6"/>
      <w:lang w:val="en-US"/>
    </w:rPr>
  </w:style>
  <w:style w:type="character" w:customStyle="1" w:styleId="MessageHeaderChar">
    <w:name w:val="Message Header Char"/>
    <w:basedOn w:val="DefaultParagraphFont"/>
    <w:link w:val="MessageHeader"/>
    <w:uiPriority w:val="99"/>
    <w:semiHidden/>
    <w:rsid w:val="00156C84"/>
    <w:rPr>
      <w:rFonts w:asciiTheme="majorHAnsi" w:eastAsiaTheme="majorEastAsia" w:hAnsiTheme="majorHAnsi" w:cstheme="majorBidi"/>
      <w:color w:val="595959" w:themeColor="text1" w:themeTint="A6"/>
      <w:kern w:val="0"/>
      <w:shd w:val="pct20" w:color="auto" w:fill="auto"/>
      <w:lang w:val="en-US"/>
      <w14:ligatures w14:val="none"/>
    </w:rPr>
  </w:style>
  <w:style w:type="paragraph" w:styleId="NormalIndent">
    <w:name w:val="Normal Indent"/>
    <w:basedOn w:val="Normal"/>
    <w:uiPriority w:val="99"/>
    <w:semiHidden/>
    <w:unhideWhenUsed/>
    <w:rsid w:val="00156C84"/>
    <w:pPr>
      <w:spacing w:after="120" w:line="259" w:lineRule="auto"/>
      <w:ind w:left="720"/>
    </w:pPr>
    <w:rPr>
      <w:color w:val="595959" w:themeColor="text1" w:themeTint="A6"/>
      <w:sz w:val="30"/>
      <w:szCs w:val="30"/>
      <w:lang w:val="en-US"/>
    </w:rPr>
  </w:style>
  <w:style w:type="paragraph" w:styleId="NoteHeading">
    <w:name w:val="Note Heading"/>
    <w:basedOn w:val="Normal"/>
    <w:next w:val="Normal"/>
    <w:link w:val="NoteHeadingChar"/>
    <w:uiPriority w:val="99"/>
    <w:semiHidden/>
    <w:unhideWhenUsed/>
    <w:rsid w:val="00156C84"/>
    <w:rPr>
      <w:color w:val="595959" w:themeColor="text1" w:themeTint="A6"/>
      <w:sz w:val="30"/>
      <w:szCs w:val="30"/>
      <w:lang w:val="en-US"/>
    </w:rPr>
  </w:style>
  <w:style w:type="character" w:customStyle="1" w:styleId="NoteHeadingChar">
    <w:name w:val="Note Heading Char"/>
    <w:basedOn w:val="DefaultParagraphFont"/>
    <w:link w:val="NoteHeading"/>
    <w:uiPriority w:val="99"/>
    <w:semiHidden/>
    <w:rsid w:val="00156C84"/>
    <w:rPr>
      <w:color w:val="595959" w:themeColor="text1" w:themeTint="A6"/>
      <w:kern w:val="0"/>
      <w:sz w:val="30"/>
      <w:szCs w:val="30"/>
      <w:lang w:val="en-US"/>
      <w14:ligatures w14:val="none"/>
    </w:rPr>
  </w:style>
  <w:style w:type="table" w:styleId="PlainTable1">
    <w:name w:val="Plain Table 1"/>
    <w:basedOn w:val="TableNormal"/>
    <w:uiPriority w:val="41"/>
    <w:rsid w:val="00156C84"/>
    <w:rPr>
      <w:color w:val="595959" w:themeColor="text1" w:themeTint="A6"/>
      <w:kern w:val="0"/>
      <w:sz w:val="30"/>
      <w:szCs w:val="3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56C84"/>
    <w:rPr>
      <w:color w:val="595959" w:themeColor="text1" w:themeTint="A6"/>
      <w:kern w:val="0"/>
      <w:sz w:val="30"/>
      <w:szCs w:val="3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56C84"/>
    <w:rPr>
      <w:color w:val="595959" w:themeColor="text1" w:themeTint="A6"/>
      <w:kern w:val="0"/>
      <w:sz w:val="30"/>
      <w:szCs w:val="3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6C84"/>
    <w:rPr>
      <w:color w:val="595959" w:themeColor="text1" w:themeTint="A6"/>
      <w:kern w:val="0"/>
      <w:sz w:val="30"/>
      <w:szCs w:val="3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56C84"/>
    <w:rPr>
      <w:rFonts w:ascii="Consolas" w:hAnsi="Consolas"/>
      <w:color w:val="595959" w:themeColor="text1" w:themeTint="A6"/>
      <w:sz w:val="22"/>
      <w:szCs w:val="21"/>
      <w:lang w:val="en-US"/>
    </w:rPr>
  </w:style>
  <w:style w:type="character" w:customStyle="1" w:styleId="PlainTextChar">
    <w:name w:val="Plain Text Char"/>
    <w:basedOn w:val="DefaultParagraphFont"/>
    <w:link w:val="PlainText"/>
    <w:uiPriority w:val="99"/>
    <w:semiHidden/>
    <w:rsid w:val="00156C84"/>
    <w:rPr>
      <w:rFonts w:ascii="Consolas" w:hAnsi="Consolas"/>
      <w:color w:val="595959" w:themeColor="text1" w:themeTint="A6"/>
      <w:kern w:val="0"/>
      <w:sz w:val="22"/>
      <w:szCs w:val="21"/>
      <w:lang w:val="en-US"/>
      <w14:ligatures w14:val="none"/>
    </w:rPr>
  </w:style>
  <w:style w:type="paragraph" w:styleId="Salutation">
    <w:name w:val="Salutation"/>
    <w:basedOn w:val="Normal"/>
    <w:next w:val="Normal"/>
    <w:link w:val="SalutationChar"/>
    <w:uiPriority w:val="99"/>
    <w:semiHidden/>
    <w:unhideWhenUsed/>
    <w:rsid w:val="00156C84"/>
    <w:pPr>
      <w:spacing w:after="120" w:line="259" w:lineRule="auto"/>
    </w:pPr>
    <w:rPr>
      <w:color w:val="595959" w:themeColor="text1" w:themeTint="A6"/>
      <w:sz w:val="30"/>
      <w:szCs w:val="30"/>
      <w:lang w:val="en-US"/>
    </w:rPr>
  </w:style>
  <w:style w:type="character" w:customStyle="1" w:styleId="SalutationChar">
    <w:name w:val="Salutation Char"/>
    <w:basedOn w:val="DefaultParagraphFont"/>
    <w:link w:val="Salutation"/>
    <w:uiPriority w:val="99"/>
    <w:semiHidden/>
    <w:rsid w:val="00156C84"/>
    <w:rPr>
      <w:color w:val="595959" w:themeColor="text1" w:themeTint="A6"/>
      <w:kern w:val="0"/>
      <w:sz w:val="30"/>
      <w:szCs w:val="30"/>
      <w:lang w:val="en-US"/>
      <w14:ligatures w14:val="none"/>
    </w:rPr>
  </w:style>
  <w:style w:type="paragraph" w:styleId="Signature">
    <w:name w:val="Signature"/>
    <w:basedOn w:val="Normal"/>
    <w:link w:val="SignatureChar"/>
    <w:uiPriority w:val="99"/>
    <w:semiHidden/>
    <w:unhideWhenUsed/>
    <w:rsid w:val="00156C84"/>
    <w:pPr>
      <w:ind w:left="4252"/>
    </w:pPr>
    <w:rPr>
      <w:color w:val="595959" w:themeColor="text1" w:themeTint="A6"/>
      <w:sz w:val="30"/>
      <w:szCs w:val="30"/>
      <w:lang w:val="en-US"/>
    </w:rPr>
  </w:style>
  <w:style w:type="character" w:customStyle="1" w:styleId="SignatureChar">
    <w:name w:val="Signature Char"/>
    <w:basedOn w:val="DefaultParagraphFont"/>
    <w:link w:val="Signature"/>
    <w:uiPriority w:val="99"/>
    <w:semiHidden/>
    <w:rsid w:val="00156C84"/>
    <w:rPr>
      <w:color w:val="595959" w:themeColor="text1" w:themeTint="A6"/>
      <w:kern w:val="0"/>
      <w:sz w:val="30"/>
      <w:szCs w:val="30"/>
      <w:lang w:val="en-US"/>
      <w14:ligatures w14:val="none"/>
    </w:rPr>
  </w:style>
  <w:style w:type="character" w:styleId="SmartHyperlink">
    <w:name w:val="Smart Hyperlink"/>
    <w:basedOn w:val="DefaultParagraphFont"/>
    <w:uiPriority w:val="99"/>
    <w:semiHidden/>
    <w:unhideWhenUsed/>
    <w:rsid w:val="00156C84"/>
    <w:rPr>
      <w:u w:val="dotted"/>
    </w:rPr>
  </w:style>
  <w:style w:type="table" w:styleId="Table3Deffects1">
    <w:name w:val="Table 3D effects 1"/>
    <w:basedOn w:val="TableNormal"/>
    <w:uiPriority w:val="99"/>
    <w:semiHidden/>
    <w:unhideWhenUsed/>
    <w:rsid w:val="00156C84"/>
    <w:pPr>
      <w:spacing w:after="120" w:line="259" w:lineRule="auto"/>
    </w:pPr>
    <w:rPr>
      <w:kern w:val="0"/>
      <w:sz w:val="30"/>
      <w:szCs w:val="3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6C84"/>
    <w:pPr>
      <w:spacing w:after="120" w:line="259" w:lineRule="auto"/>
    </w:pPr>
    <w:rPr>
      <w:kern w:val="0"/>
      <w:sz w:val="30"/>
      <w:szCs w:val="3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6C84"/>
    <w:pPr>
      <w:spacing w:after="120" w:line="259" w:lineRule="auto"/>
    </w:pPr>
    <w:rPr>
      <w:kern w:val="0"/>
      <w:sz w:val="30"/>
      <w:szCs w:val="3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6C84"/>
    <w:pPr>
      <w:spacing w:after="120" w:line="259" w:lineRule="auto"/>
    </w:pPr>
    <w:rPr>
      <w:color w:val="000080"/>
      <w:kern w:val="0"/>
      <w:sz w:val="30"/>
      <w:szCs w:val="3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156C84"/>
    <w:pPr>
      <w:spacing w:after="120" w:line="259" w:lineRule="auto"/>
    </w:pPr>
    <w:rPr>
      <w:color w:val="FFFFFF"/>
      <w:kern w:val="0"/>
      <w:sz w:val="30"/>
      <w:szCs w:val="3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156C84"/>
    <w:pPr>
      <w:spacing w:after="120" w:line="259" w:lineRule="auto"/>
    </w:pPr>
    <w:rPr>
      <w:kern w:val="0"/>
      <w:sz w:val="30"/>
      <w:szCs w:val="3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156C84"/>
    <w:pPr>
      <w:spacing w:after="120" w:line="259" w:lineRule="auto"/>
    </w:pPr>
    <w:rPr>
      <w:kern w:val="0"/>
      <w:sz w:val="30"/>
      <w:szCs w:val="3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6C84"/>
    <w:pPr>
      <w:spacing w:after="120" w:line="259" w:lineRule="auto"/>
    </w:pPr>
    <w:rPr>
      <w:b/>
      <w:bCs/>
      <w:kern w:val="0"/>
      <w:sz w:val="30"/>
      <w:szCs w:val="3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6C84"/>
    <w:pPr>
      <w:spacing w:after="120" w:line="259" w:lineRule="auto"/>
    </w:pPr>
    <w:rPr>
      <w:b/>
      <w:bCs/>
      <w:kern w:val="0"/>
      <w:sz w:val="30"/>
      <w:szCs w:val="3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6C84"/>
    <w:pPr>
      <w:spacing w:after="120" w:line="259" w:lineRule="auto"/>
    </w:pPr>
    <w:rPr>
      <w:b/>
      <w:bCs/>
      <w:kern w:val="0"/>
      <w:sz w:val="30"/>
      <w:szCs w:val="3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6C84"/>
    <w:pPr>
      <w:spacing w:after="120" w:line="259" w:lineRule="auto"/>
    </w:pPr>
    <w:rPr>
      <w:kern w:val="0"/>
      <w:sz w:val="30"/>
      <w:szCs w:val="3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6C84"/>
    <w:pPr>
      <w:spacing w:after="120" w:line="259" w:lineRule="auto"/>
    </w:pPr>
    <w:rPr>
      <w:kern w:val="0"/>
      <w:sz w:val="30"/>
      <w:szCs w:val="3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6C84"/>
    <w:pPr>
      <w:spacing w:after="120" w:line="259" w:lineRule="auto"/>
    </w:pPr>
    <w:rPr>
      <w:kern w:val="0"/>
      <w:sz w:val="30"/>
      <w:szCs w:val="3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56C84"/>
    <w:pPr>
      <w:spacing w:after="120" w:line="259" w:lineRule="auto"/>
    </w:pPr>
    <w:rPr>
      <w:kern w:val="0"/>
      <w:sz w:val="30"/>
      <w:szCs w:val="3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6C84"/>
    <w:pPr>
      <w:spacing w:after="120" w:line="259" w:lineRule="auto"/>
    </w:pPr>
    <w:rPr>
      <w:kern w:val="0"/>
      <w:sz w:val="30"/>
      <w:szCs w:val="3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6C84"/>
    <w:pPr>
      <w:spacing w:after="120" w:line="259" w:lineRule="auto"/>
    </w:pPr>
    <w:rPr>
      <w:kern w:val="0"/>
      <w:sz w:val="30"/>
      <w:szCs w:val="3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6C84"/>
    <w:pPr>
      <w:spacing w:after="120" w:line="259" w:lineRule="auto"/>
    </w:pPr>
    <w:rPr>
      <w:kern w:val="0"/>
      <w:sz w:val="30"/>
      <w:szCs w:val="3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6C84"/>
    <w:pPr>
      <w:spacing w:after="120" w:line="259" w:lineRule="auto"/>
    </w:pPr>
    <w:rPr>
      <w:b/>
      <w:bCs/>
      <w:kern w:val="0"/>
      <w:sz w:val="30"/>
      <w:szCs w:val="3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6C84"/>
    <w:pPr>
      <w:spacing w:after="120" w:line="259" w:lineRule="auto"/>
    </w:pPr>
    <w:rPr>
      <w:kern w:val="0"/>
      <w:sz w:val="30"/>
      <w:szCs w:val="3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6C84"/>
    <w:pPr>
      <w:spacing w:after="120" w:line="259" w:lineRule="auto"/>
    </w:pPr>
    <w:rPr>
      <w:kern w:val="0"/>
      <w:sz w:val="30"/>
      <w:szCs w:val="3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6C84"/>
    <w:pPr>
      <w:spacing w:after="120" w:line="259" w:lineRule="auto"/>
    </w:pPr>
    <w:rPr>
      <w:kern w:val="0"/>
      <w:sz w:val="30"/>
      <w:szCs w:val="3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56C84"/>
    <w:pPr>
      <w:spacing w:line="259" w:lineRule="auto"/>
      <w:ind w:left="300" w:hanging="300"/>
    </w:pPr>
    <w:rPr>
      <w:color w:val="595959" w:themeColor="text1" w:themeTint="A6"/>
      <w:sz w:val="30"/>
      <w:szCs w:val="30"/>
      <w:lang w:val="en-US"/>
    </w:rPr>
  </w:style>
  <w:style w:type="paragraph" w:styleId="TableofFigures">
    <w:name w:val="table of figures"/>
    <w:basedOn w:val="Normal"/>
    <w:next w:val="Normal"/>
    <w:uiPriority w:val="99"/>
    <w:semiHidden/>
    <w:unhideWhenUsed/>
    <w:rsid w:val="00156C84"/>
    <w:pPr>
      <w:spacing w:line="259" w:lineRule="auto"/>
    </w:pPr>
    <w:rPr>
      <w:color w:val="595959" w:themeColor="text1" w:themeTint="A6"/>
      <w:sz w:val="30"/>
      <w:szCs w:val="30"/>
      <w:lang w:val="en-US"/>
    </w:rPr>
  </w:style>
  <w:style w:type="table" w:styleId="TableProfessional">
    <w:name w:val="Table Professional"/>
    <w:basedOn w:val="TableNormal"/>
    <w:uiPriority w:val="99"/>
    <w:semiHidden/>
    <w:unhideWhenUsed/>
    <w:rsid w:val="00156C84"/>
    <w:pPr>
      <w:spacing w:after="120" w:line="259" w:lineRule="auto"/>
    </w:pPr>
    <w:rPr>
      <w:kern w:val="0"/>
      <w:sz w:val="30"/>
      <w:szCs w:val="3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6C84"/>
    <w:pPr>
      <w:spacing w:after="120" w:line="259" w:lineRule="auto"/>
    </w:pPr>
    <w:rPr>
      <w:kern w:val="0"/>
      <w:sz w:val="30"/>
      <w:szCs w:val="3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56C84"/>
    <w:pPr>
      <w:spacing w:after="120" w:line="259" w:lineRule="auto"/>
    </w:pPr>
    <w:rPr>
      <w:color w:val="595959" w:themeColor="text1" w:themeTint="A6"/>
      <w:kern w:val="0"/>
      <w:sz w:val="30"/>
      <w:szCs w:val="3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6C84"/>
    <w:pPr>
      <w:spacing w:after="120" w:line="259" w:lineRule="auto"/>
    </w:pPr>
    <w:rPr>
      <w:color w:val="595959" w:themeColor="text1" w:themeTint="A6"/>
      <w:kern w:val="0"/>
      <w:sz w:val="30"/>
      <w:szCs w:val="3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6C84"/>
    <w:pPr>
      <w:spacing w:after="120" w:line="259" w:lineRule="auto"/>
    </w:pPr>
    <w:rPr>
      <w:kern w:val="0"/>
      <w:sz w:val="30"/>
      <w:szCs w:val="3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6C84"/>
    <w:pPr>
      <w:spacing w:after="120" w:line="259" w:lineRule="auto"/>
    </w:pPr>
    <w:rPr>
      <w:kern w:val="0"/>
      <w:sz w:val="30"/>
      <w:szCs w:val="3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56C84"/>
    <w:pPr>
      <w:spacing w:after="120" w:line="259" w:lineRule="auto"/>
    </w:pPr>
    <w:rPr>
      <w:kern w:val="0"/>
      <w:sz w:val="30"/>
      <w:szCs w:val="3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56C84"/>
    <w:pPr>
      <w:spacing w:before="120" w:after="120" w:line="259" w:lineRule="auto"/>
    </w:pPr>
    <w:rPr>
      <w:rFonts w:asciiTheme="majorHAnsi" w:eastAsiaTheme="majorEastAsia" w:hAnsiTheme="majorHAnsi" w:cstheme="majorBidi"/>
      <w:b/>
      <w:bCs/>
      <w:color w:val="595959" w:themeColor="text1" w:themeTint="A6"/>
      <w:lang w:val="en-US"/>
    </w:rPr>
  </w:style>
  <w:style w:type="paragraph" w:styleId="Revision">
    <w:name w:val="Revision"/>
    <w:hidden/>
    <w:uiPriority w:val="99"/>
    <w:semiHidden/>
    <w:rsid w:val="00156C8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a0011671" TargetMode="External"/><Relationship Id="rId21" Type="http://schemas.openxmlformats.org/officeDocument/2006/relationships/hyperlink" Target="https://doi.org/10.1177/1049909110374301" TargetMode="External"/><Relationship Id="rId42" Type="http://schemas.openxmlformats.org/officeDocument/2006/relationships/hyperlink" Target="https://doi.org/10.1080/14780887.2017.1400144" TargetMode="External"/><Relationship Id="rId47" Type="http://schemas.openxmlformats.org/officeDocument/2006/relationships/hyperlink" Target="https://doi.org/10.1080/13674676.2013.849668" TargetMode="External"/><Relationship Id="rId63" Type="http://schemas.openxmlformats.org/officeDocument/2006/relationships/hyperlink" Target="https://doi.org/10.1037/0022-0167.52.2.167" TargetMode="External"/><Relationship Id="rId68" Type="http://schemas.openxmlformats.org/officeDocument/2006/relationships/footer" Target="footer2.xml"/><Relationship Id="rId7" Type="http://schemas.openxmlformats.org/officeDocument/2006/relationships/hyperlink" Target="https://doi.org/10.1093/hsw/hlv055" TargetMode="External"/><Relationship Id="rId2" Type="http://schemas.openxmlformats.org/officeDocument/2006/relationships/styles" Target="styles.xml"/><Relationship Id="rId16" Type="http://schemas.openxmlformats.org/officeDocument/2006/relationships/hyperlink" Target="https://doi.org/10.1177/0898010105275928" TargetMode="External"/><Relationship Id="rId29" Type="http://schemas.openxmlformats.org/officeDocument/2006/relationships/hyperlink" Target="https://doi.org/10.1080/03069880412331303277" TargetMode="External"/><Relationship Id="rId11" Type="http://schemas.openxmlformats.org/officeDocument/2006/relationships/hyperlink" Target="https://doi.org/10.1177/104990910602300104" TargetMode="External"/><Relationship Id="rId24" Type="http://schemas.openxmlformats.org/officeDocument/2006/relationships/hyperlink" Target="https://doi.org/10.1080/15325024.2012.735189" TargetMode="External"/><Relationship Id="rId32" Type="http://schemas.openxmlformats.org/officeDocument/2006/relationships/hyperlink" Target="https://library.unt.edu/aquiline-books/connecting-008-3/" TargetMode="External"/><Relationship Id="rId37" Type="http://schemas.openxmlformats.org/officeDocument/2006/relationships/hyperlink" Target="https://doi.org/10.1080/10503300500090894" TargetMode="External"/><Relationship Id="rId40" Type="http://schemas.openxmlformats.org/officeDocument/2006/relationships/hyperlink" Target="http://digital.library.unt.edu/ark:/67531/metadc799162/" TargetMode="External"/><Relationship Id="rId45" Type="http://schemas.openxmlformats.org/officeDocument/2006/relationships/hyperlink" Target="https://doi.org/10.1177/1049909109347328" TargetMode="External"/><Relationship Id="rId53" Type="http://schemas.openxmlformats.org/officeDocument/2006/relationships/hyperlink" Target="https://doi.org/10.1080/03069885.2016.1213375" TargetMode="External"/><Relationship Id="rId58" Type="http://schemas.openxmlformats.org/officeDocument/2006/relationships/hyperlink" Target="https://doi.org/10.1002/capr.12000"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1080/19349637.2016.1206844" TargetMode="External"/><Relationship Id="rId19" Type="http://schemas.openxmlformats.org/officeDocument/2006/relationships/hyperlink" Target="https://doi.org/10.1177/1043454204273735" TargetMode="External"/><Relationship Id="rId14" Type="http://schemas.openxmlformats.org/officeDocument/2006/relationships/hyperlink" Target="https://doi.org/10.1177/0030222818788238" TargetMode="External"/><Relationship Id="rId22" Type="http://schemas.openxmlformats.org/officeDocument/2006/relationships/hyperlink" Target="https://doi.org/10.1016/j.archger.2009.10.004" TargetMode="External"/><Relationship Id="rId27" Type="http://schemas.openxmlformats.org/officeDocument/2006/relationships/hyperlink" Target="https://doi.org/10.1080/08873267.2011.564959" TargetMode="External"/><Relationship Id="rId30" Type="http://schemas.openxmlformats.org/officeDocument/2006/relationships/hyperlink" Target="https://digital.library.unt.edu/ark:/67531/metadc948099/" TargetMode="External"/><Relationship Id="rId35" Type="http://schemas.openxmlformats.org/officeDocument/2006/relationships/hyperlink" Target="https://doi.org/10.1080/13674676.2012.678987" TargetMode="External"/><Relationship Id="rId43" Type="http://schemas.openxmlformats.org/officeDocument/2006/relationships/hyperlink" Target="https://doi.org/10.1080/10503307.2016.1233365" TargetMode="External"/><Relationship Id="rId48" Type="http://schemas.openxmlformats.org/officeDocument/2006/relationships/hyperlink" Target="https://doi.org/10.1002/ceas.12114" TargetMode="External"/><Relationship Id="rId56" Type="http://schemas.openxmlformats.org/officeDocument/2006/relationships/hyperlink" Target="https://psycnet.apa.org/doi/10.1037/0033-3204.27.1.72" TargetMode="External"/><Relationship Id="rId64" Type="http://schemas.openxmlformats.org/officeDocument/2006/relationships/hyperlink" Target="https://doi.org/10.1080/13674670802334910" TargetMode="External"/><Relationship Id="rId69" Type="http://schemas.openxmlformats.org/officeDocument/2006/relationships/fontTable" Target="fontTable.xml"/><Relationship Id="rId8" Type="http://schemas.openxmlformats.org/officeDocument/2006/relationships/hyperlink" Target="https://dictionary.apa.org/" TargetMode="External"/><Relationship Id="rId51" Type="http://schemas.openxmlformats.org/officeDocument/2006/relationships/hyperlink" Target="https://psycnet.apa.org/doi/10.1037/h0045357" TargetMode="External"/><Relationship Id="rId3" Type="http://schemas.openxmlformats.org/officeDocument/2006/relationships/settings" Target="settings.xml"/><Relationship Id="rId12" Type="http://schemas.openxmlformats.org/officeDocument/2006/relationships/hyperlink" Target="https://doi.org/10.1007/s12124-018-9421-2" TargetMode="External"/><Relationship Id="rId17" Type="http://schemas.openxmlformats.org/officeDocument/2006/relationships/hyperlink" Target="https://doi.org/10.12968/ijpn.2015.21.3.117" TargetMode="External"/><Relationship Id="rId25" Type="http://schemas.openxmlformats.org/officeDocument/2006/relationships/hyperlink" Target="https://doi.org/10.1080/14779757.2016.1182061" TargetMode="External"/><Relationship Id="rId33" Type="http://schemas.openxmlformats.org/officeDocument/2006/relationships/hyperlink" Target="https://doi.org/10.1037/scp0000039" TargetMode="External"/><Relationship Id="rId38" Type="http://schemas.openxmlformats.org/officeDocument/2006/relationships/hyperlink" Target="https://psycnet.apa.org/doi/10.1023/A:1016640227117" TargetMode="External"/><Relationship Id="rId46" Type="http://schemas.openxmlformats.org/officeDocument/2006/relationships/hyperlink" Target="https://doi.org/10.17514/JNDS-2016-34-3-p151-172." TargetMode="External"/><Relationship Id="rId59" Type="http://schemas.openxmlformats.org/officeDocument/2006/relationships/hyperlink" Target="https://doi.org/10.1080/13674670903357844" TargetMode="External"/><Relationship Id="rId67" Type="http://schemas.openxmlformats.org/officeDocument/2006/relationships/footer" Target="footer1.xml"/><Relationship Id="rId20" Type="http://schemas.openxmlformats.org/officeDocument/2006/relationships/hyperlink" Target="https://youtu.be/UP9lM82F_Tc" TargetMode="External"/><Relationship Id="rId41" Type="http://schemas.openxmlformats.org/officeDocument/2006/relationships/hyperlink" Target="https://doi.org/10.1177/1049909112467529" TargetMode="External"/><Relationship Id="rId54" Type="http://schemas.openxmlformats.org/officeDocument/2006/relationships/hyperlink" Target="https://doi.org/10.1002/capr.12077" TargetMode="External"/><Relationship Id="rId62" Type="http://schemas.openxmlformats.org/officeDocument/2006/relationships/hyperlink" Target="https://doi.org/10.1080/14733140512331343921"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0030222820981238" TargetMode="External"/><Relationship Id="rId23" Type="http://schemas.openxmlformats.org/officeDocument/2006/relationships/hyperlink" Target="https://doi.org/10.1002/capr.12220" TargetMode="External"/><Relationship Id="rId28" Type="http://schemas.openxmlformats.org/officeDocument/2006/relationships/hyperlink" Target="https://doi.org/10.1080/09515070110037993" TargetMode="External"/><Relationship Id="rId36" Type="http://schemas.openxmlformats.org/officeDocument/2006/relationships/hyperlink" Target="https://doi.org/10.1089/jpm.2013.0371" TargetMode="External"/><Relationship Id="rId49" Type="http://schemas.openxmlformats.org/officeDocument/2006/relationships/hyperlink" Target="https://doi.org/10.1002/j.2161-007X.2009.tb00124.x" TargetMode="External"/><Relationship Id="rId57" Type="http://schemas.openxmlformats.org/officeDocument/2006/relationships/hyperlink" Target="https://doi.org/10.1177/00302228211052342" TargetMode="External"/><Relationship Id="rId10" Type="http://schemas.openxmlformats.org/officeDocument/2006/relationships/hyperlink" Target="https://doi.org/10.1080/07481187.2017.1310768" TargetMode="External"/><Relationship Id="rId31" Type="http://schemas.openxmlformats.org/officeDocument/2006/relationships/hyperlink" Target="https://doi.org/10.1080/10503307.2010.536595" TargetMode="External"/><Relationship Id="rId44" Type="http://schemas.openxmlformats.org/officeDocument/2006/relationships/hyperlink" Target="https://doi.org/10.1002/cpp.542" TargetMode="External"/><Relationship Id="rId52" Type="http://schemas.openxmlformats.org/officeDocument/2006/relationships/hyperlink" Target="http://digital.library.unt.edu/ark:/67531/metadc937963/" TargetMode="External"/><Relationship Id="rId60" Type="http://schemas.openxmlformats.org/officeDocument/2006/relationships/hyperlink" Target="https://digital.library.unt.edu/ark:/67531/metadc84284/"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scp0000093" TargetMode="External"/><Relationship Id="rId13" Type="http://schemas.openxmlformats.org/officeDocument/2006/relationships/hyperlink" Target="https://doi.org/10.1007/s10943-011-9551-z" TargetMode="External"/><Relationship Id="rId18" Type="http://schemas.openxmlformats.org/officeDocument/2006/relationships/hyperlink" Target="https://doi.org/10.1080/19349631003730068" TargetMode="External"/><Relationship Id="rId39" Type="http://schemas.openxmlformats.org/officeDocument/2006/relationships/hyperlink" Target="https://doi.org/10.1080/07481187.2010.511424" TargetMode="External"/><Relationship Id="rId34" Type="http://schemas.openxmlformats.org/officeDocument/2006/relationships/hyperlink" Target="http://digital.library.unt.edu/ark:/67531/metadc798977/" TargetMode="External"/><Relationship Id="rId50" Type="http://schemas.openxmlformats.org/officeDocument/2006/relationships/hyperlink" Target="https://doi.org/10.14691/cppj.20.1.7" TargetMode="External"/><Relationship Id="rId55" Type="http://schemas.openxmlformats.org/officeDocument/2006/relationships/hyperlink" Target="https://doi.org/10.2190/OM.59.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10822</Words>
  <Characters>53461</Characters>
  <Application>Microsoft Office Word</Application>
  <DocSecurity>0</DocSecurity>
  <Lines>2324</Lines>
  <Paragraphs>1339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Bacchus, Gurm</dc:creator>
  <cp:keywords/>
  <dc:description/>
  <cp:lastModifiedBy>Prof Divine Charura</cp:lastModifiedBy>
  <cp:revision>2</cp:revision>
  <dcterms:created xsi:type="dcterms:W3CDTF">2023-10-06T07:44:00Z</dcterms:created>
  <dcterms:modified xsi:type="dcterms:W3CDTF">2023-10-06T07:44:00Z</dcterms:modified>
</cp:coreProperties>
</file>