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07BED" w14:textId="527E3220" w:rsidR="00F67653" w:rsidRPr="00900030" w:rsidRDefault="00F67653" w:rsidP="00F67653">
      <w:pPr>
        <w:rPr>
          <w:b/>
          <w:bCs/>
        </w:rPr>
      </w:pPr>
      <w:r w:rsidRPr="00900030">
        <w:rPr>
          <w:b/>
          <w:bCs/>
        </w:rPr>
        <w:t>Conclusion</w:t>
      </w:r>
    </w:p>
    <w:p w14:paraId="53CF1AC3" w14:textId="77777777" w:rsidR="00F67653" w:rsidRPr="00900030" w:rsidRDefault="00F67653" w:rsidP="00F67653">
      <w:pPr>
        <w:rPr>
          <w:b/>
          <w:bCs/>
          <w:i/>
          <w:iCs/>
        </w:rPr>
      </w:pPr>
      <w:r w:rsidRPr="00900030">
        <w:rPr>
          <w:b/>
          <w:bCs/>
          <w:i/>
          <w:iCs/>
        </w:rPr>
        <w:t>Helen Sauntson, York St John University, UK</w:t>
      </w:r>
    </w:p>
    <w:p w14:paraId="78E12E26" w14:textId="77777777" w:rsidR="0029755C" w:rsidRDefault="0029755C" w:rsidP="00F67653">
      <w:pPr>
        <w:rPr>
          <w:i/>
          <w:iCs/>
        </w:rPr>
      </w:pPr>
    </w:p>
    <w:p w14:paraId="50C3A613" w14:textId="58A2CEB7" w:rsidR="00F67653" w:rsidRPr="00A45ECC" w:rsidRDefault="00F67653" w:rsidP="00F67653">
      <w:pPr>
        <w:rPr>
          <w:i/>
          <w:iCs/>
        </w:rPr>
      </w:pPr>
      <w:r w:rsidRPr="00A45ECC">
        <w:rPr>
          <w:i/>
          <w:iCs/>
        </w:rPr>
        <w:t>Abstract</w:t>
      </w:r>
    </w:p>
    <w:p w14:paraId="7CC6FEA4" w14:textId="3DF6AA7D" w:rsidR="00F67653" w:rsidRDefault="00F67653" w:rsidP="00F67653">
      <w:r w:rsidRPr="00A45ECC">
        <w:t xml:space="preserve">This </w:t>
      </w:r>
      <w:r w:rsidR="007E7261">
        <w:t xml:space="preserve">concluding </w:t>
      </w:r>
      <w:r w:rsidRPr="00A45ECC">
        <w:t xml:space="preserve">chapter provides a reflection on what has been learnt and achieved from the preceding sections of the book. </w:t>
      </w:r>
      <w:r w:rsidR="00792BFF">
        <w:t xml:space="preserve">Drawing on key themes which emerge from the </w:t>
      </w:r>
      <w:r w:rsidR="007D5A5F">
        <w:t xml:space="preserve">contributing chapters of the </w:t>
      </w:r>
      <w:r w:rsidR="007D5A5F" w:rsidRPr="007D5A5F">
        <w:t>book, e</w:t>
      </w:r>
      <w:r w:rsidRPr="007D5A5F">
        <w:t>mphasis is placed on the idea that there are many different forms of social justice action and activism</w:t>
      </w:r>
      <w:r w:rsidR="000853D5">
        <w:t xml:space="preserve"> in language education</w:t>
      </w:r>
      <w:r w:rsidRPr="007D5A5F">
        <w:t>, and these include educating and researching. To this end, I consider the notion of ‘research-activism’ within the context of language education as a means of progressing social justice. There is acknowledgement of how risk</w:t>
      </w:r>
      <w:r w:rsidR="00792BFF" w:rsidRPr="007D5A5F">
        <w:t>, vulnerability</w:t>
      </w:r>
      <w:r w:rsidRPr="007D5A5F">
        <w:t xml:space="preserve"> and discomfort (Badwan, 2021</w:t>
      </w:r>
      <w:r w:rsidR="00792BFF" w:rsidRPr="007D5A5F">
        <w:t>; Cunningham et al, 2021</w:t>
      </w:r>
      <w:r w:rsidRPr="007D5A5F">
        <w:t xml:space="preserve">) are inevitably key elements of research-activism. </w:t>
      </w:r>
      <w:r w:rsidRPr="007C36BD">
        <w:t xml:space="preserve">With this in mind (and in line with other authors in the field of language and social justice), I argue that future developments in </w:t>
      </w:r>
      <w:r w:rsidR="009633C4">
        <w:t xml:space="preserve">language education and </w:t>
      </w:r>
      <w:r w:rsidRPr="007C36BD">
        <w:t>social justice action need to be communal and collegiate, rather than individualised. And this communal social justice work involves examining how dimensions of injustice intersect and overlap, and often emerge from the same systems of oppression.</w:t>
      </w:r>
      <w:r w:rsidR="007C36BD">
        <w:t xml:space="preserve"> </w:t>
      </w:r>
      <w:r w:rsidR="00792BFF">
        <w:t xml:space="preserve">I discuss this with particular reference to </w:t>
      </w:r>
      <w:r w:rsidR="00792BFF" w:rsidRPr="00792BFF">
        <w:t xml:space="preserve">how </w:t>
      </w:r>
      <w:r w:rsidRPr="00792BFF">
        <w:t xml:space="preserve">patriarchal structures and systems do not just produce gender-based injustices – they also produce racism, disability-based injustice, homophobia, transphobia and other forms of oppression. Finally, I consider how a future development of the field needs to involve an enjoining of social and environmental justice in relation to language education, as well as in other domains of social justice work. </w:t>
      </w:r>
      <w:r w:rsidR="00C36363">
        <w:t xml:space="preserve">I draw on Bendell’s </w:t>
      </w:r>
      <w:r w:rsidR="00F612AB">
        <w:t xml:space="preserve">(2020; 2018) </w:t>
      </w:r>
      <w:r w:rsidR="00C36363">
        <w:t xml:space="preserve">concept of environmental ‘deep adaptation’ and consider how this might </w:t>
      </w:r>
      <w:r w:rsidR="00BB5DE5">
        <w:t>provide a useful lens for thinking about language education and social justice in the long term.</w:t>
      </w:r>
    </w:p>
    <w:p w14:paraId="2A8FA76E" w14:textId="77777777" w:rsidR="000853D5" w:rsidRDefault="000853D5" w:rsidP="00F67653"/>
    <w:p w14:paraId="5F47A402" w14:textId="4A80359D" w:rsidR="000853D5" w:rsidRPr="0038476D" w:rsidRDefault="000853D5" w:rsidP="00F67653">
      <w:pPr>
        <w:rPr>
          <w:i/>
          <w:iCs/>
          <w:color w:val="FF0000"/>
        </w:rPr>
      </w:pPr>
      <w:r w:rsidRPr="0038476D">
        <w:rPr>
          <w:i/>
          <w:iCs/>
        </w:rPr>
        <w:t xml:space="preserve">Keywords: social justice; research-activism; </w:t>
      </w:r>
      <w:r w:rsidR="009633C4" w:rsidRPr="0038476D">
        <w:rPr>
          <w:i/>
          <w:iCs/>
        </w:rPr>
        <w:t>language education; intersectionality</w:t>
      </w:r>
      <w:r w:rsidR="008B68B2">
        <w:rPr>
          <w:i/>
          <w:iCs/>
        </w:rPr>
        <w:t>; deep adaptation</w:t>
      </w:r>
    </w:p>
    <w:p w14:paraId="31A8D91C" w14:textId="77777777" w:rsidR="005A52CD" w:rsidRDefault="005A52CD"/>
    <w:p w14:paraId="0F5C8CC4" w14:textId="346A0D6B" w:rsidR="005A52CD" w:rsidRPr="000A16EE" w:rsidRDefault="005A52CD">
      <w:pPr>
        <w:rPr>
          <w:b/>
          <w:bCs/>
        </w:rPr>
      </w:pPr>
      <w:r w:rsidRPr="00764398">
        <w:rPr>
          <w:b/>
          <w:bCs/>
        </w:rPr>
        <w:t>Introduction: ‘</w:t>
      </w:r>
      <w:r w:rsidR="00615028">
        <w:rPr>
          <w:b/>
          <w:bCs/>
        </w:rPr>
        <w:t>T</w:t>
      </w:r>
      <w:r w:rsidRPr="00764398">
        <w:rPr>
          <w:b/>
          <w:bCs/>
        </w:rPr>
        <w:t>ak</w:t>
      </w:r>
      <w:r w:rsidR="00615028">
        <w:rPr>
          <w:b/>
          <w:bCs/>
        </w:rPr>
        <w:t>ing</w:t>
      </w:r>
      <w:r w:rsidRPr="00764398">
        <w:rPr>
          <w:b/>
          <w:bCs/>
        </w:rPr>
        <w:t xml:space="preserve"> action’ in language education</w:t>
      </w:r>
    </w:p>
    <w:p w14:paraId="108934D6" w14:textId="329A066F" w:rsidR="00AE021B" w:rsidRDefault="005B67F4">
      <w:r>
        <w:t xml:space="preserve">I was fortunate to be able to attend the </w:t>
      </w:r>
      <w:r w:rsidRPr="00972626">
        <w:rPr>
          <w:i/>
          <w:iCs/>
        </w:rPr>
        <w:t>Taking Action</w:t>
      </w:r>
      <w:r>
        <w:t xml:space="preserve"> conference which took place in 2022 and which was the inspiration for this book. Like the conference, t</w:t>
      </w:r>
      <w:r w:rsidR="00CF096E">
        <w:t xml:space="preserve">he title of this book </w:t>
      </w:r>
      <w:r w:rsidR="008C5F01">
        <w:t xml:space="preserve">places ‘action’ at the forefront. </w:t>
      </w:r>
      <w:r w:rsidR="002F3AA7">
        <w:t>This emphasises that the volume is not merely a</w:t>
      </w:r>
      <w:r w:rsidR="003D3784">
        <w:t>n abstract</w:t>
      </w:r>
      <w:r w:rsidR="002F3AA7">
        <w:t xml:space="preserve"> theoretical </w:t>
      </w:r>
      <w:r w:rsidR="00C101D3">
        <w:t xml:space="preserve">consideration of what constitutes social justice in language education, it </w:t>
      </w:r>
      <w:r w:rsidR="00DC0E4B">
        <w:t xml:space="preserve">additionally </w:t>
      </w:r>
      <w:r w:rsidR="002F3AA7">
        <w:t>expl</w:t>
      </w:r>
      <w:r w:rsidR="00C101D3">
        <w:t>ore</w:t>
      </w:r>
      <w:r w:rsidR="002F3AA7">
        <w:t xml:space="preserve">s practical applications </w:t>
      </w:r>
      <w:r w:rsidR="00C101D3">
        <w:t xml:space="preserve">of the precise ways in which social justice can be </w:t>
      </w:r>
      <w:r w:rsidR="00C101D3" w:rsidRPr="00CC1AC6">
        <w:rPr>
          <w:i/>
          <w:iCs/>
        </w:rPr>
        <w:t>acted out</w:t>
      </w:r>
      <w:r w:rsidR="00C101D3">
        <w:t xml:space="preserve"> </w:t>
      </w:r>
      <w:r w:rsidR="00CC1AC6">
        <w:t>in the daily practices o</w:t>
      </w:r>
      <w:r w:rsidR="00467979">
        <w:t>f</w:t>
      </w:r>
      <w:r w:rsidR="00CC1AC6">
        <w:t xml:space="preserve"> language learning and teaching across a range of international contexts.</w:t>
      </w:r>
      <w:r w:rsidR="00A1375E">
        <w:t xml:space="preserve"> </w:t>
      </w:r>
      <w:r w:rsidR="00940842">
        <w:t xml:space="preserve">Whilst ‘language and social justice’ is a wide-ranging area of </w:t>
      </w:r>
      <w:r w:rsidR="00452A8C">
        <w:t xml:space="preserve">scholarly and activist activity, this volume focuses specifically on social justice in relation to language education. </w:t>
      </w:r>
      <w:r w:rsidR="00483994">
        <w:t xml:space="preserve">In doing so, it </w:t>
      </w:r>
      <w:r w:rsidR="009A6D96">
        <w:t xml:space="preserve">complements and extends work </w:t>
      </w:r>
      <w:r w:rsidR="00561BFD">
        <w:t xml:space="preserve">in the areas of critical ELT and social justice and language education </w:t>
      </w:r>
      <w:r w:rsidR="009A6D96">
        <w:t xml:space="preserve">by scholars such as </w:t>
      </w:r>
      <w:r w:rsidR="00DD22CC">
        <w:t xml:space="preserve">Boyd (2017), Glynn et al (2020), Hastings and Jacob (2016), Macedo (2019), Osborn (2005), </w:t>
      </w:r>
      <w:r w:rsidR="00CF7BAE">
        <w:t>Ortactepe-Hart (2023</w:t>
      </w:r>
      <w:r w:rsidR="00DD22CC">
        <w:t>) and</w:t>
      </w:r>
      <w:r w:rsidR="00CF7BAE">
        <w:t xml:space="preserve"> </w:t>
      </w:r>
      <w:r w:rsidR="009A6D96">
        <w:t xml:space="preserve">Skutnabb-Kangas et al </w:t>
      </w:r>
      <w:r w:rsidR="00AC6A80">
        <w:t>(2009)</w:t>
      </w:r>
      <w:r w:rsidR="006D709B">
        <w:t xml:space="preserve">. </w:t>
      </w:r>
    </w:p>
    <w:p w14:paraId="33331554" w14:textId="77777777" w:rsidR="00AE021B" w:rsidRDefault="00AE021B"/>
    <w:p w14:paraId="4CC30C52" w14:textId="6FF31DC8" w:rsidR="00C74278" w:rsidRPr="00D3303E" w:rsidRDefault="00592DEB">
      <w:r w:rsidRPr="00D3303E">
        <w:t xml:space="preserve">In the first section of this </w:t>
      </w:r>
      <w:r w:rsidR="00C67794">
        <w:t xml:space="preserve">concluding </w:t>
      </w:r>
      <w:r w:rsidRPr="00D3303E">
        <w:t>chapter, I consider the various m</w:t>
      </w:r>
      <w:r w:rsidR="007F10CA" w:rsidRPr="00D3303E">
        <w:t xml:space="preserve">eanings and interpretations of ‘taking action’ in </w:t>
      </w:r>
      <w:r w:rsidRPr="00D3303E">
        <w:t xml:space="preserve">the </w:t>
      </w:r>
      <w:r w:rsidR="007F10CA" w:rsidRPr="00D3303E">
        <w:t>context of language education</w:t>
      </w:r>
      <w:r w:rsidRPr="00D3303E">
        <w:t xml:space="preserve"> </w:t>
      </w:r>
      <w:r w:rsidR="00752CBF" w:rsidRPr="00D3303E">
        <w:t>as they are explored throughout the contributions to this volume. I also</w:t>
      </w:r>
      <w:r w:rsidR="007F10CA" w:rsidRPr="00D3303E">
        <w:t xml:space="preserve"> </w:t>
      </w:r>
      <w:r w:rsidR="00753551" w:rsidRPr="00D3303E">
        <w:t>discuss</w:t>
      </w:r>
      <w:r w:rsidR="007F10CA" w:rsidRPr="00D3303E">
        <w:t xml:space="preserve"> of how </w:t>
      </w:r>
      <w:r w:rsidR="00351F9C" w:rsidRPr="00D3303E">
        <w:t xml:space="preserve">other </w:t>
      </w:r>
      <w:r w:rsidR="007F10CA" w:rsidRPr="00D3303E">
        <w:t>key terms in the book’s title (</w:t>
      </w:r>
      <w:r w:rsidR="00351F9C" w:rsidRPr="00D3303E">
        <w:t xml:space="preserve">‘language’ and </w:t>
      </w:r>
      <w:r w:rsidR="00C74278" w:rsidRPr="00D3303E">
        <w:t>‘social justice’)</w:t>
      </w:r>
      <w:r w:rsidR="007F10CA" w:rsidRPr="00D3303E">
        <w:t xml:space="preserve"> are understood and operationalised across the </w:t>
      </w:r>
      <w:r w:rsidR="00351F9C" w:rsidRPr="00D3303E">
        <w:t>book’s chapters</w:t>
      </w:r>
      <w:r w:rsidR="007F10CA" w:rsidRPr="00D3303E">
        <w:t>.</w:t>
      </w:r>
      <w:r w:rsidR="00351F9C" w:rsidRPr="00D3303E">
        <w:t xml:space="preserve"> In the second section, </w:t>
      </w:r>
      <w:r w:rsidR="006C6F41" w:rsidRPr="00D3303E">
        <w:t xml:space="preserve">I explore how the </w:t>
      </w:r>
      <w:r w:rsidR="00C74278" w:rsidRPr="00D3303E">
        <w:t>practices and processes of language learning, language teaching and language-focused research might</w:t>
      </w:r>
      <w:r w:rsidR="006C6F41" w:rsidRPr="00D3303E">
        <w:t xml:space="preserve">, themselves, </w:t>
      </w:r>
      <w:r w:rsidR="00C74278" w:rsidRPr="00D3303E">
        <w:t xml:space="preserve">be considered and understood as forms of social justice activism. </w:t>
      </w:r>
      <w:r w:rsidR="00753551" w:rsidRPr="00D3303E">
        <w:t xml:space="preserve">In the final section, I </w:t>
      </w:r>
      <w:r w:rsidR="004A705E" w:rsidRPr="00D3303E">
        <w:t xml:space="preserve">make some suggestions for future developments in the field of language education and social justice, again by reflecting on </w:t>
      </w:r>
      <w:r w:rsidR="00D3303E" w:rsidRPr="00D3303E">
        <w:t>what can be learnt from the preceding chapters.</w:t>
      </w:r>
    </w:p>
    <w:p w14:paraId="594C4402" w14:textId="77777777" w:rsidR="003F77CD" w:rsidRDefault="003F77CD"/>
    <w:p w14:paraId="72D4061E" w14:textId="6601E477" w:rsidR="007444B3" w:rsidRDefault="00AE021B">
      <w:r>
        <w:t>There is little need for me to</w:t>
      </w:r>
      <w:r w:rsidR="00DC0E4B">
        <w:t xml:space="preserve"> explore what it means to ‘take action’ in the context of applied linguistics and/or language and social justice research. This has been more than adequately covered in the preceding chapters</w:t>
      </w:r>
      <w:r w:rsidR="009F3D97">
        <w:t xml:space="preserve"> which present highly informative and engaging discussions of the various </w:t>
      </w:r>
      <w:r w:rsidR="009F3D97">
        <w:lastRenderedPageBreak/>
        <w:t>meanings</w:t>
      </w:r>
      <w:r w:rsidR="000610EE">
        <w:t xml:space="preserve"> and language education applications of ‘taking action’. </w:t>
      </w:r>
      <w:r w:rsidR="00BB2000">
        <w:t>Within a social justice context, ‘action’ is usually taken to refer to various kinds of soc</w:t>
      </w:r>
      <w:r w:rsidR="003E5442">
        <w:t>i</w:t>
      </w:r>
      <w:r w:rsidR="00BB2000">
        <w:t xml:space="preserve">al change which </w:t>
      </w:r>
      <w:r w:rsidR="003E5442">
        <w:t>involve moving towards greater social equality and fairness. W</w:t>
      </w:r>
      <w:r w:rsidR="002B6CEF">
        <w:t xml:space="preserve">hat is immediately clear from </w:t>
      </w:r>
      <w:r w:rsidR="00D36685" w:rsidRPr="00354794">
        <w:t>all</w:t>
      </w:r>
      <w:r w:rsidR="00D36685">
        <w:t xml:space="preserve"> of the chapters in </w:t>
      </w:r>
      <w:r w:rsidR="002B6CEF">
        <w:t xml:space="preserve">the volume </w:t>
      </w:r>
      <w:r w:rsidR="003070CD">
        <w:t xml:space="preserve">is that language education is a key domain in which </w:t>
      </w:r>
      <w:r w:rsidR="009D3D0A">
        <w:t xml:space="preserve">positive and progressive </w:t>
      </w:r>
      <w:r w:rsidR="003070CD">
        <w:t>social change can happen. Language education has transformative potential</w:t>
      </w:r>
      <w:r w:rsidR="00076E8C">
        <w:t xml:space="preserve"> and can be seen as a catalyst for </w:t>
      </w:r>
      <w:r w:rsidR="00FC5312">
        <w:t xml:space="preserve">working towards social justice. Chapters in the volume offer illustrations of this process from a number of diverse </w:t>
      </w:r>
      <w:r w:rsidR="00D36685">
        <w:t xml:space="preserve">geographical, social, cultural and professional </w:t>
      </w:r>
      <w:r w:rsidR="00FC5312">
        <w:t>perspectives.</w:t>
      </w:r>
      <w:r w:rsidR="004B752E">
        <w:t xml:space="preserve"> One of the reasons that l</w:t>
      </w:r>
      <w:r w:rsidR="00FE167A">
        <w:t xml:space="preserve">anguage education lends itself well to awareness-raising as a form of social justice </w:t>
      </w:r>
      <w:r w:rsidR="00D2083D">
        <w:t>is</w:t>
      </w:r>
      <w:r w:rsidR="00FE167A">
        <w:t xml:space="preserve"> because teachers can often use </w:t>
      </w:r>
      <w:r w:rsidR="00B34342">
        <w:t xml:space="preserve">particular social justice-focused texts and topics as a means of teaching </w:t>
      </w:r>
      <w:r w:rsidR="00AA1E80">
        <w:t>aspects of language</w:t>
      </w:r>
      <w:r w:rsidR="00F55627">
        <w:t xml:space="preserve">. </w:t>
      </w:r>
      <w:r w:rsidR="000D46C7">
        <w:t xml:space="preserve">Chapters in this book provide diverse examples of this. </w:t>
      </w:r>
      <w:r w:rsidR="00AA1E80">
        <w:t xml:space="preserve">Contributions to the book also demonstrate how language education, as a broad domain, can itself be a form of social justice-oriented action. For example, engaging language learners in critical thinking about </w:t>
      </w:r>
      <w:r w:rsidR="004E4524">
        <w:t xml:space="preserve">language itself and the crucial role that language (and languages) play in </w:t>
      </w:r>
      <w:r w:rsidR="00A42F75">
        <w:t xml:space="preserve">enacting social justice and injustice can be an empowering form of action for teachers and </w:t>
      </w:r>
      <w:r w:rsidR="00A42F75" w:rsidRPr="001D540E">
        <w:t>students alike.</w:t>
      </w:r>
      <w:r w:rsidR="00943C66" w:rsidRPr="001D540E">
        <w:t xml:space="preserve"> </w:t>
      </w:r>
    </w:p>
    <w:p w14:paraId="7925D60C" w14:textId="77777777" w:rsidR="00D2083D" w:rsidRDefault="00D2083D"/>
    <w:p w14:paraId="7944E1FD" w14:textId="1F0C1C03" w:rsidR="00FA75CF" w:rsidRDefault="00FA75CF" w:rsidP="00FA75CF">
      <w:r>
        <w:t xml:space="preserve">The first </w:t>
      </w:r>
      <w:r w:rsidR="00233FC2">
        <w:t xml:space="preserve">two </w:t>
      </w:r>
      <w:r>
        <w:t>par</w:t>
      </w:r>
      <w:r w:rsidR="00233FC2">
        <w:t>ts</w:t>
      </w:r>
      <w:r>
        <w:t xml:space="preserve"> of the book deal with theoretical and conceptual issues relating to social justice and the ‘language’ element of language education. </w:t>
      </w:r>
      <w:r w:rsidR="008C2101">
        <w:t xml:space="preserve">The very question about what constitutes ‘a language’ such as English is, itself, a social justice question and is explored </w:t>
      </w:r>
      <w:r w:rsidR="00DD151D">
        <w:t xml:space="preserve">in </w:t>
      </w:r>
      <w:r w:rsidR="00ED2D7B">
        <w:t xml:space="preserve">Wicaksono and </w:t>
      </w:r>
      <w:r w:rsidR="00DD151D">
        <w:t xml:space="preserve">Wicaksono’s chapter. </w:t>
      </w:r>
      <w:r w:rsidR="00ED2D7B">
        <w:t xml:space="preserve">The authors </w:t>
      </w:r>
      <w:r w:rsidR="00DD151D">
        <w:t xml:space="preserve">discusses how ‘English’ can be conceptualised differently in different contexts (e.g. in England’s education system or in English as a lingua France contexts) giving rise to diverse ‘ontologies’ of English rather than </w:t>
      </w:r>
      <w:r w:rsidR="00745DA6">
        <w:t xml:space="preserve">a monolithic construction and understanding. The process of </w:t>
      </w:r>
      <w:r w:rsidR="00A81476">
        <w:t>constructing English (and any language) as plurilthic is, arguably, a social justice action that can be taken in the context of language education.</w:t>
      </w:r>
      <w:r>
        <w:t xml:space="preserve"> Who gets to define what ‘English’ (</w:t>
      </w:r>
      <w:r w:rsidR="00615BCC">
        <w:t>or any language</w:t>
      </w:r>
      <w:r>
        <w:t xml:space="preserve">) actually is? Which varieties of English dominate in language education and which identities do those varieties index? These are important questions to engage with in order to bring issues of social justice </w:t>
      </w:r>
      <w:r w:rsidR="002821D7">
        <w:t xml:space="preserve">more centrally </w:t>
      </w:r>
      <w:r>
        <w:t xml:space="preserve">into language learning and teaching. </w:t>
      </w:r>
      <w:r w:rsidR="00767B8C">
        <w:t xml:space="preserve">In their chapter, Blume and Gerlach </w:t>
      </w:r>
      <w:r w:rsidR="00354794">
        <w:t>similarly</w:t>
      </w:r>
      <w:r w:rsidR="00767B8C">
        <w:t xml:space="preserve"> point out the need to interrogate ‘language’ itself as an integral part of </w:t>
      </w:r>
      <w:r w:rsidR="004A2FC0">
        <w:t>doing</w:t>
      </w:r>
      <w:r w:rsidR="004918E8">
        <w:t xml:space="preserve"> (taking action)</w:t>
      </w:r>
      <w:r w:rsidR="004A2FC0">
        <w:t xml:space="preserve"> social justice in language education.</w:t>
      </w:r>
    </w:p>
    <w:p w14:paraId="7EAF1EC8" w14:textId="629EA0F7" w:rsidR="008C2101" w:rsidRDefault="008C2101"/>
    <w:p w14:paraId="1620BEFE" w14:textId="57D06D91" w:rsidR="00CF096E" w:rsidRDefault="00370FBF">
      <w:r>
        <w:t xml:space="preserve">‘Social justice’ is, itself, also plurilithic in its interpretations and </w:t>
      </w:r>
      <w:r w:rsidR="00541518">
        <w:t xml:space="preserve">practices, as discussed by </w:t>
      </w:r>
      <w:r w:rsidR="004A2FC0">
        <w:t xml:space="preserve">various </w:t>
      </w:r>
      <w:r w:rsidR="00541518">
        <w:t>contributors</w:t>
      </w:r>
      <w:r w:rsidR="004C721C">
        <w:t>.</w:t>
      </w:r>
      <w:r w:rsidR="00541518">
        <w:t xml:space="preserve"> </w:t>
      </w:r>
      <w:r w:rsidR="004A2FC0">
        <w:t>K</w:t>
      </w:r>
      <w:r w:rsidR="004C721C">
        <w:t>ong and Fang, for example,</w:t>
      </w:r>
      <w:r w:rsidR="00541518">
        <w:t xml:space="preserve"> </w:t>
      </w:r>
      <w:r w:rsidR="00F069D0">
        <w:t>explore how</w:t>
      </w:r>
      <w:r w:rsidR="001D540E" w:rsidRPr="001D540E">
        <w:t xml:space="preserve"> language teachers </w:t>
      </w:r>
      <w:r w:rsidR="00F069D0">
        <w:t xml:space="preserve">themselves </w:t>
      </w:r>
      <w:r w:rsidR="001D540E" w:rsidRPr="001D540E">
        <w:t>perceive and experience social in/justice</w:t>
      </w:r>
      <w:r w:rsidR="00F069D0">
        <w:t>,</w:t>
      </w:r>
      <w:r w:rsidR="001D540E" w:rsidRPr="001D540E">
        <w:t xml:space="preserve"> and </w:t>
      </w:r>
      <w:r w:rsidR="00F069D0">
        <w:t>encourage researchers to</w:t>
      </w:r>
      <w:r w:rsidR="001D540E" w:rsidRPr="001D540E">
        <w:t xml:space="preserve"> avoid falling into the trap of always and only drawing on definitions and understandings from those engaged </w:t>
      </w:r>
      <w:r w:rsidR="002821D7">
        <w:t xml:space="preserve">only </w:t>
      </w:r>
      <w:r w:rsidR="006F4842">
        <w:t xml:space="preserve">or predominantly </w:t>
      </w:r>
      <w:r w:rsidR="001D540E" w:rsidRPr="001D540E">
        <w:t>in academic research.</w:t>
      </w:r>
      <w:r w:rsidR="00DB1AF9">
        <w:t xml:space="preserve"> </w:t>
      </w:r>
      <w:r w:rsidR="004C721C">
        <w:t>Marta</w:t>
      </w:r>
      <w:r w:rsidR="00DB1AF9">
        <w:t xml:space="preserve"> and Mayr also place emphasis on examining and understanding teacher attitudes </w:t>
      </w:r>
      <w:r w:rsidR="00B24F82">
        <w:t>towards aspects of social justice – in their chapter, they explore teacher attitudes towards plurilingualism and plurilingual education.</w:t>
      </w:r>
      <w:r w:rsidR="00A42F75" w:rsidRPr="001D540E">
        <w:t xml:space="preserve"> </w:t>
      </w:r>
      <w:r w:rsidR="00AA1E80" w:rsidRPr="001D540E">
        <w:t xml:space="preserve"> </w:t>
      </w:r>
      <w:r w:rsidR="000E1DF1">
        <w:t>A final theme running throughout all chapters in the book is the idea that language-based research itself is a form of social justice action</w:t>
      </w:r>
      <w:r w:rsidR="00A95C59">
        <w:t>.</w:t>
      </w:r>
      <w:r w:rsidR="006C39D6">
        <w:t xml:space="preserve"> This is particularly highlighted in chapters by </w:t>
      </w:r>
      <w:r w:rsidR="00513EF3">
        <w:t xml:space="preserve">Blume and Gerlach, </w:t>
      </w:r>
      <w:r w:rsidR="00780732">
        <w:t>Highet, Kong and Wang</w:t>
      </w:r>
      <w:r w:rsidR="00D16563">
        <w:t xml:space="preserve">, Erling and Foltz, and </w:t>
      </w:r>
      <w:r w:rsidR="00B14A3C">
        <w:t xml:space="preserve">Douek. </w:t>
      </w:r>
      <w:r w:rsidR="003D4B44">
        <w:t xml:space="preserve">I will discuss </w:t>
      </w:r>
      <w:r w:rsidR="00B67758">
        <w:t>the</w:t>
      </w:r>
      <w:r w:rsidR="003D4B44">
        <w:t xml:space="preserve"> idea </w:t>
      </w:r>
      <w:r w:rsidR="00B67758">
        <w:t xml:space="preserve">of research as social justice action </w:t>
      </w:r>
      <w:r w:rsidR="003D4B44">
        <w:t xml:space="preserve">further in </w:t>
      </w:r>
      <w:r w:rsidR="006F4842">
        <w:t>S</w:t>
      </w:r>
      <w:r w:rsidR="003D4B44">
        <w:t>ection 2 of this chapter.</w:t>
      </w:r>
    </w:p>
    <w:p w14:paraId="50C7D171" w14:textId="77777777" w:rsidR="00210501" w:rsidRDefault="00210501"/>
    <w:p w14:paraId="69D47504" w14:textId="31D583D4" w:rsidR="003E121F" w:rsidRDefault="00B74D7E">
      <w:r>
        <w:t>The editors rightly point out that much of the existing scholarship on social justice in language education has come from the US (and, to a slightly lesser extent, Canada and the UK). The inclusion of European contexts</w:t>
      </w:r>
      <w:r w:rsidR="00AC2508">
        <w:t xml:space="preserve"> (and some more global contexts such as Columbia)</w:t>
      </w:r>
      <w:r w:rsidR="005B67F4">
        <w:t>, and a diverse range of contributing authors</w:t>
      </w:r>
      <w:r w:rsidR="00D0639F">
        <w:t xml:space="preserve"> </w:t>
      </w:r>
      <w:r w:rsidR="001636C8">
        <w:t xml:space="preserve">in this volume </w:t>
      </w:r>
      <w:r w:rsidR="00D0639F">
        <w:t>(including established senior researchers, early career researchers, practising teachers</w:t>
      </w:r>
      <w:r w:rsidR="00AC2508">
        <w:t xml:space="preserve">, </w:t>
      </w:r>
      <w:r w:rsidR="00D0639F">
        <w:t>trainee teachers</w:t>
      </w:r>
      <w:r w:rsidR="00AC2508">
        <w:t xml:space="preserve"> and students</w:t>
      </w:r>
      <w:r w:rsidR="00D0639F">
        <w:t>)</w:t>
      </w:r>
      <w:r w:rsidR="005B67F4">
        <w:t>,</w:t>
      </w:r>
      <w:r>
        <w:t xml:space="preserve"> is a welcome </w:t>
      </w:r>
      <w:r w:rsidR="009121AA">
        <w:t xml:space="preserve">addition and goes some way towards opening up the field to more diverse geographical </w:t>
      </w:r>
      <w:r w:rsidR="001636C8">
        <w:t xml:space="preserve">and professional </w:t>
      </w:r>
      <w:r w:rsidR="009121AA">
        <w:t xml:space="preserve">perspectives. </w:t>
      </w:r>
      <w:r w:rsidR="009551CD">
        <w:t xml:space="preserve">Another key strength of the volume is its inclusion </w:t>
      </w:r>
      <w:r w:rsidR="00BF6C16">
        <w:t>of concrete, practical suggestions and examples of how to do social justice in language education</w:t>
      </w:r>
      <w:r w:rsidR="00122F04">
        <w:t xml:space="preserve"> alongside a discussion of relevant theoretical concepts.</w:t>
      </w:r>
      <w:r w:rsidR="00115BD5">
        <w:t xml:space="preserve"> Practical applications </w:t>
      </w:r>
      <w:r w:rsidR="009132F0">
        <w:t xml:space="preserve">are based on authors’ own professional experiences and chapters emphasise the importance of </w:t>
      </w:r>
      <w:r w:rsidR="009132F0" w:rsidRPr="009132F0">
        <w:rPr>
          <w:i/>
          <w:iCs/>
        </w:rPr>
        <w:t>reflecting</w:t>
      </w:r>
      <w:r w:rsidR="009132F0">
        <w:t xml:space="preserve"> on professional practice and experience as a key part of social justice work.</w:t>
      </w:r>
      <w:r w:rsidR="00B277B9">
        <w:t xml:space="preserve"> </w:t>
      </w:r>
      <w:r w:rsidR="00480A20">
        <w:t xml:space="preserve">In fact, Kansy et al importantly point out that social justice is an ongoing process </w:t>
      </w:r>
      <w:r w:rsidR="00480A20">
        <w:lastRenderedPageBreak/>
        <w:t xml:space="preserve">that evolves through </w:t>
      </w:r>
      <w:r w:rsidR="009C23CC">
        <w:t xml:space="preserve">continuous engagement in, and reflection on, professional experience. </w:t>
      </w:r>
      <w:r w:rsidR="000F44A9">
        <w:t xml:space="preserve">Blume and Gerlach point out in their chapter that there is often as assumption that themes related to social justice are relatively absent in language learning and teaching. With reference to the German context, they discuss and illustrate that this is not the case and explore where social justice work is taking place within language learning contexts in Germany. And </w:t>
      </w:r>
      <w:r w:rsidR="00A65030">
        <w:t xml:space="preserve">in fact </w:t>
      </w:r>
      <w:r w:rsidR="000F44A9">
        <w:t>t</w:t>
      </w:r>
      <w:r w:rsidR="00B277B9">
        <w:t xml:space="preserve">he whole of Part </w:t>
      </w:r>
      <w:r w:rsidR="00CD5BA8">
        <w:t>4</w:t>
      </w:r>
      <w:r w:rsidR="00807988">
        <w:t xml:space="preserve"> </w:t>
      </w:r>
      <w:r w:rsidR="00B277B9">
        <w:t>is dedicated to concrete examples of social justice projects</w:t>
      </w:r>
      <w:r w:rsidR="00CD5BA8">
        <w:t xml:space="preserve"> (written by practising language educators)</w:t>
      </w:r>
      <w:r w:rsidR="00635628">
        <w:t xml:space="preserve"> which can be used in language classrooms and it is refreshing to see such a large part of the book dedicated to the practicalities of teaching for social justice, rather than </w:t>
      </w:r>
      <w:r w:rsidR="00640719">
        <w:t xml:space="preserve">occurring almost as an afterthought at the end of </w:t>
      </w:r>
      <w:r w:rsidR="00577290">
        <w:t>chapters which are predominantly research-focused.</w:t>
      </w:r>
    </w:p>
    <w:p w14:paraId="2ECA0A0D" w14:textId="77777777" w:rsidR="003E121F" w:rsidRDefault="003E121F"/>
    <w:p w14:paraId="69E6234A" w14:textId="2CA33CFF" w:rsidR="00E81819" w:rsidRDefault="00F100D6">
      <w:r>
        <w:t>A</w:t>
      </w:r>
      <w:r w:rsidR="00E27722">
        <w:t xml:space="preserve">ll of the chapters in </w:t>
      </w:r>
      <w:r w:rsidR="00A65030">
        <w:t>P</w:t>
      </w:r>
      <w:r w:rsidR="00E27722">
        <w:t xml:space="preserve">art 1 </w:t>
      </w:r>
      <w:r w:rsidR="00820BE5">
        <w:t xml:space="preserve">make the claim that language study itself, by its very nature, is transformative because learning </w:t>
      </w:r>
      <w:r w:rsidR="00372D4C">
        <w:t>other</w:t>
      </w:r>
      <w:r w:rsidR="00820BE5">
        <w:t xml:space="preserve"> language</w:t>
      </w:r>
      <w:r w:rsidR="00372D4C">
        <w:t>s</w:t>
      </w:r>
      <w:r w:rsidR="00820BE5">
        <w:t xml:space="preserve"> gives </w:t>
      </w:r>
      <w:r w:rsidR="007F0BAB">
        <w:t>insight into other cultures, thereby requiring a transformation of the self on some level.</w:t>
      </w:r>
      <w:r w:rsidR="003C0C00">
        <w:t xml:space="preserve"> </w:t>
      </w:r>
      <w:r w:rsidR="0002757E">
        <w:t xml:space="preserve">As Romhild explains </w:t>
      </w:r>
      <w:r w:rsidR="00B17D4C">
        <w:t xml:space="preserve">later </w:t>
      </w:r>
      <w:r w:rsidR="0002757E">
        <w:t xml:space="preserve">in Chapter </w:t>
      </w:r>
      <w:r w:rsidR="0075279E">
        <w:t>11</w:t>
      </w:r>
      <w:r w:rsidR="006F78C3">
        <w:t xml:space="preserve">, learning another language broadens the learners’ horizons and demands </w:t>
      </w:r>
      <w:r w:rsidR="00CE40F3">
        <w:t xml:space="preserve">engagement with people, ideas and experiences from other parts of the world. This means that language learning is itself primed for engagement in a range of social justice issues. </w:t>
      </w:r>
      <w:r w:rsidR="002C1F96">
        <w:t>Randolph et al</w:t>
      </w:r>
      <w:r w:rsidR="009B038D">
        <w:t xml:space="preserve"> in </w:t>
      </w:r>
      <w:r w:rsidR="001434DD">
        <w:t xml:space="preserve">Chapter 2 suggests that language learning is inherently transformative learning for this reason. </w:t>
      </w:r>
      <w:r w:rsidR="003C0C00">
        <w:t xml:space="preserve">Furthermore, </w:t>
      </w:r>
      <w:r w:rsidR="009B038D">
        <w:t>they</w:t>
      </w:r>
      <w:r w:rsidR="003C0C00">
        <w:t xml:space="preserve"> highlight the </w:t>
      </w:r>
      <w:r w:rsidR="009B038D">
        <w:t xml:space="preserve">important (and too often overlooked) </w:t>
      </w:r>
      <w:r w:rsidR="003C0C00">
        <w:t xml:space="preserve">fact that </w:t>
      </w:r>
      <w:r w:rsidR="00112768">
        <w:t xml:space="preserve">language teachers and students are skilled at creating </w:t>
      </w:r>
      <w:r w:rsidR="00CF140D">
        <w:t xml:space="preserve">a sense of local </w:t>
      </w:r>
      <w:r w:rsidR="00112768">
        <w:t>community in their classrooms</w:t>
      </w:r>
      <w:r w:rsidR="00CF140D">
        <w:t xml:space="preserve"> in which diversity can flourish.</w:t>
      </w:r>
    </w:p>
    <w:p w14:paraId="78F61A30" w14:textId="77777777" w:rsidR="005E4F5D" w:rsidRDefault="005E4F5D"/>
    <w:p w14:paraId="6B1FA4C2" w14:textId="3114C53D" w:rsidR="004A339F" w:rsidRDefault="00830C74">
      <w:pPr>
        <w:rPr>
          <w:rFonts w:ascii="Times New Roman" w:hAnsi="Times New Roman" w:cs="Times New Roman"/>
          <w:sz w:val="24"/>
          <w:szCs w:val="24"/>
        </w:rPr>
      </w:pPr>
      <w:r>
        <w:t xml:space="preserve">If I can add anything to the conceptual considerations </w:t>
      </w:r>
      <w:r w:rsidR="000319B6">
        <w:t xml:space="preserve">already </w:t>
      </w:r>
      <w:r>
        <w:t xml:space="preserve">excellently laid out in the chapters in </w:t>
      </w:r>
      <w:r w:rsidR="008A33A5">
        <w:t>P</w:t>
      </w:r>
      <w:r>
        <w:t>art 1, it is that social justice can be theorised and conceptualised in a number of ways</w:t>
      </w:r>
      <w:r w:rsidR="000319B6">
        <w:t xml:space="preserve"> which sometimes go beyond </w:t>
      </w:r>
      <w:r w:rsidR="004A050D">
        <w:t>the remit of this</w:t>
      </w:r>
      <w:r w:rsidR="00543B7E">
        <w:t xml:space="preserve"> book.</w:t>
      </w:r>
      <w:r w:rsidR="003178C9">
        <w:t xml:space="preserve"> The </w:t>
      </w:r>
      <w:r w:rsidR="004A050D">
        <w:t>dialogue</w:t>
      </w:r>
      <w:r w:rsidR="003178C9">
        <w:t xml:space="preserve"> in </w:t>
      </w:r>
      <w:r w:rsidR="004A050D">
        <w:t>C</w:t>
      </w:r>
      <w:r w:rsidR="003178C9">
        <w:t xml:space="preserve">hapter 2 tends to focus on </w:t>
      </w:r>
      <w:r w:rsidR="00147C80">
        <w:t xml:space="preserve">the equitable distribution of resources element of social justice, which aligns closely with Rawls’s </w:t>
      </w:r>
      <w:r w:rsidR="00522046">
        <w:t xml:space="preserve">(1971) </w:t>
      </w:r>
      <w:r w:rsidR="00147C80">
        <w:t>conceptualisation of social justice as</w:t>
      </w:r>
      <w:r w:rsidR="00522046">
        <w:t xml:space="preserve"> involving the redistribution of resources, goods and opportunities. </w:t>
      </w:r>
      <w:r w:rsidR="00897307" w:rsidRPr="00522046">
        <w:rPr>
          <w:rFonts w:cstheme="minorHAnsi"/>
        </w:rPr>
        <w:t>Rawls’ theory of social justice is based around the notion that liberal states should treat all people fairly and, therefore, should allocate resources and opportunities in ways that are fair. A central tenet of Rawls’ redistribution theory is that a just society should ensure that people should not suffer disadvantage because of circumstances that are beyond their control (e.g. their age).</w:t>
      </w:r>
      <w:r w:rsidR="00E159E1">
        <w:rPr>
          <w:rFonts w:cstheme="minorHAnsi"/>
        </w:rPr>
        <w:t xml:space="preserve"> </w:t>
      </w:r>
      <w:r w:rsidR="002246E1">
        <w:rPr>
          <w:rFonts w:cstheme="minorHAnsi"/>
        </w:rPr>
        <w:t xml:space="preserve">But </w:t>
      </w:r>
      <w:r w:rsidR="00340242">
        <w:rPr>
          <w:rFonts w:cstheme="minorHAnsi"/>
        </w:rPr>
        <w:t xml:space="preserve">it is perhaps worth a reminder that </w:t>
      </w:r>
      <w:r w:rsidR="002246E1">
        <w:rPr>
          <w:rFonts w:cstheme="minorHAnsi"/>
        </w:rPr>
        <w:t>o</w:t>
      </w:r>
      <w:r w:rsidR="00E159E1">
        <w:rPr>
          <w:rFonts w:cstheme="minorHAnsi"/>
        </w:rPr>
        <w:t xml:space="preserve">ther </w:t>
      </w:r>
      <w:r w:rsidR="002246E1">
        <w:rPr>
          <w:rFonts w:cstheme="minorHAnsi"/>
        </w:rPr>
        <w:t>key authors in the field of social justice theory posit that social justice is about more than just the fair and equitable redistribution of resources.</w:t>
      </w:r>
      <w:r w:rsidR="003636FB">
        <w:rPr>
          <w:rFonts w:cstheme="minorHAnsi"/>
        </w:rPr>
        <w:t xml:space="preserve"> Fraser</w:t>
      </w:r>
      <w:r w:rsidR="007B34A4">
        <w:rPr>
          <w:rFonts w:cstheme="minorHAnsi"/>
        </w:rPr>
        <w:t xml:space="preserve"> (1996)</w:t>
      </w:r>
      <w:r w:rsidR="003636FB">
        <w:rPr>
          <w:rFonts w:cstheme="minorHAnsi"/>
        </w:rPr>
        <w:t xml:space="preserve"> </w:t>
      </w:r>
      <w:r w:rsidR="00340242">
        <w:rPr>
          <w:rFonts w:cstheme="minorHAnsi"/>
        </w:rPr>
        <w:t xml:space="preserve">notably </w:t>
      </w:r>
      <w:r w:rsidR="007B34A4">
        <w:rPr>
          <w:rFonts w:cstheme="minorHAnsi"/>
        </w:rPr>
        <w:t xml:space="preserve">incorporates </w:t>
      </w:r>
      <w:r w:rsidR="007B34A4" w:rsidRPr="003A50F4">
        <w:rPr>
          <w:rFonts w:cstheme="minorHAnsi"/>
          <w:i/>
          <w:iCs/>
        </w:rPr>
        <w:t>recognition</w:t>
      </w:r>
      <w:r w:rsidR="007B34A4">
        <w:rPr>
          <w:rFonts w:cstheme="minorHAnsi"/>
        </w:rPr>
        <w:t xml:space="preserve"> and </w:t>
      </w:r>
      <w:r w:rsidR="007B34A4" w:rsidRPr="003A50F4">
        <w:rPr>
          <w:rFonts w:cstheme="minorHAnsi"/>
          <w:i/>
          <w:iCs/>
        </w:rPr>
        <w:t>participation</w:t>
      </w:r>
      <w:r w:rsidR="007B34A4">
        <w:rPr>
          <w:rFonts w:cstheme="minorHAnsi"/>
        </w:rPr>
        <w:t xml:space="preserve"> (alongside </w:t>
      </w:r>
      <w:r w:rsidR="007B34A4" w:rsidRPr="003A50F4">
        <w:rPr>
          <w:rFonts w:cstheme="minorHAnsi"/>
          <w:i/>
          <w:iCs/>
        </w:rPr>
        <w:t>redistribution</w:t>
      </w:r>
      <w:r w:rsidR="007B34A4">
        <w:rPr>
          <w:rFonts w:cstheme="minorHAnsi"/>
        </w:rPr>
        <w:t>) into her understanding of s</w:t>
      </w:r>
      <w:r w:rsidR="007B34A4" w:rsidRPr="00FA1AD3">
        <w:rPr>
          <w:rFonts w:cstheme="minorHAnsi"/>
        </w:rPr>
        <w:t>ocial justice.</w:t>
      </w:r>
      <w:r w:rsidR="00DC64DA" w:rsidRPr="00FA1AD3">
        <w:rPr>
          <w:rFonts w:cstheme="minorHAnsi"/>
        </w:rPr>
        <w:t xml:space="preserve"> </w:t>
      </w:r>
      <w:r w:rsidR="00DC64DA" w:rsidRPr="00FA1AD3">
        <w:rPr>
          <w:rFonts w:cstheme="minorHAnsi"/>
          <w:i/>
          <w:iCs/>
        </w:rPr>
        <w:t>Recognition</w:t>
      </w:r>
      <w:r w:rsidR="00DC64DA" w:rsidRPr="00FA1AD3">
        <w:rPr>
          <w:rFonts w:cstheme="minorHAnsi"/>
        </w:rPr>
        <w:t>, according to Fraser, defines injustice as cultural rather than economic and entails as assumption that injustice is rooted in social patterns of representation, interpretation and communication.</w:t>
      </w:r>
      <w:r w:rsidR="009A0C22" w:rsidRPr="00FA1AD3">
        <w:rPr>
          <w:rFonts w:cstheme="minorHAnsi"/>
        </w:rPr>
        <w:t xml:space="preserve"> </w:t>
      </w:r>
      <w:r w:rsidR="003653D3" w:rsidRPr="00FA1AD3">
        <w:rPr>
          <w:rFonts w:cstheme="minorHAnsi"/>
        </w:rPr>
        <w:t xml:space="preserve">Moreover, </w:t>
      </w:r>
      <w:r w:rsidR="009A0C22" w:rsidRPr="00FA1AD3">
        <w:rPr>
          <w:rFonts w:cstheme="minorHAnsi"/>
        </w:rPr>
        <w:t xml:space="preserve">Fraser observes that it is </w:t>
      </w:r>
      <w:r w:rsidR="009A0C22" w:rsidRPr="00FA1AD3">
        <w:rPr>
          <w:rFonts w:cstheme="minorHAnsi"/>
          <w:i/>
          <w:iCs/>
        </w:rPr>
        <w:t>recognition</w:t>
      </w:r>
      <w:r w:rsidR="009A0C22" w:rsidRPr="00FA1AD3">
        <w:rPr>
          <w:rFonts w:cstheme="minorHAnsi"/>
        </w:rPr>
        <w:t xml:space="preserve"> (rather than redistribution) which tends to predominate in current popular social justice-oriented activities. </w:t>
      </w:r>
      <w:r w:rsidR="003653D3" w:rsidRPr="00FA1AD3">
        <w:rPr>
          <w:rFonts w:cstheme="minorHAnsi"/>
        </w:rPr>
        <w:t>And r</w:t>
      </w:r>
      <w:r w:rsidR="009A0C22" w:rsidRPr="00FA1AD3">
        <w:rPr>
          <w:rFonts w:cstheme="minorHAnsi"/>
        </w:rPr>
        <w:t>ecognition injustice is remedied through cultural or symbolic change</w:t>
      </w:r>
      <w:r w:rsidR="00FA1AD3" w:rsidRPr="00FA1AD3">
        <w:rPr>
          <w:rFonts w:cstheme="minorHAnsi"/>
        </w:rPr>
        <w:t>, a dimension which can lend itself well to language education</w:t>
      </w:r>
      <w:r w:rsidR="00D11006" w:rsidRPr="00496F9E">
        <w:rPr>
          <w:rFonts w:cstheme="minorHAnsi"/>
        </w:rPr>
        <w:t xml:space="preserve">. </w:t>
      </w:r>
      <w:r w:rsidR="00945F3F">
        <w:rPr>
          <w:rFonts w:cstheme="minorHAnsi"/>
        </w:rPr>
        <w:t xml:space="preserve">Consider, for example, Merse’s chapter in which he proposes materials which present gender- and sexuality-based diversity </w:t>
      </w:r>
      <w:r w:rsidR="00627746">
        <w:rPr>
          <w:rFonts w:cstheme="minorHAnsi"/>
        </w:rPr>
        <w:t xml:space="preserve">rather than always being heteronormative. This is an example of symbolic change in language education which results in greater recognition of LGBTQ+ populations. </w:t>
      </w:r>
      <w:r w:rsidR="009A0C22" w:rsidRPr="00496F9E">
        <w:rPr>
          <w:rFonts w:cstheme="minorHAnsi"/>
        </w:rPr>
        <w:t xml:space="preserve">The subjects of </w:t>
      </w:r>
      <w:r w:rsidR="00D11006" w:rsidRPr="00496F9E">
        <w:rPr>
          <w:rFonts w:cstheme="minorHAnsi"/>
        </w:rPr>
        <w:t>recognition social</w:t>
      </w:r>
      <w:r w:rsidR="009A0C22" w:rsidRPr="00496F9E">
        <w:rPr>
          <w:rFonts w:cstheme="minorHAnsi"/>
        </w:rPr>
        <w:t xml:space="preserve"> injustice, according to Fraser, are ‘status groups’ (rather than economically-determined social classes</w:t>
      </w:r>
      <w:r w:rsidR="00AA54D0" w:rsidRPr="00496F9E">
        <w:rPr>
          <w:rFonts w:cstheme="minorHAnsi"/>
        </w:rPr>
        <w:t xml:space="preserve"> as is more the case in Rawls’s approach</w:t>
      </w:r>
      <w:r w:rsidR="009A0C22" w:rsidRPr="00496F9E">
        <w:rPr>
          <w:rFonts w:cstheme="minorHAnsi"/>
        </w:rPr>
        <w:t>) who are defined not by relations of production but by lower levels of esteem, honour and prestige they experience relative to other groups in society.</w:t>
      </w:r>
      <w:r w:rsidR="009A0C22" w:rsidRPr="0017720B">
        <w:rPr>
          <w:rFonts w:ascii="Times New Roman" w:hAnsi="Times New Roman" w:cs="Times New Roman"/>
          <w:sz w:val="24"/>
          <w:szCs w:val="24"/>
        </w:rPr>
        <w:t xml:space="preserve"> </w:t>
      </w:r>
      <w:r w:rsidR="009A0C22" w:rsidRPr="00534B85">
        <w:rPr>
          <w:rFonts w:cstheme="minorHAnsi"/>
        </w:rPr>
        <w:t xml:space="preserve">Such groups may, for example, include </w:t>
      </w:r>
      <w:r w:rsidR="00496F9E" w:rsidRPr="00534B85">
        <w:rPr>
          <w:rFonts w:cstheme="minorHAnsi"/>
        </w:rPr>
        <w:t xml:space="preserve">populations addressed through this volume such as </w:t>
      </w:r>
      <w:r w:rsidR="009A0C22" w:rsidRPr="00534B85">
        <w:rPr>
          <w:rFonts w:cstheme="minorHAnsi"/>
        </w:rPr>
        <w:t>people of colour, LGBTQ+ communities</w:t>
      </w:r>
      <w:r w:rsidR="00D74403" w:rsidRPr="00534B85">
        <w:rPr>
          <w:rFonts w:cstheme="minorHAnsi"/>
        </w:rPr>
        <w:t>, oral cultures</w:t>
      </w:r>
      <w:r w:rsidR="009A0C22" w:rsidRPr="00534B85">
        <w:rPr>
          <w:rFonts w:cstheme="minorHAnsi"/>
        </w:rPr>
        <w:t xml:space="preserve"> and </w:t>
      </w:r>
      <w:r w:rsidR="000C397E" w:rsidRPr="00534B85">
        <w:rPr>
          <w:rFonts w:cstheme="minorHAnsi"/>
        </w:rPr>
        <w:t>children/young people</w:t>
      </w:r>
      <w:r w:rsidR="009A0C22" w:rsidRPr="00534B85">
        <w:rPr>
          <w:rFonts w:cstheme="minorHAnsi"/>
        </w:rPr>
        <w:t>.</w:t>
      </w:r>
      <w:r w:rsidR="00D04469" w:rsidRPr="00534B85">
        <w:rPr>
          <w:rFonts w:cstheme="minorHAnsi"/>
        </w:rPr>
        <w:t xml:space="preserve"> Fraser’s third dimension of social justice is political </w:t>
      </w:r>
      <w:r w:rsidR="00A56885" w:rsidRPr="00534B85">
        <w:rPr>
          <w:rFonts w:cstheme="minorHAnsi"/>
        </w:rPr>
        <w:t xml:space="preserve">representation and </w:t>
      </w:r>
      <w:r w:rsidR="00D04469" w:rsidRPr="00627746">
        <w:rPr>
          <w:rFonts w:cstheme="minorHAnsi"/>
          <w:i/>
          <w:iCs/>
        </w:rPr>
        <w:t>participation</w:t>
      </w:r>
      <w:r w:rsidR="00A56885" w:rsidRPr="00534B85">
        <w:rPr>
          <w:rFonts w:cstheme="minorHAnsi"/>
        </w:rPr>
        <w:t xml:space="preserve">. </w:t>
      </w:r>
      <w:r w:rsidR="00EE3808" w:rsidRPr="00534B85">
        <w:rPr>
          <w:rFonts w:cstheme="minorHAnsi"/>
        </w:rPr>
        <w:t xml:space="preserve">This dimension </w:t>
      </w:r>
      <w:r w:rsidR="007808E2" w:rsidRPr="00534B85">
        <w:rPr>
          <w:rFonts w:cstheme="minorHAnsi"/>
        </w:rPr>
        <w:t xml:space="preserve">goes beyond recognition to incorporate a focus on lack of equal participation in social and political </w:t>
      </w:r>
      <w:r w:rsidR="007808E2" w:rsidRPr="005A08C3">
        <w:rPr>
          <w:rFonts w:cstheme="minorHAnsi"/>
        </w:rPr>
        <w:t xml:space="preserve">life. </w:t>
      </w:r>
      <w:r w:rsidR="00534B85" w:rsidRPr="005A08C3">
        <w:rPr>
          <w:rFonts w:cstheme="minorHAnsi"/>
        </w:rPr>
        <w:t>Fraser</w:t>
      </w:r>
      <w:r w:rsidR="007808E2" w:rsidRPr="005A08C3">
        <w:rPr>
          <w:rFonts w:cstheme="minorHAnsi"/>
        </w:rPr>
        <w:t xml:space="preserve"> defines this type of social injustice as </w:t>
      </w:r>
      <w:r w:rsidR="005A08C3" w:rsidRPr="005A08C3">
        <w:rPr>
          <w:rFonts w:cstheme="minorHAnsi"/>
        </w:rPr>
        <w:t>being</w:t>
      </w:r>
      <w:r w:rsidR="007808E2" w:rsidRPr="005A08C3">
        <w:rPr>
          <w:rFonts w:cstheme="minorHAnsi"/>
        </w:rPr>
        <w:t xml:space="preserve"> </w:t>
      </w:r>
      <w:r w:rsidR="005A08C3" w:rsidRPr="005A08C3">
        <w:rPr>
          <w:rFonts w:cstheme="minorHAnsi"/>
        </w:rPr>
        <w:t>‘</w:t>
      </w:r>
      <w:r w:rsidR="007808E2" w:rsidRPr="005A08C3">
        <w:rPr>
          <w:rFonts w:cstheme="minorHAnsi"/>
        </w:rPr>
        <w:t xml:space="preserve">denied the status of a full partner in social interaction and prevented from participating as a peer in social life as a consequence of institutionalized patterns of interpretation and evaluation that constitute one as comparatively unworthy of respect or esteem.’ (Fraser, 1996: </w:t>
      </w:r>
      <w:r w:rsidR="007808E2" w:rsidRPr="005A08C3">
        <w:rPr>
          <w:rFonts w:cstheme="minorHAnsi"/>
        </w:rPr>
        <w:lastRenderedPageBreak/>
        <w:t>26</w:t>
      </w:r>
      <w:r w:rsidR="007808E2" w:rsidRPr="00A23454">
        <w:rPr>
          <w:rFonts w:cstheme="minorHAnsi"/>
        </w:rPr>
        <w:t>) Fraser argues there is a need to ask whether institutionalized cultural patterns of interpretation and valuation impede parity of participation in social life</w:t>
      </w:r>
      <w:r w:rsidR="00A23454" w:rsidRPr="00A23454">
        <w:rPr>
          <w:rFonts w:cstheme="minorHAnsi"/>
        </w:rPr>
        <w:t xml:space="preserve">, and this is perhaps a key question that can be incorporated more fully into </w:t>
      </w:r>
      <w:r w:rsidR="00543B7E">
        <w:rPr>
          <w:rFonts w:cstheme="minorHAnsi"/>
        </w:rPr>
        <w:t xml:space="preserve">future </w:t>
      </w:r>
      <w:r w:rsidR="00A23454" w:rsidRPr="00A23454">
        <w:rPr>
          <w:rFonts w:cstheme="minorHAnsi"/>
        </w:rPr>
        <w:t>considerations of what it means to take social justice action in language education.</w:t>
      </w:r>
    </w:p>
    <w:p w14:paraId="0BA5775C" w14:textId="77777777" w:rsidR="004A339F" w:rsidRDefault="004A339F">
      <w:pPr>
        <w:rPr>
          <w:rFonts w:ascii="Times New Roman" w:hAnsi="Times New Roman" w:cs="Times New Roman"/>
          <w:sz w:val="24"/>
          <w:szCs w:val="24"/>
        </w:rPr>
      </w:pPr>
    </w:p>
    <w:p w14:paraId="0AB51216" w14:textId="26D8CA0D" w:rsidR="00897307" w:rsidRPr="0027433F" w:rsidRDefault="00707BED">
      <w:pPr>
        <w:rPr>
          <w:rFonts w:cstheme="minorHAnsi"/>
        </w:rPr>
      </w:pPr>
      <w:r w:rsidRPr="0027433F">
        <w:rPr>
          <w:rFonts w:cstheme="minorHAnsi"/>
        </w:rPr>
        <w:t xml:space="preserve">A final key social justice theorist that may also be considered </w:t>
      </w:r>
      <w:r w:rsidR="004A339F" w:rsidRPr="0027433F">
        <w:rPr>
          <w:rFonts w:cstheme="minorHAnsi"/>
        </w:rPr>
        <w:t xml:space="preserve">relevant to language education </w:t>
      </w:r>
      <w:r w:rsidRPr="0027433F">
        <w:rPr>
          <w:rFonts w:cstheme="minorHAnsi"/>
        </w:rPr>
        <w:t>is Sen. Sen (201</w:t>
      </w:r>
      <w:r w:rsidR="005361A7">
        <w:rPr>
          <w:rFonts w:cstheme="minorHAnsi"/>
        </w:rPr>
        <w:t>0</w:t>
      </w:r>
      <w:r w:rsidRPr="0027433F">
        <w:rPr>
          <w:rFonts w:cstheme="minorHAnsi"/>
        </w:rPr>
        <w:t xml:space="preserve">) puts forward a critique of Rawls’ distributional concept of social justice but also provides a further alternative to Fraser’s more expansive framework of redistribution, recognition and participation. Sen’s articulation of social justice is perhaps closest to Fraser’s notion of participatory parity in that Sen conceives social justice as ‘human flourishing’ and argues that it involves a commitment to social change. Sen’s approach is often referred to as a ‘capabilities approach’ – </w:t>
      </w:r>
      <w:r w:rsidR="00C024A5" w:rsidRPr="0027433F">
        <w:rPr>
          <w:rFonts w:cstheme="minorHAnsi"/>
        </w:rPr>
        <w:t xml:space="preserve">in </w:t>
      </w:r>
      <w:r w:rsidRPr="0027433F">
        <w:rPr>
          <w:rFonts w:cstheme="minorHAnsi"/>
        </w:rPr>
        <w:t>which individuals and groups are able to flourish in social and political life</w:t>
      </w:r>
      <w:r w:rsidR="00C024A5" w:rsidRPr="0027433F">
        <w:rPr>
          <w:rFonts w:cstheme="minorHAnsi"/>
        </w:rPr>
        <w:t>.</w:t>
      </w:r>
      <w:r w:rsidR="0096281C" w:rsidRPr="0027433F">
        <w:rPr>
          <w:rFonts w:cstheme="minorHAnsi"/>
        </w:rPr>
        <w:t xml:space="preserve"> </w:t>
      </w:r>
      <w:r w:rsidR="00366BAD" w:rsidRPr="0027433F">
        <w:rPr>
          <w:rFonts w:cstheme="minorHAnsi"/>
        </w:rPr>
        <w:t xml:space="preserve">It is here that language education can, again, play an important role in enabling learners to develop capabilities </w:t>
      </w:r>
      <w:r w:rsidR="0027433F" w:rsidRPr="0027433F">
        <w:rPr>
          <w:rFonts w:cstheme="minorHAnsi"/>
        </w:rPr>
        <w:t xml:space="preserve">– language learning opportunities and activities can provide ways in to participation in more diverse areas of social life. </w:t>
      </w:r>
      <w:r w:rsidR="0096281C" w:rsidRPr="0027433F">
        <w:rPr>
          <w:rFonts w:cstheme="minorHAnsi"/>
        </w:rPr>
        <w:t xml:space="preserve">The concrete action-focused chapters in </w:t>
      </w:r>
      <w:r w:rsidR="00AA575B">
        <w:rPr>
          <w:rFonts w:cstheme="minorHAnsi"/>
        </w:rPr>
        <w:t>P</w:t>
      </w:r>
      <w:r w:rsidR="0096281C" w:rsidRPr="0027433F">
        <w:rPr>
          <w:rFonts w:cstheme="minorHAnsi"/>
        </w:rPr>
        <w:t>art 4 of this book illustrate Sen’s capabilities and human flourishing approach to social justice particularly effectively.</w:t>
      </w:r>
    </w:p>
    <w:p w14:paraId="4BFD6EBD" w14:textId="77777777" w:rsidR="0051301A" w:rsidRDefault="0051301A" w:rsidP="0051301A"/>
    <w:p w14:paraId="548E371B" w14:textId="3195A632" w:rsidR="0051301A" w:rsidRDefault="0051301A" w:rsidP="0051301A">
      <w:r>
        <w:t xml:space="preserve">Part 2 </w:t>
      </w:r>
      <w:r w:rsidR="00AA575B">
        <w:t xml:space="preserve">of the book </w:t>
      </w:r>
      <w:r>
        <w:t>explores social justice and language(s) in g</w:t>
      </w:r>
      <w:r w:rsidR="00010B1C">
        <w:t>r</w:t>
      </w:r>
      <w:r>
        <w:t xml:space="preserve">eater detail. Drawing on their research in linguistically-diverse schools in Austria, Erling and Foltz explore how translanguaging in language classroom can be harnessed as a practice, or ‘action’, for progressing towards social justice, precisely because it fosters an environment in which students’ own linguistic repertoires are valued and showcased rather than hidden (what they term ‘multilingual possibility activities’). In a similar way, Douek focuses on the needs and experiences of learners who enter formal education having come from </w:t>
      </w:r>
      <w:r w:rsidR="00373D7A">
        <w:t xml:space="preserve">predominantly </w:t>
      </w:r>
      <w:r>
        <w:t>oral societies. Douek argues that recognising orality alongside written text is a form of plurilingualism that is currently not given value in the language classroom, thereby producing a form of social injustice</w:t>
      </w:r>
      <w:r w:rsidR="00010B1C">
        <w:t xml:space="preserve"> which can be addressed and challenged through </w:t>
      </w:r>
      <w:r w:rsidR="000802A3">
        <w:t>re-conceptualising language education along social justice lines.</w:t>
      </w:r>
      <w:r>
        <w:t xml:space="preserve"> </w:t>
      </w:r>
    </w:p>
    <w:p w14:paraId="5C09E34E" w14:textId="77777777" w:rsidR="0051301A" w:rsidRDefault="0051301A" w:rsidP="0051301A"/>
    <w:p w14:paraId="02620FDD" w14:textId="18955F20" w:rsidR="0051301A" w:rsidRDefault="00010B1C" w:rsidP="0051301A">
      <w:r>
        <w:t>Parts 2 and 3</w:t>
      </w:r>
      <w:r w:rsidR="0051301A">
        <w:t xml:space="preserve"> comprise chapters which focus on specific aspects of social justice in relation to language education. Aspects covered include: LGBTIQ+ identities and perspectives (Merse); anti-fatness (Gullu and Luke); socio-environmental justice (Romhild); plurilingualism (Guarda and Mayr); translanguaging (Erling and Foltz); and language in oral cultures (Douek). Whilst many chapters unsurprisingly focus on social justice in relation to linguistic diversity in educational settings, it is refreshing to see some chapters focus on social justice issues which historically have received less attention, such as anti-fatness and fat activism (Gullu and Luke), and anti-heternormative EFL (Merse). Authors of these chapters observe that foreign language education is now widely known to reinforce heteronormative and anti-fat ideologies, often through ‘microagressions’ of simply through normative practices which do not allow for gender, sexual or body type diversity. However, Merse’s work (and the work of others) has started to develop queer-informed approaches to language education which challenge the prevalence of heteronormativity and its well-documented detrimental effects on learners. Importantly, Merse claims (and I agree) that a queer-informed approach to language education can actually provide a broader model for diversifying language curricula along multiple dimensions, not just in relation to gender and sexual diversity. In the UK at the time of writing, a current buzzword in higher education is ’decolonisation/decolonising the curriculum’. </w:t>
      </w:r>
      <w:r w:rsidR="00851B20">
        <w:t>Merse’s work suggests that q</w:t>
      </w:r>
      <w:r w:rsidR="0051301A">
        <w:t>ueer-informed approaches already do this and have developed theoretical principles and applied practices that would equally serve a decolonising purpose in language education and beyond. Merse gives a number of practical examples of what a queer-informed language curriculum (and concurrent teaching/learning practices) look like and, in doing so, effectively provides an exemplar</w:t>
      </w:r>
      <w:r w:rsidR="00851B20">
        <w:t>y</w:t>
      </w:r>
      <w:r w:rsidR="0051301A">
        <w:t xml:space="preserve"> toolkit which teachers can immediately use</w:t>
      </w:r>
      <w:r w:rsidR="00FB2021">
        <w:t xml:space="preserve"> in their own professional practice</w:t>
      </w:r>
      <w:r w:rsidR="0051301A">
        <w:t xml:space="preserve">.  </w:t>
      </w:r>
    </w:p>
    <w:p w14:paraId="070753AD" w14:textId="77777777" w:rsidR="0051301A" w:rsidRDefault="0051301A" w:rsidP="0051301A"/>
    <w:p w14:paraId="5FA91D91" w14:textId="5BA652D1" w:rsidR="0051301A" w:rsidRDefault="005F5A7F">
      <w:r>
        <w:lastRenderedPageBreak/>
        <w:t xml:space="preserve">Randolph </w:t>
      </w:r>
      <w:r w:rsidR="00BB3D69">
        <w:t>et al</w:t>
      </w:r>
      <w:r>
        <w:t xml:space="preserve"> explicitly recognise in Chapter 2 that want many language teachers want more than just abstract theorising is a practical toolkit for facilitating social justice in their teaching. </w:t>
      </w:r>
      <w:r w:rsidR="00E03BE3">
        <w:t>The chapters in Part 4, in particular, showcase excellent examples of how to take concrete action in language education, and do so in ways that can be replicated by readers in their own contexts of teaching, learning and research</w:t>
      </w:r>
      <w:r w:rsidR="00410540">
        <w:t xml:space="preserve"> (although some of the preceding chapters in </w:t>
      </w:r>
      <w:r w:rsidR="00AA575B">
        <w:t>P</w:t>
      </w:r>
      <w:r w:rsidR="00410540">
        <w:t>arts 1-3 do also contain examples of teaching material</w:t>
      </w:r>
      <w:r w:rsidR="00FB2021">
        <w:t>s</w:t>
      </w:r>
      <w:r w:rsidR="00027432">
        <w:t xml:space="preserve"> and suggestions for developing professional practice</w:t>
      </w:r>
      <w:r w:rsidR="00410540">
        <w:t>)</w:t>
      </w:r>
      <w:r w:rsidR="00E03BE3">
        <w:t xml:space="preserve">. </w:t>
      </w:r>
      <w:r w:rsidR="002A5A47">
        <w:t xml:space="preserve">The </w:t>
      </w:r>
      <w:r w:rsidR="006B17B3">
        <w:t>P</w:t>
      </w:r>
      <w:r w:rsidR="002A5A47">
        <w:t xml:space="preserve">art 4 chapters present </w:t>
      </w:r>
      <w:r w:rsidR="00FB2021">
        <w:t>practical</w:t>
      </w:r>
      <w:r w:rsidR="002A5A47">
        <w:t xml:space="preserve"> examples of social justice projects used in educational settings, and teaching/learning materials which can helpfully be used and adapted by readers who are, themselves, language teachers. </w:t>
      </w:r>
      <w:r w:rsidR="001675C7">
        <w:t>E</w:t>
      </w:r>
      <w:r w:rsidR="00E03BE3">
        <w:t>xamples covered include: engaging in participatory language-focused research with students (</w:t>
      </w:r>
      <w:r w:rsidR="00487B0B">
        <w:t>Mosquera-</w:t>
      </w:r>
      <w:r w:rsidR="00E03BE3">
        <w:t xml:space="preserve">Perez et al); devising specific units of study using to engage students in self-reflexive practices relating to </w:t>
      </w:r>
      <w:r w:rsidR="00B953F7">
        <w:t xml:space="preserve">linguistic and </w:t>
      </w:r>
      <w:r w:rsidR="00E03BE3">
        <w:t>cultural diversity (Berg</w:t>
      </w:r>
      <w:r w:rsidR="00487B0B">
        <w:t xml:space="preserve"> and Blume</w:t>
      </w:r>
      <w:r w:rsidR="00E03BE3">
        <w:t>); use of podcasts about individual experiences of social injustice (Collissi); and the general practice of normalising conversations about social justice topics and issues within language education settings</w:t>
      </w:r>
      <w:r w:rsidR="00145C7F">
        <w:t>, including language teacher training/education</w:t>
      </w:r>
      <w:r w:rsidR="00E03BE3">
        <w:t xml:space="preserve"> (Kansy et al). </w:t>
      </w:r>
    </w:p>
    <w:p w14:paraId="40D29632" w14:textId="77777777" w:rsidR="00764398" w:rsidRDefault="00764398"/>
    <w:p w14:paraId="67B05E37" w14:textId="7C528CF6" w:rsidR="00947B12" w:rsidRPr="0099479B" w:rsidRDefault="00764398">
      <w:pPr>
        <w:rPr>
          <w:b/>
          <w:bCs/>
        </w:rPr>
      </w:pPr>
      <w:r w:rsidRPr="00764398">
        <w:rPr>
          <w:b/>
          <w:bCs/>
        </w:rPr>
        <w:t>Language education</w:t>
      </w:r>
      <w:r w:rsidR="0050707C">
        <w:rPr>
          <w:b/>
          <w:bCs/>
        </w:rPr>
        <w:t xml:space="preserve"> and research as</w:t>
      </w:r>
      <w:r w:rsidRPr="00764398">
        <w:rPr>
          <w:b/>
          <w:bCs/>
        </w:rPr>
        <w:t xml:space="preserve"> </w:t>
      </w:r>
      <w:r w:rsidR="0050707C">
        <w:rPr>
          <w:b/>
          <w:bCs/>
        </w:rPr>
        <w:t xml:space="preserve">forms of </w:t>
      </w:r>
      <w:r w:rsidRPr="00764398">
        <w:rPr>
          <w:b/>
          <w:bCs/>
        </w:rPr>
        <w:t>social justice activism</w:t>
      </w:r>
    </w:p>
    <w:p w14:paraId="22F19180" w14:textId="4F9E5EC4" w:rsidR="00947B12" w:rsidRPr="00817294" w:rsidRDefault="00766CE8" w:rsidP="002A7BDA">
      <w:pPr>
        <w:rPr>
          <w:rFonts w:cstheme="minorHAnsi"/>
        </w:rPr>
      </w:pPr>
      <w:r w:rsidRPr="00817294">
        <w:rPr>
          <w:rFonts w:cstheme="minorHAnsi"/>
        </w:rPr>
        <w:t>A closely-related term to ‘action’ is ‘activism’</w:t>
      </w:r>
      <w:r w:rsidR="005A5AFB">
        <w:rPr>
          <w:rFonts w:cstheme="minorHAnsi"/>
        </w:rPr>
        <w:t xml:space="preserve"> which it is worth exploring briefly as it is highlighted and explored in a number of the contributions to this volume.</w:t>
      </w:r>
      <w:r w:rsidR="005A5AFB" w:rsidRPr="00817294">
        <w:rPr>
          <w:rFonts w:cstheme="minorHAnsi"/>
        </w:rPr>
        <w:t xml:space="preserve"> </w:t>
      </w:r>
      <w:r w:rsidR="00947B12" w:rsidRPr="00817294">
        <w:rPr>
          <w:rFonts w:cstheme="minorHAnsi"/>
        </w:rPr>
        <w:t>‘Activism’ usually refers to actions and processes which work to bring about greater social justice</w:t>
      </w:r>
      <w:r w:rsidR="005A5AFB">
        <w:rPr>
          <w:rFonts w:cstheme="minorHAnsi"/>
        </w:rPr>
        <w:t>.</w:t>
      </w:r>
      <w:r w:rsidR="00D0186F">
        <w:rPr>
          <w:rFonts w:cstheme="minorHAnsi"/>
        </w:rPr>
        <w:t xml:space="preserve"> </w:t>
      </w:r>
      <w:r w:rsidR="00947B12" w:rsidRPr="00817294">
        <w:rPr>
          <w:rFonts w:cstheme="minorHAnsi"/>
        </w:rPr>
        <w:t>A traditional definition of activism refers to active efforts to bring about social change for greater good.</w:t>
      </w:r>
      <w:r w:rsidR="001A19E8" w:rsidRPr="00817294">
        <w:rPr>
          <w:rFonts w:cstheme="minorHAnsi"/>
        </w:rPr>
        <w:t xml:space="preserve"> </w:t>
      </w:r>
      <w:r w:rsidR="002A7BDA">
        <w:rPr>
          <w:rFonts w:cstheme="minorHAnsi"/>
        </w:rPr>
        <w:t xml:space="preserve">In his chapter, </w:t>
      </w:r>
      <w:r w:rsidR="002A7BDA">
        <w:t xml:space="preserve">Romhild makes a distinction between ‘soft’ activism (e.g. taking part in dialogues about socio-environmental issues) in contrast to ‘hard’ or ‘radical’ activism which tends to be more highly visible and explicitly aimed at social transformation. </w:t>
      </w:r>
      <w:r w:rsidR="00FC7D97">
        <w:t xml:space="preserve">This book itself is probably best conceived as a form of soft activism. </w:t>
      </w:r>
      <w:r w:rsidR="00947B12" w:rsidRPr="00817294">
        <w:rPr>
          <w:rFonts w:cstheme="minorHAnsi"/>
        </w:rPr>
        <w:t xml:space="preserve">Both beyond and within research contexts, Badwan (2021) argues that there are two key dimensions to </w:t>
      </w:r>
      <w:r w:rsidR="00FC7D97">
        <w:rPr>
          <w:rFonts w:cstheme="minorHAnsi"/>
        </w:rPr>
        <w:t xml:space="preserve">any form of </w:t>
      </w:r>
      <w:r w:rsidR="00947B12" w:rsidRPr="00817294">
        <w:rPr>
          <w:rFonts w:cstheme="minorHAnsi"/>
        </w:rPr>
        <w:t>social justice activism: awareness; and solidarity. From a language-focused perspective, awareness involves analysing language to make explicit the ways in which language is implicated and mobilized in social justice. This perspective feeds into a politics of recognition (</w:t>
      </w:r>
      <w:r w:rsidR="003130FC" w:rsidRPr="00817294">
        <w:rPr>
          <w:rFonts w:cstheme="minorHAnsi"/>
        </w:rPr>
        <w:t>Fraser, 1996</w:t>
      </w:r>
      <w:r w:rsidR="00947B12" w:rsidRPr="00817294">
        <w:rPr>
          <w:rFonts w:cstheme="minorHAnsi"/>
        </w:rPr>
        <w:t>) that makes invisible and inaudible groups visible and heard. In relation to social justice, Badwan argues that it is impossible to separate language from the bodies that produce it – so attacks on language (and language varieties) are essentially attacks on bodies. Thus, exposing language-based discrimination in its many forms is a key element of the process of enacting social justice through applied linguistics. In relation to the solidarity element of social justice activism, Badwan argues that, because linguistic oppressions affect many people, it is important to bring individuals and groups together in solidarity to form grassroots movements that care for language in its plurilithic sense.</w:t>
      </w:r>
      <w:r w:rsidR="0094063B">
        <w:rPr>
          <w:rFonts w:cstheme="minorHAnsi"/>
        </w:rPr>
        <w:t xml:space="preserve"> Language education can provide an important context for enabling this to happen through creating a sense of community, as highlighted </w:t>
      </w:r>
      <w:r w:rsidR="008F0EE1">
        <w:rPr>
          <w:rFonts w:cstheme="minorHAnsi"/>
        </w:rPr>
        <w:t>in a number of chapters</w:t>
      </w:r>
      <w:r w:rsidR="0094063B">
        <w:rPr>
          <w:rFonts w:cstheme="minorHAnsi"/>
        </w:rPr>
        <w:t>.</w:t>
      </w:r>
    </w:p>
    <w:p w14:paraId="1F2BA48C" w14:textId="77777777" w:rsidR="008551E6" w:rsidRDefault="008551E6" w:rsidP="008551E6">
      <w:pPr>
        <w:rPr>
          <w:rFonts w:cstheme="minorHAnsi"/>
        </w:rPr>
      </w:pPr>
    </w:p>
    <w:p w14:paraId="18A12B41" w14:textId="77777777" w:rsidR="006C47ED" w:rsidRDefault="00947B12" w:rsidP="006C47ED">
      <w:pPr>
        <w:rPr>
          <w:rFonts w:cstheme="minorHAnsi"/>
        </w:rPr>
      </w:pPr>
      <w:r w:rsidRPr="009253E1">
        <w:rPr>
          <w:rFonts w:cstheme="minorHAnsi"/>
        </w:rPr>
        <w:t xml:space="preserve">But research itself can </w:t>
      </w:r>
      <w:r w:rsidR="007F3A4A">
        <w:rPr>
          <w:rFonts w:cstheme="minorHAnsi"/>
        </w:rPr>
        <w:t xml:space="preserve">also </w:t>
      </w:r>
      <w:r w:rsidRPr="009253E1">
        <w:rPr>
          <w:rFonts w:cstheme="minorHAnsi"/>
        </w:rPr>
        <w:t xml:space="preserve">be a form of activism. Badwan herself describes her 2021 book as a ‘protest’ in that it functions to highlight linguistic injustices and prejudices. Indeed, this is what ‘activism’ does – it is action which draws attention to injustice and calls for social change. Cameron at al (1993), when trying to define ‘research’, </w:t>
      </w:r>
      <w:r w:rsidR="008551E6">
        <w:rPr>
          <w:rFonts w:cstheme="minorHAnsi"/>
        </w:rPr>
        <w:t xml:space="preserve">also </w:t>
      </w:r>
      <w:r w:rsidRPr="009253E1">
        <w:rPr>
          <w:rFonts w:cstheme="minorHAnsi"/>
        </w:rPr>
        <w:t xml:space="preserve">find that it inevitably collapses into other activities such as education or political activism. They conclude that ‘researcher’ is not a distinct entity but in actuality draws on other roles such as teacher, parent, ally, friend, and so on. </w:t>
      </w:r>
      <w:r w:rsidR="00817294" w:rsidRPr="009253E1">
        <w:rPr>
          <w:rFonts w:cstheme="minorHAnsi"/>
        </w:rPr>
        <w:t xml:space="preserve">This process is very evident in the chapters which comprise this volume. </w:t>
      </w:r>
      <w:r w:rsidRPr="009253E1">
        <w:rPr>
          <w:rFonts w:cstheme="minorHAnsi"/>
        </w:rPr>
        <w:t xml:space="preserve">We always take up more than one role in any research situation – we are never </w:t>
      </w:r>
      <w:r w:rsidRPr="009253E1">
        <w:rPr>
          <w:rFonts w:cstheme="minorHAnsi"/>
          <w:i/>
          <w:iCs/>
        </w:rPr>
        <w:t>only</w:t>
      </w:r>
      <w:r w:rsidRPr="009253E1">
        <w:rPr>
          <w:rFonts w:cstheme="minorHAnsi"/>
        </w:rPr>
        <w:t xml:space="preserve"> researchers (see also Consoli and Ganassin, </w:t>
      </w:r>
      <w:r w:rsidR="004714B8" w:rsidRPr="009253E1">
        <w:rPr>
          <w:rFonts w:cstheme="minorHAnsi"/>
        </w:rPr>
        <w:t>202</w:t>
      </w:r>
      <w:r w:rsidR="00B84BC7">
        <w:rPr>
          <w:rFonts w:cstheme="minorHAnsi"/>
        </w:rPr>
        <w:t>3</w:t>
      </w:r>
      <w:r w:rsidRPr="009253E1">
        <w:rPr>
          <w:rFonts w:cstheme="minorHAnsi"/>
        </w:rPr>
        <w:t>).</w:t>
      </w:r>
      <w:r w:rsidR="006C47ED">
        <w:rPr>
          <w:rFonts w:cstheme="minorHAnsi"/>
        </w:rPr>
        <w:t xml:space="preserve"> </w:t>
      </w:r>
    </w:p>
    <w:p w14:paraId="2E69BDFD" w14:textId="77777777" w:rsidR="006C47ED" w:rsidRDefault="006C47ED" w:rsidP="006C47ED">
      <w:pPr>
        <w:rPr>
          <w:rFonts w:cstheme="minorHAnsi"/>
        </w:rPr>
      </w:pPr>
    </w:p>
    <w:p w14:paraId="6D184290" w14:textId="2CE614E3" w:rsidR="003A7523" w:rsidRDefault="00D26F82" w:rsidP="006C47ED">
      <w:r w:rsidRPr="0064176C">
        <w:rPr>
          <w:rFonts w:cstheme="minorHAnsi"/>
        </w:rPr>
        <w:t xml:space="preserve">This recognition of research as activism has, within the field of applied linguistics, led to the development of the concept of ‘activist applied linguistics’, </w:t>
      </w:r>
      <w:r w:rsidR="00947B12" w:rsidRPr="0064176C">
        <w:rPr>
          <w:rFonts w:cstheme="minorHAnsi"/>
        </w:rPr>
        <w:t xml:space="preserve">Among the first to explicitly use the term ‘activist applied linguistics’ are Cowal and Leung who introduce the idea of ‘wicked problems’ as manifestations of social injustices. They argue that ‘Since language is fundamentally entrenched and embedded in all facets of society […] wicked problem issues are also inherently language issues’ </w:t>
      </w:r>
      <w:r w:rsidR="00947B12" w:rsidRPr="0064176C">
        <w:rPr>
          <w:rFonts w:cstheme="minorHAnsi"/>
        </w:rPr>
        <w:lastRenderedPageBreak/>
        <w:t>(Cowal and Leung, 2021: 309). This is the premise of their understanding and explanation of activist applied linguistics, whose remit is to analyse language in ways which directly confront and challenge social inequalities (wicked problems).</w:t>
      </w:r>
      <w:r w:rsidR="009253E1" w:rsidRPr="0064176C">
        <w:rPr>
          <w:rFonts w:cstheme="minorHAnsi"/>
        </w:rPr>
        <w:t xml:space="preserve"> </w:t>
      </w:r>
      <w:r w:rsidR="00E11227" w:rsidRPr="0064176C">
        <w:rPr>
          <w:rFonts w:cstheme="minorHAnsi"/>
        </w:rPr>
        <w:t xml:space="preserve">Numerous applied linguistics scholars have </w:t>
      </w:r>
      <w:r w:rsidR="00947B12" w:rsidRPr="0064176C">
        <w:rPr>
          <w:rFonts w:cstheme="minorHAnsi"/>
        </w:rPr>
        <w:t>deliberat</w:t>
      </w:r>
      <w:r w:rsidR="00E11227" w:rsidRPr="0064176C">
        <w:rPr>
          <w:rFonts w:cstheme="minorHAnsi"/>
        </w:rPr>
        <w:t>ed</w:t>
      </w:r>
      <w:r w:rsidR="00947B12" w:rsidRPr="0064176C">
        <w:rPr>
          <w:rFonts w:cstheme="minorHAnsi"/>
        </w:rPr>
        <w:t xml:space="preserve"> over the use of the term ‘activism’ to describe </w:t>
      </w:r>
      <w:r w:rsidR="0064176C" w:rsidRPr="0064176C">
        <w:rPr>
          <w:rFonts w:cstheme="minorHAnsi"/>
        </w:rPr>
        <w:t>themselves and their research activities, usually concluding that</w:t>
      </w:r>
      <w:r w:rsidR="00947B12" w:rsidRPr="0064176C">
        <w:rPr>
          <w:rFonts w:cstheme="minorHAnsi"/>
        </w:rPr>
        <w:t xml:space="preserve"> ‘research’ and ‘activism’ </w:t>
      </w:r>
      <w:r w:rsidR="0064176C" w:rsidRPr="0064176C">
        <w:rPr>
          <w:rFonts w:cstheme="minorHAnsi"/>
        </w:rPr>
        <w:t xml:space="preserve">comprise the same process rather than </w:t>
      </w:r>
      <w:r w:rsidR="00947B12" w:rsidRPr="0064176C">
        <w:rPr>
          <w:rFonts w:cstheme="minorHAnsi"/>
        </w:rPr>
        <w:t>constitut</w:t>
      </w:r>
      <w:r w:rsidR="0064176C" w:rsidRPr="0064176C">
        <w:rPr>
          <w:rFonts w:cstheme="minorHAnsi"/>
        </w:rPr>
        <w:t>ing</w:t>
      </w:r>
      <w:r w:rsidR="00947B12" w:rsidRPr="0064176C">
        <w:rPr>
          <w:rFonts w:cstheme="minorHAnsi"/>
        </w:rPr>
        <w:t xml:space="preserve"> two separate activities. </w:t>
      </w:r>
      <w:r w:rsidR="00885C4F">
        <w:t>Furthermore, i</w:t>
      </w:r>
      <w:r w:rsidR="00AD5D0E">
        <w:t xml:space="preserve">t was refreshing to see </w:t>
      </w:r>
      <w:r w:rsidR="00F92020">
        <w:t xml:space="preserve">ethics considered as a key dimension of </w:t>
      </w:r>
      <w:r w:rsidR="000D1AE6">
        <w:t xml:space="preserve">researcher-activism, as Highet </w:t>
      </w:r>
      <w:r w:rsidR="000D0432">
        <w:t xml:space="preserve">explicitly </w:t>
      </w:r>
      <w:r w:rsidR="00845561">
        <w:t xml:space="preserve">discusses in her chapter. </w:t>
      </w:r>
      <w:r w:rsidR="00405D78">
        <w:t>Who gets to define ‘action’ and decide what actions to take are key here</w:t>
      </w:r>
      <w:r w:rsidR="002A2915">
        <w:t>, and Highet proposes that any sort of ‘action’ should be subjected to the same critical attention</w:t>
      </w:r>
      <w:r w:rsidR="00943C66">
        <w:t xml:space="preserve"> as is applied in the process of analysis</w:t>
      </w:r>
      <w:r w:rsidR="00515895">
        <w:t>, particularly when a research project is collaborative</w:t>
      </w:r>
      <w:r w:rsidR="00152555">
        <w:t xml:space="preserve"> – and the very nature of </w:t>
      </w:r>
      <w:r w:rsidR="00152555" w:rsidRPr="00152555">
        <w:rPr>
          <w:i/>
          <w:iCs/>
        </w:rPr>
        <w:t>collaboration</w:t>
      </w:r>
      <w:r w:rsidR="00152555">
        <w:t xml:space="preserve"> also needs to be interrogated and made explicit</w:t>
      </w:r>
      <w:r w:rsidR="00F92020">
        <w:t xml:space="preserve"> as part of the ethical procedure.</w:t>
      </w:r>
      <w:r w:rsidR="00515895">
        <w:t xml:space="preserve"> </w:t>
      </w:r>
      <w:r w:rsidR="00C04140">
        <w:t xml:space="preserve"> </w:t>
      </w:r>
    </w:p>
    <w:p w14:paraId="766C1F50" w14:textId="77777777" w:rsidR="00885C4F" w:rsidRDefault="00885C4F" w:rsidP="006C47ED"/>
    <w:p w14:paraId="138F4FC5" w14:textId="441F014C" w:rsidR="00885C4F" w:rsidRPr="00885C4F" w:rsidRDefault="007E6FE3" w:rsidP="006C47ED">
      <w:pPr>
        <w:rPr>
          <w:rFonts w:cstheme="minorHAnsi"/>
        </w:rPr>
      </w:pPr>
      <w:r>
        <w:t xml:space="preserve">This volume highlights research as a form of activism but goes even further by showing how teaching as well as research </w:t>
      </w:r>
      <w:r w:rsidR="00751EFE">
        <w:t xml:space="preserve">can be construed as social justice activism. </w:t>
      </w:r>
      <w:r w:rsidR="000370B0">
        <w:t>I would, in fact, argue for a collapsing of the teaching-research division which dominates many educational contexts</w:t>
      </w:r>
      <w:r w:rsidR="00451E6B">
        <w:t xml:space="preserve">. In my view, teaching, learning and research are all part of the same interconnected experience and process of </w:t>
      </w:r>
      <w:r w:rsidR="00451E6B" w:rsidRPr="00451E6B">
        <w:rPr>
          <w:i/>
          <w:iCs/>
        </w:rPr>
        <w:t>learning</w:t>
      </w:r>
      <w:r w:rsidR="00451E6B">
        <w:t xml:space="preserve">. </w:t>
      </w:r>
      <w:r w:rsidR="00567970">
        <w:t xml:space="preserve">The fact that some of the chapters in this volume are written by students, who reflect on their professional learning and teaching experiences, </w:t>
      </w:r>
      <w:r w:rsidR="00E81379">
        <w:t xml:space="preserve">provide excellent illustrations of </w:t>
      </w:r>
      <w:r w:rsidR="0004006E">
        <w:t>challenging and</w:t>
      </w:r>
      <w:r w:rsidR="00E81379">
        <w:t xml:space="preserve"> dismantling the fictitious </w:t>
      </w:r>
      <w:r w:rsidR="0004006E">
        <w:t>teaching-learning-research divide.</w:t>
      </w:r>
    </w:p>
    <w:p w14:paraId="1D165254" w14:textId="77777777" w:rsidR="000A16EE" w:rsidRDefault="000A16EE"/>
    <w:p w14:paraId="43CF68BE" w14:textId="77777777" w:rsidR="009337CE" w:rsidRPr="00F77011" w:rsidRDefault="009337CE" w:rsidP="009337CE">
      <w:pPr>
        <w:rPr>
          <w:b/>
          <w:bCs/>
        </w:rPr>
      </w:pPr>
      <w:r w:rsidRPr="00F77011">
        <w:rPr>
          <w:b/>
          <w:bCs/>
        </w:rPr>
        <w:t>Future developments</w:t>
      </w:r>
    </w:p>
    <w:p w14:paraId="1136A0F7" w14:textId="2A4D6B0D" w:rsidR="00BF4BCC" w:rsidRDefault="00AB7D06">
      <w:r>
        <w:t xml:space="preserve">What is abundantly clear from </w:t>
      </w:r>
      <w:r w:rsidR="00CA3AF1">
        <w:t>all of the contributions to this volume is that</w:t>
      </w:r>
      <w:r w:rsidR="00A92546">
        <w:t xml:space="preserve"> future developments in social justice action need to be communal and collegiate, rather than individualised. And this communal social justice work involves examining how dimensions of injustice intersect and overlap, and often emerge from the same systems of oppression</w:t>
      </w:r>
      <w:r w:rsidR="005262FE">
        <w:t xml:space="preserve"> (see Crenshaw, 1989)</w:t>
      </w:r>
      <w:r w:rsidR="00A92546">
        <w:t xml:space="preserve">. </w:t>
      </w:r>
      <w:r w:rsidR="00D050A5">
        <w:t>Gullu</w:t>
      </w:r>
      <w:r w:rsidR="004325F6">
        <w:t xml:space="preserve"> and Luke draw explicit attention to this in their chapter on anti-fatness and fat activism in language education, arguing that anti-fat discourses and ideologies often intersect with discourses of racism and misogyny. Likewise, Romhild argues in this chapter that socio-environmental injustice issues concurrently involve racial injustices, injustices around climate migration and so on.</w:t>
      </w:r>
      <w:r w:rsidR="00236D94">
        <w:t xml:space="preserve"> </w:t>
      </w:r>
      <w:r w:rsidR="006139A8">
        <w:t xml:space="preserve">In </w:t>
      </w:r>
      <w:r w:rsidR="00832077">
        <w:t>Mosquera-</w:t>
      </w:r>
      <w:r w:rsidR="006139A8">
        <w:t xml:space="preserve">Perez et al’s discussion of the development of a </w:t>
      </w:r>
      <w:r w:rsidR="005872AB">
        <w:t xml:space="preserve">series of workshops for EFL students in a Columbian University, they consider thematic intersections of </w:t>
      </w:r>
      <w:r w:rsidR="00B70EB8">
        <w:t xml:space="preserve">topics such as </w:t>
      </w:r>
      <w:r w:rsidR="003C07D0">
        <w:t>homophobia, child labour, ableism and disabilities</w:t>
      </w:r>
      <w:r w:rsidR="00B70EB8">
        <w:t>, and how these intersections enable</w:t>
      </w:r>
      <w:r w:rsidR="00FE1711">
        <w:t>d</w:t>
      </w:r>
      <w:r w:rsidR="00B70EB8">
        <w:t xml:space="preserve"> students to </w:t>
      </w:r>
      <w:r w:rsidR="00FE1711">
        <w:t xml:space="preserve">develop their critical perspectives on what it means to be language learners and </w:t>
      </w:r>
      <w:r w:rsidR="00F94B3E">
        <w:t>proactive citizens for social justice.</w:t>
      </w:r>
    </w:p>
    <w:p w14:paraId="2195C050" w14:textId="77777777" w:rsidR="00334331" w:rsidRDefault="00334331" w:rsidP="00334331"/>
    <w:p w14:paraId="138F87D0" w14:textId="09215988" w:rsidR="004E6565" w:rsidRDefault="00883141" w:rsidP="00334331">
      <w:r>
        <w:t>Whilst</w:t>
      </w:r>
      <w:r w:rsidR="002A63DC">
        <w:t xml:space="preserve"> reading the chapters, I noticed how often patriarchy and misogyny </w:t>
      </w:r>
      <w:r w:rsidR="0069075E">
        <w:t>in particular were frequently mentioned as intersecting with other dimensions of social injustice. This led me to think whether a</w:t>
      </w:r>
      <w:r w:rsidR="000A4699">
        <w:t xml:space="preserve"> future direction for language-oriented social action research, learning and teaching arguably needs to focus </w:t>
      </w:r>
      <w:r w:rsidR="0069075E">
        <w:t xml:space="preserve">more explicitly and extensively </w:t>
      </w:r>
      <w:r w:rsidR="000A4699">
        <w:t xml:space="preserve">on </w:t>
      </w:r>
      <w:r w:rsidR="00E65204">
        <w:t xml:space="preserve">challenging </w:t>
      </w:r>
      <w:r w:rsidR="000A4699">
        <w:t xml:space="preserve">patriarchy and misogyny </w:t>
      </w:r>
      <w:r w:rsidR="00E65204">
        <w:t xml:space="preserve">social injustices </w:t>
      </w:r>
      <w:r w:rsidR="000A4699">
        <w:t>in language</w:t>
      </w:r>
      <w:r w:rsidR="00762642">
        <w:t xml:space="preserve"> education</w:t>
      </w:r>
      <w:r w:rsidR="000A4699">
        <w:t xml:space="preserve">. </w:t>
      </w:r>
      <w:r w:rsidR="00F852C1">
        <w:t>Although a substantial</w:t>
      </w:r>
      <w:r w:rsidR="00070BD2">
        <w:t>, established</w:t>
      </w:r>
      <w:r w:rsidR="00F852C1">
        <w:t xml:space="preserve"> body of work exists on how </w:t>
      </w:r>
      <w:r w:rsidR="00762642">
        <w:t xml:space="preserve">sexism and </w:t>
      </w:r>
      <w:r w:rsidR="00F852C1">
        <w:t xml:space="preserve">misogyny operate in and through language, </w:t>
      </w:r>
      <w:r w:rsidR="001C5AE3">
        <w:t xml:space="preserve">the intersectional links to other systems of oppression and injustice could be developed </w:t>
      </w:r>
      <w:r w:rsidR="00BF4BCC">
        <w:t xml:space="preserve">much </w:t>
      </w:r>
      <w:r w:rsidR="001C5AE3">
        <w:t xml:space="preserve">further. And this body of work </w:t>
      </w:r>
      <w:r w:rsidR="00E26628">
        <w:t xml:space="preserve">could perhaps speak more directly to social justice action and activism. </w:t>
      </w:r>
      <w:r w:rsidR="00940A3B">
        <w:t>I would argue that more social justice work on misogyny and challenging of patriarchal structures and systems is of vital importance at the present time. P</w:t>
      </w:r>
      <w:r w:rsidR="00A92546">
        <w:t>atriarchal structures and systems do not just produce gender-based injustices – they also produce racism, disability-based injustice, homophobia, transphobia</w:t>
      </w:r>
      <w:r w:rsidR="00234E09">
        <w:t>, climate injustice</w:t>
      </w:r>
      <w:r w:rsidR="00A92546">
        <w:t xml:space="preserve"> and other forms of oppression.</w:t>
      </w:r>
      <w:r w:rsidR="00B47B36">
        <w:t xml:space="preserve"> </w:t>
      </w:r>
      <w:r>
        <w:t xml:space="preserve">At a time when many universities </w:t>
      </w:r>
      <w:r w:rsidR="00DC4BFE">
        <w:t xml:space="preserve">are engaged in laudible attempts to ‘decolonise’ their curricula and practices, and to engage in anti-racist pedagogy, </w:t>
      </w:r>
      <w:r w:rsidR="009C21C7">
        <w:t>I would argue that a sustained focus on anti-patriarchal</w:t>
      </w:r>
      <w:r w:rsidR="001914A1">
        <w:t>/anti-misogynistic</w:t>
      </w:r>
      <w:r w:rsidR="009C21C7">
        <w:t xml:space="preserve"> pedagogy and curriculum development is also required</w:t>
      </w:r>
      <w:r w:rsidR="001914A1">
        <w:t xml:space="preserve">. </w:t>
      </w:r>
    </w:p>
    <w:p w14:paraId="2EB09482" w14:textId="77777777" w:rsidR="00940A3B" w:rsidRDefault="00940A3B"/>
    <w:p w14:paraId="1B26F2FE" w14:textId="0CDC8CA6" w:rsidR="00467979" w:rsidRPr="00082D62" w:rsidRDefault="00762642" w:rsidP="00467979">
      <w:pPr>
        <w:rPr>
          <w:rFonts w:cstheme="minorHAnsi"/>
        </w:rPr>
      </w:pPr>
      <w:r>
        <w:rPr>
          <w:rFonts w:cstheme="minorHAnsi"/>
        </w:rPr>
        <w:lastRenderedPageBreak/>
        <w:t xml:space="preserve">A timely illustration </w:t>
      </w:r>
      <w:r w:rsidR="002078E2">
        <w:rPr>
          <w:rFonts w:cstheme="minorHAnsi"/>
        </w:rPr>
        <w:t xml:space="preserve">may come from current debates around the social justice issue of climate change. </w:t>
      </w:r>
      <w:r w:rsidR="00467979" w:rsidRPr="00082D62">
        <w:rPr>
          <w:rFonts w:cstheme="minorHAnsi"/>
        </w:rPr>
        <w:t>Climate change denial often exercised through hyper-masculinist populist discourses which many people find compelling and easy to accept (</w:t>
      </w:r>
      <w:r w:rsidR="002078E2">
        <w:rPr>
          <w:rFonts w:cstheme="minorHAnsi"/>
        </w:rPr>
        <w:t>global political</w:t>
      </w:r>
      <w:r w:rsidR="00467979" w:rsidRPr="00082D62">
        <w:rPr>
          <w:rFonts w:cstheme="minorHAnsi"/>
        </w:rPr>
        <w:t xml:space="preserve"> figures like </w:t>
      </w:r>
      <w:r w:rsidR="002078E2">
        <w:rPr>
          <w:rFonts w:cstheme="minorHAnsi"/>
        </w:rPr>
        <w:t xml:space="preserve">Donald </w:t>
      </w:r>
      <w:r w:rsidR="00467979" w:rsidRPr="00082D62">
        <w:rPr>
          <w:rFonts w:cstheme="minorHAnsi"/>
        </w:rPr>
        <w:t xml:space="preserve">Trump, </w:t>
      </w:r>
      <w:r w:rsidR="006A5672">
        <w:rPr>
          <w:rFonts w:cstheme="minorHAnsi"/>
        </w:rPr>
        <w:t xml:space="preserve">Jair </w:t>
      </w:r>
      <w:r w:rsidR="00467979" w:rsidRPr="00082D62">
        <w:rPr>
          <w:rFonts w:cstheme="minorHAnsi"/>
        </w:rPr>
        <w:t xml:space="preserve">Bolsonaro and </w:t>
      </w:r>
      <w:r w:rsidR="002078E2">
        <w:rPr>
          <w:rFonts w:cstheme="minorHAnsi"/>
        </w:rPr>
        <w:t xml:space="preserve">Boris </w:t>
      </w:r>
      <w:r w:rsidR="00467979" w:rsidRPr="00082D62">
        <w:rPr>
          <w:rFonts w:cstheme="minorHAnsi"/>
        </w:rPr>
        <w:t xml:space="preserve">Johnson are prime examples). </w:t>
      </w:r>
      <w:r w:rsidR="001D5B18" w:rsidRPr="00082D62">
        <w:rPr>
          <w:rFonts w:cstheme="minorHAnsi"/>
        </w:rPr>
        <w:t>And complicity in climate change, and therefore complicity in its concurrent detrimental e</w:t>
      </w:r>
      <w:r w:rsidR="00672996" w:rsidRPr="00082D62">
        <w:rPr>
          <w:rFonts w:cstheme="minorHAnsi"/>
        </w:rPr>
        <w:t>nvironmental effects, means being complicit in perpetuating the well-documented social injustices that inextricably tied to environmental injustices</w:t>
      </w:r>
      <w:r w:rsidR="002A2F68" w:rsidRPr="00082D62">
        <w:rPr>
          <w:rFonts w:cstheme="minorHAnsi"/>
        </w:rPr>
        <w:t>, as is explored in detail in Romhild’s chapter</w:t>
      </w:r>
      <w:r w:rsidR="00672996" w:rsidRPr="00082D62">
        <w:rPr>
          <w:rFonts w:cstheme="minorHAnsi"/>
        </w:rPr>
        <w:t xml:space="preserve">. </w:t>
      </w:r>
      <w:r w:rsidR="00467979" w:rsidRPr="00082D62">
        <w:rPr>
          <w:rFonts w:cstheme="minorHAnsi"/>
        </w:rPr>
        <w:t>Being highly vocal about a lack of fear and/or care is a way of performing hyper-masculinity in many contexts. So patriarchal and hyper-masculine discourses</w:t>
      </w:r>
      <w:r w:rsidR="00797DB8" w:rsidRPr="00082D62">
        <w:rPr>
          <w:rFonts w:cstheme="minorHAnsi"/>
        </w:rPr>
        <w:t xml:space="preserve"> run the risk of</w:t>
      </w:r>
      <w:r w:rsidR="00467979" w:rsidRPr="00082D62">
        <w:rPr>
          <w:rFonts w:cstheme="minorHAnsi"/>
        </w:rPr>
        <w:t xml:space="preserve"> erod</w:t>
      </w:r>
      <w:r w:rsidR="00797DB8" w:rsidRPr="00082D62">
        <w:rPr>
          <w:rFonts w:cstheme="minorHAnsi"/>
        </w:rPr>
        <w:t>ing</w:t>
      </w:r>
      <w:r w:rsidR="00467979" w:rsidRPr="00082D62">
        <w:rPr>
          <w:rFonts w:cstheme="minorHAnsi"/>
        </w:rPr>
        <w:t xml:space="preserve"> </w:t>
      </w:r>
      <w:r w:rsidR="00797DB8" w:rsidRPr="00082D62">
        <w:rPr>
          <w:rFonts w:cstheme="minorHAnsi"/>
        </w:rPr>
        <w:t xml:space="preserve">social </w:t>
      </w:r>
      <w:r w:rsidR="00EF610B">
        <w:rPr>
          <w:rFonts w:cstheme="minorHAnsi"/>
        </w:rPr>
        <w:t xml:space="preserve">and environmental </w:t>
      </w:r>
      <w:r w:rsidR="00797DB8" w:rsidRPr="00082D62">
        <w:rPr>
          <w:rFonts w:cstheme="minorHAnsi"/>
        </w:rPr>
        <w:t>justice</w:t>
      </w:r>
      <w:r w:rsidR="00467979" w:rsidRPr="00082D62">
        <w:rPr>
          <w:rFonts w:cstheme="minorHAnsi"/>
        </w:rPr>
        <w:t xml:space="preserve"> along multiple dimensions because they are characterised by a rejection of ‘care’</w:t>
      </w:r>
      <w:r w:rsidR="00E45578" w:rsidRPr="00082D62">
        <w:rPr>
          <w:rFonts w:cstheme="minorHAnsi"/>
        </w:rPr>
        <w:t xml:space="preserve"> (possibly as a result of the feminisation of ‘care’ and ‘fear’).</w:t>
      </w:r>
      <w:r w:rsidR="00467979" w:rsidRPr="00082D62">
        <w:rPr>
          <w:rFonts w:cstheme="minorHAnsi"/>
        </w:rPr>
        <w:t xml:space="preserve"> </w:t>
      </w:r>
      <w:r w:rsidR="00EF610B">
        <w:rPr>
          <w:rFonts w:cstheme="minorHAnsi"/>
        </w:rPr>
        <w:t>Indeed, t</w:t>
      </w:r>
      <w:r w:rsidR="00E630F6" w:rsidRPr="00082D62">
        <w:rPr>
          <w:rFonts w:cstheme="minorHAnsi"/>
        </w:rPr>
        <w:t xml:space="preserve">he very notion of ‘care’ is prominent in language and social justice scholarship. </w:t>
      </w:r>
      <w:r w:rsidR="00992942" w:rsidRPr="00082D62">
        <w:rPr>
          <w:rFonts w:cstheme="minorHAnsi"/>
        </w:rPr>
        <w:t>The phrase ‘caring for language</w:t>
      </w:r>
      <w:r w:rsidR="00EF610B">
        <w:rPr>
          <w:rFonts w:cstheme="minorHAnsi"/>
        </w:rPr>
        <w:t>’</w:t>
      </w:r>
      <w:r w:rsidR="00401B73">
        <w:rPr>
          <w:rFonts w:cstheme="minorHAnsi"/>
        </w:rPr>
        <w:t xml:space="preserve">, </w:t>
      </w:r>
      <w:r w:rsidR="00992942" w:rsidRPr="00082D62">
        <w:rPr>
          <w:rFonts w:cstheme="minorHAnsi"/>
        </w:rPr>
        <w:t xml:space="preserve">coined by Komska </w:t>
      </w:r>
      <w:r w:rsidR="00992942" w:rsidRPr="00401B73">
        <w:rPr>
          <w:rFonts w:cstheme="minorHAnsi"/>
          <w:i/>
          <w:iCs/>
        </w:rPr>
        <w:t>et al</w:t>
      </w:r>
      <w:r w:rsidR="00992942" w:rsidRPr="00082D62">
        <w:rPr>
          <w:rFonts w:cstheme="minorHAnsi"/>
        </w:rPr>
        <w:t xml:space="preserve"> (2019)</w:t>
      </w:r>
      <w:r w:rsidR="00401B73">
        <w:rPr>
          <w:rFonts w:cstheme="minorHAnsi"/>
        </w:rPr>
        <w:t>,</w:t>
      </w:r>
      <w:r w:rsidR="00992942" w:rsidRPr="00082D62">
        <w:rPr>
          <w:rFonts w:cstheme="minorHAnsi"/>
        </w:rPr>
        <w:t xml:space="preserve"> entails an acknowledgement that language matters to social justice and that language itself is something that requires care and stewardship. Komska </w:t>
      </w:r>
      <w:r w:rsidR="00992942" w:rsidRPr="00401B73">
        <w:rPr>
          <w:rFonts w:cstheme="minorHAnsi"/>
          <w:i/>
          <w:iCs/>
        </w:rPr>
        <w:t>et al</w:t>
      </w:r>
      <w:r w:rsidR="00992942" w:rsidRPr="00082D62">
        <w:rPr>
          <w:rFonts w:cstheme="minorHAnsi"/>
        </w:rPr>
        <w:t xml:space="preserve">, writing from a North American perspective, are critical of the way language itself has been ‘colonized’ by neoliberal concepts and ‘business-speak’ and encourage this to be ‘interrupted’ as a form of disruption to neoliberal linguistic regimes and their well-documented reinforcement of social inequalities. ‘Caring for’ language is </w:t>
      </w:r>
      <w:r w:rsidR="00401B73">
        <w:rPr>
          <w:rFonts w:cstheme="minorHAnsi"/>
        </w:rPr>
        <w:t xml:space="preserve">also </w:t>
      </w:r>
      <w:r w:rsidR="00992942" w:rsidRPr="00082D62">
        <w:rPr>
          <w:rFonts w:cstheme="minorHAnsi"/>
        </w:rPr>
        <w:t>intricately tied up with broader notions of caring for each other and for the environment. Kennet (2018: 266) refers to social and environmental justice as being about ‘benevolent transactions’ rather than destructive ones. If social and environmental justice are indivisible, and if we are currently in a state of climate emergency, then it follows that working towards greater social justice is an urgent matter of human and planetary survivability. Badwan</w:t>
      </w:r>
      <w:r w:rsidR="00365A11">
        <w:rPr>
          <w:rFonts w:cstheme="minorHAnsi"/>
        </w:rPr>
        <w:t xml:space="preserve"> (2021)</w:t>
      </w:r>
      <w:r w:rsidR="00992942" w:rsidRPr="00082D62">
        <w:rPr>
          <w:rFonts w:cstheme="minorHAnsi"/>
        </w:rPr>
        <w:t xml:space="preserve"> argues that if we are to adopt a caring stance, then that must include making our own languaging ‘generous and caring’. At a very basic level, we need to care for language because language can both cause and alleviate social justice concerns that are wide-ranging and that affect large groups of people. And when we deal with language, we always deal with its users</w:t>
      </w:r>
      <w:r w:rsidR="00461FFA">
        <w:rPr>
          <w:rFonts w:cstheme="minorHAnsi"/>
        </w:rPr>
        <w:t>.</w:t>
      </w:r>
      <w:r w:rsidR="00992942" w:rsidRPr="00082D62">
        <w:rPr>
          <w:rFonts w:cstheme="minorHAnsi"/>
        </w:rPr>
        <w:t xml:space="preserve"> </w:t>
      </w:r>
      <w:r w:rsidR="00461FFA">
        <w:rPr>
          <w:rFonts w:cstheme="minorHAnsi"/>
        </w:rPr>
        <w:t>It therefore follows that</w:t>
      </w:r>
      <w:r w:rsidR="00992942" w:rsidRPr="00082D62">
        <w:rPr>
          <w:rFonts w:cstheme="minorHAnsi"/>
        </w:rPr>
        <w:t xml:space="preserve"> language care is always care for people</w:t>
      </w:r>
      <w:r w:rsidR="00082D62" w:rsidRPr="00082D62">
        <w:rPr>
          <w:rFonts w:cstheme="minorHAnsi"/>
        </w:rPr>
        <w:t xml:space="preserve"> and for the environment</w:t>
      </w:r>
      <w:r w:rsidR="00992942" w:rsidRPr="00082D62">
        <w:rPr>
          <w:rFonts w:cstheme="minorHAnsi"/>
        </w:rPr>
        <w:t>.</w:t>
      </w:r>
      <w:r w:rsidR="000E5555">
        <w:rPr>
          <w:rFonts w:cstheme="minorHAnsi"/>
        </w:rPr>
        <w:t xml:space="preserve"> Future developments might consider how to integrate </w:t>
      </w:r>
      <w:r w:rsidR="00F75F0A">
        <w:rPr>
          <w:rFonts w:cstheme="minorHAnsi"/>
        </w:rPr>
        <w:t xml:space="preserve">anti-patriarchal issues of ‘care’ </w:t>
      </w:r>
      <w:r w:rsidR="000E5555">
        <w:rPr>
          <w:rFonts w:cstheme="minorHAnsi"/>
        </w:rPr>
        <w:t>more directly into language education.</w:t>
      </w:r>
    </w:p>
    <w:p w14:paraId="4B85442D" w14:textId="77777777" w:rsidR="00A92546" w:rsidRDefault="00A92546"/>
    <w:p w14:paraId="5AE8AE14" w14:textId="56BC3158" w:rsidR="00BC0558" w:rsidRDefault="00995046" w:rsidP="00F77011">
      <w:r>
        <w:t xml:space="preserve">If lack of care co-occurs with </w:t>
      </w:r>
      <w:r w:rsidR="00D03CE7">
        <w:t xml:space="preserve">pressing issues such as </w:t>
      </w:r>
      <w:r>
        <w:t>climate change denial</w:t>
      </w:r>
      <w:r w:rsidR="00367662">
        <w:t xml:space="preserve"> (or at least a lack of willingness to take action in relation to climate change), the same principle applies to the denial of social justice more broadly.</w:t>
      </w:r>
      <w:r w:rsidR="005260A3">
        <w:t xml:space="preserve"> </w:t>
      </w:r>
      <w:r w:rsidR="00CD3089">
        <w:t>By illustration,</w:t>
      </w:r>
      <w:r w:rsidR="00BC0558">
        <w:t xml:space="preserve"> at the time of writing this chapter, I </w:t>
      </w:r>
      <w:r w:rsidR="00CD3F42">
        <w:t xml:space="preserve">became aware of British tabloid press outlets </w:t>
      </w:r>
      <w:r w:rsidR="00BF1CD9">
        <w:t xml:space="preserve">(e.g. </w:t>
      </w:r>
      <w:r w:rsidR="00737203" w:rsidRPr="00737203">
        <w:rPr>
          <w:i/>
          <w:iCs/>
        </w:rPr>
        <w:t>Daily Express</w:t>
      </w:r>
      <w:r w:rsidR="00737203">
        <w:t>,</w:t>
      </w:r>
      <w:r w:rsidR="00BF1CD9">
        <w:t xml:space="preserve"> </w:t>
      </w:r>
      <w:r w:rsidR="00BF1CD9" w:rsidRPr="00BF1CD9">
        <w:rPr>
          <w:i/>
          <w:iCs/>
        </w:rPr>
        <w:t>Daily Mail</w:t>
      </w:r>
      <w:r w:rsidR="00BF1CD9">
        <w:t xml:space="preserve">) </w:t>
      </w:r>
      <w:r w:rsidR="00CD3F42">
        <w:t>frequently publishing pieces which were highly critical of what they termed ‘woke culture’</w:t>
      </w:r>
      <w:r w:rsidR="005260A3">
        <w:t xml:space="preserve"> as an example of this principle in practice.</w:t>
      </w:r>
      <w:r w:rsidR="00CD3F42">
        <w:t xml:space="preserve"> </w:t>
      </w:r>
      <w:r w:rsidR="0055414A">
        <w:t xml:space="preserve">It is important to remember that, historically, the term ‘woke’ </w:t>
      </w:r>
      <w:r w:rsidR="007E11D6">
        <w:t>emerged in African-American Vernacular English (AAVE)</w:t>
      </w:r>
      <w:r w:rsidR="007131D6">
        <w:t xml:space="preserve"> in the 2010s</w:t>
      </w:r>
      <w:r w:rsidR="007E11D6">
        <w:t xml:space="preserve"> and had the original meaning of ‘being alert to racial prejudice and discrimination’.</w:t>
      </w:r>
      <w:r w:rsidR="007131D6">
        <w:t xml:space="preserve"> Since then, its use has expanded to cover alertness to other forms of social injustice such as sexism and homophobia.</w:t>
      </w:r>
      <w:r w:rsidR="003126C2">
        <w:t xml:space="preserve"> What </w:t>
      </w:r>
      <w:r w:rsidR="00C17F40">
        <w:t>(usually politically right-wing-oriented) British tabloid outlets such as the</w:t>
      </w:r>
      <w:r w:rsidR="003126C2">
        <w:t xml:space="preserve"> </w:t>
      </w:r>
      <w:r w:rsidR="003126C2" w:rsidRPr="0095186C">
        <w:rPr>
          <w:i/>
          <w:iCs/>
        </w:rPr>
        <w:t>Daily Mail</w:t>
      </w:r>
      <w:r w:rsidR="003126C2">
        <w:t xml:space="preserve"> do is ridicule</w:t>
      </w:r>
      <w:r w:rsidR="0095186C">
        <w:t>, and thereby devalue,</w:t>
      </w:r>
      <w:r w:rsidR="003126C2">
        <w:t xml:space="preserve"> the concept of woke</w:t>
      </w:r>
      <w:r w:rsidR="0095186C">
        <w:t xml:space="preserve"> </w:t>
      </w:r>
      <w:r w:rsidR="00BF1CD9">
        <w:t xml:space="preserve">(which really means </w:t>
      </w:r>
      <w:r w:rsidR="003D0EF7">
        <w:t xml:space="preserve">a recognition of social inequality and the processes that produce it) </w:t>
      </w:r>
      <w:r w:rsidR="0095186C">
        <w:t xml:space="preserve">and its close alignment with social justice processes and goals. </w:t>
      </w:r>
      <w:r w:rsidR="00B46B8A">
        <w:t xml:space="preserve">Any steps towards social justice </w:t>
      </w:r>
      <w:r w:rsidR="00EA5CB3">
        <w:t>and challenging old prejudices and discriminatory attitudes becomes the subject of scepticism, suspicion</w:t>
      </w:r>
      <w:r w:rsidR="00750FCD">
        <w:t xml:space="preserve">, accusations of conspiracy and </w:t>
      </w:r>
      <w:r w:rsidR="00EA5CB3">
        <w:t>ridicule</w:t>
      </w:r>
      <w:r w:rsidR="00BF1CD9">
        <w:t>.</w:t>
      </w:r>
      <w:r w:rsidR="003D0EF7">
        <w:t xml:space="preserve"> Take these recent headlines as examples: </w:t>
      </w:r>
      <w:r w:rsidR="00143247">
        <w:t>‘All the changes Disney has made to become more WOKE’</w:t>
      </w:r>
      <w:r w:rsidR="0089546B">
        <w:t xml:space="preserve"> (13 January 2023)</w:t>
      </w:r>
      <w:r w:rsidR="00143247">
        <w:t xml:space="preserve">; ‘I was charged for challenging sons’ </w:t>
      </w:r>
      <w:r w:rsidR="00564077">
        <w:t>‘woke’ school removing urinals’</w:t>
      </w:r>
      <w:r w:rsidR="005A3B4C">
        <w:t xml:space="preserve"> (9 July 2023)</w:t>
      </w:r>
      <w:r w:rsidR="00564077">
        <w:t>; ‘App allows shoppers to scan brands to check their ‘woke’ rating’</w:t>
      </w:r>
      <w:r w:rsidR="00E27F73">
        <w:t xml:space="preserve"> (18 July 2023)</w:t>
      </w:r>
      <w:r w:rsidR="00564077">
        <w:t xml:space="preserve">; </w:t>
      </w:r>
      <w:r w:rsidR="00F618B3">
        <w:t>‘The Wicked Witch of Western Society? New West End production of The Wonderful Wizard of Oz faces backlash for going ‘woke’ and turning capitalism into the villain of the piece’</w:t>
      </w:r>
      <w:r w:rsidR="00A90CD3">
        <w:t xml:space="preserve"> (16 July 2023)</w:t>
      </w:r>
      <w:r w:rsidR="00F618B3">
        <w:t xml:space="preserve">. Note how the </w:t>
      </w:r>
      <w:r w:rsidR="00F618B3" w:rsidRPr="00E27F73">
        <w:rPr>
          <w:i/>
          <w:iCs/>
        </w:rPr>
        <w:t>Daily Mail</w:t>
      </w:r>
      <w:r w:rsidR="00F618B3">
        <w:t xml:space="preserve"> frequently presents the term ‘woke’ using scare quotes</w:t>
      </w:r>
      <w:r w:rsidR="00A938EA">
        <w:t>, which infers that the term is not to be take seriously</w:t>
      </w:r>
      <w:r w:rsidR="00071339">
        <w:t xml:space="preserve"> and should be read with suspicion and criticality (this echoes earlier campaigns by British tabloid press outlets against political correctness). </w:t>
      </w:r>
      <w:r w:rsidR="00827573">
        <w:t xml:space="preserve">If ‘woke’ is devalued, then that means that what it stands for (i.e. social justice) is also devalued. </w:t>
      </w:r>
      <w:r w:rsidR="00772C6C">
        <w:t xml:space="preserve">Moreover, being woke is, according to the </w:t>
      </w:r>
      <w:r w:rsidR="00772C6C" w:rsidRPr="00772C6C">
        <w:rPr>
          <w:i/>
          <w:iCs/>
        </w:rPr>
        <w:lastRenderedPageBreak/>
        <w:t>Daily Mail</w:t>
      </w:r>
      <w:r w:rsidR="00772C6C">
        <w:t xml:space="preserve">, </w:t>
      </w:r>
      <w:r w:rsidR="00317595">
        <w:t xml:space="preserve">discursively constructed as </w:t>
      </w:r>
      <w:r w:rsidR="00772C6C">
        <w:t xml:space="preserve">a threat to freedom of speech and democratic values. </w:t>
      </w:r>
      <w:r w:rsidR="00337227">
        <w:t xml:space="preserve">This discursive process is worrying – it </w:t>
      </w:r>
      <w:r w:rsidR="00337227" w:rsidRPr="00337227">
        <w:t>means that</w:t>
      </w:r>
      <w:r w:rsidR="005260A3" w:rsidRPr="00337227">
        <w:t xml:space="preserve"> voices which advocate for greater social equality and justice are condemned for being ‘anti-democratic’ when they are, in fact, doing the opposite and trying to uphold the principles of democracy</w:t>
      </w:r>
      <w:r w:rsidR="00785F0B">
        <w:t xml:space="preserve"> and care.</w:t>
      </w:r>
      <w:r w:rsidR="005260A3" w:rsidRPr="00337227">
        <w:t xml:space="preserve"> </w:t>
      </w:r>
      <w:r w:rsidR="00337227">
        <w:t xml:space="preserve">What we are </w:t>
      </w:r>
      <w:r w:rsidR="00F62866">
        <w:t xml:space="preserve">subsequently </w:t>
      </w:r>
      <w:r w:rsidR="00337227">
        <w:t xml:space="preserve">seeing in the UK and elsewhere </w:t>
      </w:r>
      <w:r w:rsidR="00F62866">
        <w:t xml:space="preserve">are </w:t>
      </w:r>
      <w:r w:rsidR="005260A3" w:rsidRPr="00CC3D21">
        <w:t>highly divisive debates about what constitutes ‘democracy’ itself to the point where democracies around the world are actually quite unstable.</w:t>
      </w:r>
      <w:r w:rsidR="00785F0B" w:rsidRPr="00CC3D21">
        <w:t xml:space="preserve"> </w:t>
      </w:r>
      <w:r w:rsidR="006472CF">
        <w:t>It is important to constantly be aware that l</w:t>
      </w:r>
      <w:r w:rsidR="00785F0B" w:rsidRPr="00CC3D21">
        <w:t>anguage education is operating within these divisive contexts.</w:t>
      </w:r>
    </w:p>
    <w:p w14:paraId="5F33DA03" w14:textId="77777777" w:rsidR="003126C2" w:rsidRDefault="003126C2" w:rsidP="00F77011"/>
    <w:p w14:paraId="37BF2BEA" w14:textId="484D3A52" w:rsidR="00A50D3E" w:rsidRDefault="004A6F14" w:rsidP="00A50D3E">
      <w:r>
        <w:t>Within</w:t>
      </w:r>
      <w:r w:rsidR="00750FCD">
        <w:t xml:space="preserve"> </w:t>
      </w:r>
      <w:r w:rsidR="002A67BD">
        <w:t>these</w:t>
      </w:r>
      <w:r w:rsidR="00750FCD">
        <w:t xml:space="preserve"> context</w:t>
      </w:r>
      <w:r w:rsidR="002A67BD">
        <w:t>s</w:t>
      </w:r>
      <w:r w:rsidR="00750FCD">
        <w:t>, t</w:t>
      </w:r>
      <w:r w:rsidR="00A50D3E" w:rsidRPr="006F1898">
        <w:t xml:space="preserve">he recent publication of the highly important </w:t>
      </w:r>
      <w:r w:rsidR="00A50D3E" w:rsidRPr="006F1898">
        <w:rPr>
          <w:i/>
          <w:iCs/>
        </w:rPr>
        <w:t>Conspiracy Theory Discourse</w:t>
      </w:r>
      <w:r w:rsidR="00A50D3E" w:rsidRPr="006F1898">
        <w:t xml:space="preserve"> (edited by Demata, Zorzoi and Zottola, John Benjamins, 2022) highlights the commonalities across different kinds of conspiracy discourses. </w:t>
      </w:r>
      <w:r w:rsidR="00A50D3E" w:rsidRPr="00666C47">
        <w:t>Particularly prominent is the idea that there is a conspiracy among advocates for social change and greater social equality as having a sinister agenda to obtain government funding for private gain.</w:t>
      </w:r>
      <w:r w:rsidR="00A50D3E">
        <w:t xml:space="preserve"> Constructing social justice activities, campaigns and movements as ‘conspiracies’ is increasingly common and therefore something to be considered in relation to this book as it may be met with such opposition.</w:t>
      </w:r>
    </w:p>
    <w:p w14:paraId="34A84DD8" w14:textId="77777777" w:rsidR="00A50D3E" w:rsidRDefault="00A50D3E" w:rsidP="00F77011"/>
    <w:p w14:paraId="100A5875" w14:textId="12A83A96" w:rsidR="00E862BC" w:rsidRDefault="00CC3D21" w:rsidP="00F77011">
      <w:r>
        <w:t xml:space="preserve">Against such divisive contexts, </w:t>
      </w:r>
      <w:r w:rsidR="00E862BC">
        <w:t xml:space="preserve">Douek points out that we can only take action within the current parameters </w:t>
      </w:r>
      <w:r w:rsidR="00EA1891">
        <w:t xml:space="preserve">set by the education systems within which we operate. </w:t>
      </w:r>
      <w:r w:rsidR="00C91CB5">
        <w:t>But a</w:t>
      </w:r>
      <w:r w:rsidR="00151DCA">
        <w:t xml:space="preserve">ccepting those parameters does not mean failure. There is lots that we can do </w:t>
      </w:r>
      <w:r w:rsidR="00151DCA" w:rsidRPr="00151DCA">
        <w:rPr>
          <w:i/>
          <w:iCs/>
        </w:rPr>
        <w:t>within</w:t>
      </w:r>
      <w:r w:rsidR="00151DCA">
        <w:t xml:space="preserve"> the parameters which might eventually push against them. </w:t>
      </w:r>
      <w:r w:rsidR="00F03411">
        <w:t xml:space="preserve">But </w:t>
      </w:r>
      <w:r w:rsidR="004A6F14">
        <w:t xml:space="preserve">Douek warns that </w:t>
      </w:r>
      <w:r w:rsidR="00F03411">
        <w:t xml:space="preserve">the process will be long. Romhild </w:t>
      </w:r>
      <w:r w:rsidR="00023146">
        <w:t xml:space="preserve">draws on Nixon’s (2011) notion of ‘slow violence’ to refer </w:t>
      </w:r>
      <w:r w:rsidR="00931929">
        <w:t xml:space="preserve">to the fact that </w:t>
      </w:r>
      <w:r w:rsidR="002D1E87">
        <w:t xml:space="preserve">social and </w:t>
      </w:r>
      <w:r w:rsidR="00931929">
        <w:t>climate injustices are often slow, gradual and therefore frequently invisible. The same might be said for ‘slow action’</w:t>
      </w:r>
      <w:r w:rsidR="00B6012A">
        <w:t xml:space="preserve"> which may be beneficial to those working towards social justice. Slow positive change towards gradual greater social justice may be effective simply because it will be less noticeable </w:t>
      </w:r>
      <w:r w:rsidR="00C91CB5">
        <w:t xml:space="preserve">(and appear less radical and less threatening) </w:t>
      </w:r>
      <w:r w:rsidR="00B6012A">
        <w:t>to those who oppose it.</w:t>
      </w:r>
    </w:p>
    <w:p w14:paraId="1008E437" w14:textId="77777777" w:rsidR="002817CF" w:rsidRDefault="002817CF" w:rsidP="00F77011"/>
    <w:p w14:paraId="7D1A1C9A" w14:textId="09F46699" w:rsidR="005B3008" w:rsidRPr="00764398" w:rsidRDefault="00A50D3E" w:rsidP="005B3008">
      <w:r>
        <w:t>In light of this</w:t>
      </w:r>
      <w:r w:rsidR="004C0023">
        <w:t>, p</w:t>
      </w:r>
      <w:r w:rsidR="00E56D6F">
        <w:t>erhaps a concept which could be considered more explicitly in future developments is that of ‘resistance’</w:t>
      </w:r>
      <w:r w:rsidR="00E8329D">
        <w:t xml:space="preserve"> with a specific exploration of how we (as researcher-activists, language </w:t>
      </w:r>
      <w:r w:rsidR="002D1E87">
        <w:t>educators</w:t>
      </w:r>
      <w:r w:rsidR="00E8329D">
        <w:t xml:space="preserve"> and so on) deal with resistance to social justice action in </w:t>
      </w:r>
      <w:r w:rsidR="00AE1DEB">
        <w:t>language education</w:t>
      </w:r>
      <w:r w:rsidR="003C1AC2">
        <w:t>.</w:t>
      </w:r>
      <w:r w:rsidR="00AE1DEB">
        <w:t xml:space="preserve"> It would be remiss to dismiss or downplay resistance given the divisive political and social climates in which many of us are currently living and working. </w:t>
      </w:r>
      <w:r w:rsidR="00DC6F19">
        <w:t xml:space="preserve">Teachers and students </w:t>
      </w:r>
      <w:r w:rsidR="001A1D8B">
        <w:t xml:space="preserve">cannot always be assumed to be passive recipients or victims of climate change, social injustice and so on. Some of them may be </w:t>
      </w:r>
      <w:r w:rsidR="00F03411">
        <w:t xml:space="preserve">perpetrators. </w:t>
      </w:r>
      <w:r w:rsidR="00556A4C">
        <w:t xml:space="preserve">Not all students in language classes will want or care about social justice and may, in fact, want to actively perpetuate </w:t>
      </w:r>
      <w:r w:rsidR="00132DB8">
        <w:t>social inequalities</w:t>
      </w:r>
      <w:r w:rsidR="00CA5392">
        <w:t xml:space="preserve"> and </w:t>
      </w:r>
      <w:r w:rsidR="00236B97">
        <w:t xml:space="preserve">want to maintain and/or enhance their own </w:t>
      </w:r>
      <w:r w:rsidR="004C0023">
        <w:t xml:space="preserve">existing </w:t>
      </w:r>
      <w:r w:rsidR="00236B97">
        <w:t>social privileges</w:t>
      </w:r>
      <w:r w:rsidR="00132DB8">
        <w:t xml:space="preserve">. That is their choice but we need to acknowledge that those perspectives will undoubtedly be encountered in language </w:t>
      </w:r>
      <w:r w:rsidR="00AF6F03">
        <w:t xml:space="preserve">education. </w:t>
      </w:r>
      <w:r w:rsidR="00E05CE4">
        <w:t xml:space="preserve">This point is recognised in </w:t>
      </w:r>
      <w:r w:rsidR="00C51AD7">
        <w:t>C</w:t>
      </w:r>
      <w:r w:rsidR="00E05CE4">
        <w:t xml:space="preserve">hapter 2 by Randolph </w:t>
      </w:r>
      <w:r w:rsidR="007735F5">
        <w:t>et al</w:t>
      </w:r>
      <w:r w:rsidR="00A347DF">
        <w:t xml:space="preserve"> who emphasise the important of recognising not just students who may be experiencing discrimination, but also recognising that some students may be actively engaged in </w:t>
      </w:r>
      <w:r w:rsidR="00B8485B">
        <w:t xml:space="preserve">producing </w:t>
      </w:r>
      <w:r w:rsidR="00CE78F5">
        <w:t>discriminat</w:t>
      </w:r>
      <w:r w:rsidR="00564AC6">
        <w:t>ory practices</w:t>
      </w:r>
      <w:r w:rsidR="00CE78F5">
        <w:t xml:space="preserve">. </w:t>
      </w:r>
      <w:r w:rsidR="009B052F" w:rsidRPr="00E73E5B">
        <w:t>How</w:t>
      </w:r>
      <w:r w:rsidR="009B052F">
        <w:t xml:space="preserve"> do we deal with students, and other teachers, who simply don’t care about social justice and don’t want to care about it? </w:t>
      </w:r>
      <w:r w:rsidR="00BB6403">
        <w:t xml:space="preserve">Coming up against such attitudes will be discomforting. But, as Badwan </w:t>
      </w:r>
      <w:r w:rsidR="001E589E">
        <w:t xml:space="preserve">(2021) and Cunningham et al (2021) </w:t>
      </w:r>
      <w:r w:rsidR="00BB6403">
        <w:t xml:space="preserve">remind us, ‘discomfort’ and ‘vulnerability’ are integral elements of </w:t>
      </w:r>
      <w:r w:rsidR="001E589E">
        <w:t xml:space="preserve">doing social justice in relation to </w:t>
      </w:r>
      <w:r w:rsidR="001E589E" w:rsidRPr="00E73E5B">
        <w:t xml:space="preserve">language and language education. </w:t>
      </w:r>
      <w:r w:rsidR="00226145" w:rsidRPr="00E73E5B">
        <w:rPr>
          <w:rFonts w:cstheme="minorHAnsi"/>
        </w:rPr>
        <w:t>Some forms of activism may feel quite uncomfortable and lead to feelings of vulnerability. We have all felt vulnerable while we have engaged in certain types of research or non-</w:t>
      </w:r>
      <w:r w:rsidR="00E259CF">
        <w:rPr>
          <w:rFonts w:cstheme="minorHAnsi"/>
        </w:rPr>
        <w:t>teaching/</w:t>
      </w:r>
      <w:r w:rsidR="00177B94">
        <w:rPr>
          <w:rFonts w:cstheme="minorHAnsi"/>
        </w:rPr>
        <w:t>learning/</w:t>
      </w:r>
      <w:r w:rsidR="00226145" w:rsidRPr="00E73E5B">
        <w:rPr>
          <w:rFonts w:cstheme="minorHAnsi"/>
        </w:rPr>
        <w:t xml:space="preserve">research-based activism. </w:t>
      </w:r>
      <w:r w:rsidR="00564AC6">
        <w:rPr>
          <w:rFonts w:cstheme="minorHAnsi"/>
        </w:rPr>
        <w:t>Again, this is where c</w:t>
      </w:r>
      <w:r w:rsidR="00226145" w:rsidRPr="00E73E5B">
        <w:rPr>
          <w:rFonts w:cstheme="minorHAnsi"/>
        </w:rPr>
        <w:t xml:space="preserve">ollective action and solidarity can be very helpful. </w:t>
      </w:r>
      <w:r w:rsidR="00D059BF">
        <w:rPr>
          <w:rFonts w:cstheme="minorHAnsi"/>
        </w:rPr>
        <w:t xml:space="preserve">Working collaboratively can foster feelings of safety and security </w:t>
      </w:r>
      <w:r w:rsidR="00476253">
        <w:rPr>
          <w:rFonts w:cstheme="minorHAnsi"/>
        </w:rPr>
        <w:t xml:space="preserve">when faced with hostility and opposition. </w:t>
      </w:r>
      <w:r w:rsidR="00AF6F03">
        <w:t xml:space="preserve">Perhaps a next stage in the work is to develop </w:t>
      </w:r>
      <w:r w:rsidR="009B052F">
        <w:t xml:space="preserve">communal and collective </w:t>
      </w:r>
      <w:r w:rsidR="00AF6F03">
        <w:t>ways of dealing with resistance to the kinds of social justice actions being proposed and discussed throughout this book.</w:t>
      </w:r>
      <w:r w:rsidR="005B3008">
        <w:t xml:space="preserve"> </w:t>
      </w:r>
      <w:r w:rsidR="00317D3D">
        <w:t xml:space="preserve">A number of the authors raise the important issue of teachers </w:t>
      </w:r>
      <w:r w:rsidR="00374160">
        <w:t>being on the front line and thereby having responsibility for social justice education falling on them. Teachers are already subjected to many pressures</w:t>
      </w:r>
      <w:r w:rsidR="00DA1B99">
        <w:t xml:space="preserve"> (as outlined, for example, by Marta and Mayr) therefore there </w:t>
      </w:r>
      <w:r w:rsidR="00DA1B99">
        <w:lastRenderedPageBreak/>
        <w:t xml:space="preserve">is perhaps a particular need for teachers </w:t>
      </w:r>
      <w:r w:rsidR="00613045">
        <w:t xml:space="preserve">and students to work collaboratively and supportively to engage in social justice education and action </w:t>
      </w:r>
      <w:r w:rsidR="009E3D0D">
        <w:t>within contexts that are already infused with often conflicting demands and pressures.</w:t>
      </w:r>
    </w:p>
    <w:p w14:paraId="33CD02FF" w14:textId="77777777" w:rsidR="000A16EE" w:rsidRDefault="000A16EE"/>
    <w:p w14:paraId="4B27F799" w14:textId="55DDBCE5" w:rsidR="0063318B" w:rsidRDefault="006A5D66" w:rsidP="00011E14">
      <w:r w:rsidRPr="003546AF">
        <w:t>Finally, the question I end with relates to the</w:t>
      </w:r>
      <w:r w:rsidR="00011E14" w:rsidRPr="003546AF">
        <w:t xml:space="preserve"> long-term sustainability of the</w:t>
      </w:r>
      <w:r w:rsidRPr="003546AF">
        <w:t xml:space="preserve"> innovative, engaging and</w:t>
      </w:r>
      <w:r w:rsidR="00011E14" w:rsidRPr="003546AF">
        <w:t xml:space="preserve"> powerful forms of social justice action</w:t>
      </w:r>
      <w:r w:rsidRPr="003546AF">
        <w:t xml:space="preserve"> explored throughout this book.</w:t>
      </w:r>
      <w:r w:rsidR="00011E14" w:rsidRPr="003546AF">
        <w:t xml:space="preserve"> Questions of long-term change in language teaching should perhaps be an integral part of where we go next. </w:t>
      </w:r>
      <w:r w:rsidR="002B75A0" w:rsidRPr="003546AF">
        <w:t xml:space="preserve">And I use </w:t>
      </w:r>
      <w:r w:rsidR="001365A7" w:rsidRPr="003546AF">
        <w:t xml:space="preserve">‘long-term’ not just to refer to </w:t>
      </w:r>
      <w:r w:rsidR="00011E14" w:rsidRPr="003546AF">
        <w:t>the next few years</w:t>
      </w:r>
      <w:r w:rsidR="001365A7" w:rsidRPr="003546AF">
        <w:t xml:space="preserve"> but, </w:t>
      </w:r>
      <w:r w:rsidR="006B5A8D" w:rsidRPr="003546AF">
        <w:t xml:space="preserve">in relation to the coming decades and </w:t>
      </w:r>
      <w:r w:rsidR="00AF768F">
        <w:t xml:space="preserve">even </w:t>
      </w:r>
      <w:r w:rsidR="006B5A8D" w:rsidRPr="003546AF">
        <w:t>centuries. I contend that we need to really</w:t>
      </w:r>
      <w:r w:rsidR="00011E14" w:rsidRPr="003546AF">
        <w:t xml:space="preserve"> think intergenerationally about </w:t>
      </w:r>
      <w:r w:rsidR="009530F4" w:rsidRPr="003546AF">
        <w:t>social justice</w:t>
      </w:r>
      <w:r w:rsidR="00011E14" w:rsidRPr="003546AF">
        <w:t xml:space="preserve"> a long way into the future (when we, </w:t>
      </w:r>
      <w:r w:rsidR="004C17F0" w:rsidRPr="003546AF">
        <w:t>as contributors to this current volume</w:t>
      </w:r>
      <w:r w:rsidR="00011E14" w:rsidRPr="003546AF">
        <w:t xml:space="preserve">, are no longer around). Long-term sustainability does not just apply to the environment – it applies to </w:t>
      </w:r>
      <w:r w:rsidR="004C17F0" w:rsidRPr="003546AF">
        <w:t>social justice</w:t>
      </w:r>
      <w:r w:rsidR="00011E14" w:rsidRPr="003546AF">
        <w:t xml:space="preserve"> research and practice</w:t>
      </w:r>
      <w:r w:rsidR="00AF768F">
        <w:t xml:space="preserve"> more broadly</w:t>
      </w:r>
      <w:r w:rsidR="00011E14" w:rsidRPr="003546AF">
        <w:t xml:space="preserve">. Now that humans have gone past the point where climate change can be stopped (and some argue, can even no longer be slowed down), climate scientists </w:t>
      </w:r>
      <w:r w:rsidR="005C2391">
        <w:t xml:space="preserve">and activists </w:t>
      </w:r>
      <w:r w:rsidR="00011E14" w:rsidRPr="003546AF">
        <w:t xml:space="preserve">talk of the need for ‘deep </w:t>
      </w:r>
      <w:r w:rsidR="00011E14" w:rsidRPr="00CB7192">
        <w:t xml:space="preserve">adaptation’ </w:t>
      </w:r>
      <w:r w:rsidR="000074BF">
        <w:t xml:space="preserve">(e.g. Bendell, </w:t>
      </w:r>
      <w:r w:rsidR="008277E1">
        <w:t xml:space="preserve">2020; </w:t>
      </w:r>
      <w:r w:rsidR="000074BF">
        <w:t xml:space="preserve">2018) </w:t>
      </w:r>
      <w:r w:rsidR="00011E14" w:rsidRPr="00CB7192">
        <w:t xml:space="preserve">as the only way of ensuring </w:t>
      </w:r>
      <w:r w:rsidR="00ED098B" w:rsidRPr="00CB7192">
        <w:t xml:space="preserve">the </w:t>
      </w:r>
      <w:r w:rsidR="00011E14" w:rsidRPr="00CB7192">
        <w:t xml:space="preserve">long-term survival </w:t>
      </w:r>
      <w:r w:rsidR="00ED098B" w:rsidRPr="00CB7192">
        <w:t xml:space="preserve">of </w:t>
      </w:r>
      <w:r w:rsidR="00944BC5" w:rsidRPr="00CB7192">
        <w:t>humans (and many other</w:t>
      </w:r>
      <w:r w:rsidR="00ED098B" w:rsidRPr="00CB7192">
        <w:t xml:space="preserve"> species</w:t>
      </w:r>
      <w:r w:rsidR="00944BC5" w:rsidRPr="00CB7192">
        <w:t>)</w:t>
      </w:r>
      <w:r w:rsidR="00ED098B" w:rsidRPr="00CB7192">
        <w:t xml:space="preserve">. </w:t>
      </w:r>
      <w:r w:rsidR="00011E14" w:rsidRPr="00CB7192">
        <w:t xml:space="preserve"> </w:t>
      </w:r>
    </w:p>
    <w:p w14:paraId="17424AA1" w14:textId="77777777" w:rsidR="0081314A" w:rsidRDefault="0081314A" w:rsidP="00011E14"/>
    <w:p w14:paraId="5941EE83" w14:textId="6FB822CC" w:rsidR="0081314A" w:rsidRDefault="0001596B" w:rsidP="00011E14">
      <w:r>
        <w:t xml:space="preserve">Drawing on the work of others researching climate adaptation, </w:t>
      </w:r>
      <w:r w:rsidR="0081314A">
        <w:t xml:space="preserve">Bendell defines the concept of ‘deep adaption’ </w:t>
      </w:r>
      <w:r>
        <w:t>as accepting that climate change is inevitable</w:t>
      </w:r>
      <w:r w:rsidR="00F412E4">
        <w:t xml:space="preserve"> and recognising that strong measures are needed to adapt to climate change and the concurrent societal collapse that Bendell </w:t>
      </w:r>
      <w:r w:rsidR="002649DE">
        <w:t>argues is already occurring as a result of it.</w:t>
      </w:r>
      <w:r w:rsidR="00302C94">
        <w:t xml:space="preserve"> </w:t>
      </w:r>
      <w:r w:rsidR="00365A11">
        <w:t xml:space="preserve">Although </w:t>
      </w:r>
      <w:r w:rsidR="00EF492B">
        <w:t>the concept of deep adaptation has developed in reference to climate change, I contend that t</w:t>
      </w:r>
      <w:r w:rsidR="00302C94">
        <w:t xml:space="preserve">he measures that </w:t>
      </w:r>
      <w:r w:rsidR="00880672">
        <w:t>B</w:t>
      </w:r>
      <w:r w:rsidR="00302C94">
        <w:t>endell propose</w:t>
      </w:r>
      <w:r w:rsidR="00880672">
        <w:t>s</w:t>
      </w:r>
      <w:r w:rsidR="00302C94">
        <w:t xml:space="preserve"> are strongly aligned with a social justice agenda and I argue, therefore, that they may provide a useful framework for thinking about language and social justice moving forward.</w:t>
      </w:r>
      <w:r w:rsidR="00F006B6">
        <w:t xml:space="preserve"> Bendell proposes four key components of a deep adaptation agenda.</w:t>
      </w:r>
      <w:r w:rsidR="00465384">
        <w:t xml:space="preserve"> I list these below along with an additional consideration of how these components may be applied to language and social justice.</w:t>
      </w:r>
    </w:p>
    <w:p w14:paraId="421B71A6" w14:textId="77777777" w:rsidR="00465384" w:rsidRDefault="00465384" w:rsidP="00011E14"/>
    <w:p w14:paraId="6116B689" w14:textId="48C972CA" w:rsidR="00D9168F" w:rsidRPr="00D9168F" w:rsidRDefault="00D9168F" w:rsidP="00D9168F">
      <w:pPr>
        <w:spacing w:after="120"/>
        <w:rPr>
          <w:u w:val="single"/>
        </w:rPr>
      </w:pPr>
      <w:r w:rsidRPr="00D9168F">
        <w:rPr>
          <w:u w:val="single"/>
        </w:rPr>
        <w:t>Table 1: ‘Deep adaptation’</w:t>
      </w:r>
      <w:r w:rsidR="00720A16">
        <w:rPr>
          <w:u w:val="single"/>
        </w:rPr>
        <w:t xml:space="preserve">, </w:t>
      </w:r>
      <w:r w:rsidRPr="00D9168F">
        <w:rPr>
          <w:u w:val="single"/>
        </w:rPr>
        <w:t xml:space="preserve">language </w:t>
      </w:r>
      <w:r w:rsidR="003F1231">
        <w:rPr>
          <w:u w:val="single"/>
        </w:rPr>
        <w:t xml:space="preserve">education </w:t>
      </w:r>
      <w:r w:rsidRPr="00D9168F">
        <w:rPr>
          <w:u w:val="single"/>
        </w:rPr>
        <w:t>and social justice</w:t>
      </w:r>
    </w:p>
    <w:tbl>
      <w:tblPr>
        <w:tblStyle w:val="TableGrid"/>
        <w:tblW w:w="0" w:type="auto"/>
        <w:tblLook w:val="04A0" w:firstRow="1" w:lastRow="0" w:firstColumn="1" w:lastColumn="0" w:noHBand="0" w:noVBand="1"/>
      </w:tblPr>
      <w:tblGrid>
        <w:gridCol w:w="1696"/>
        <w:gridCol w:w="2812"/>
        <w:gridCol w:w="2254"/>
        <w:gridCol w:w="2254"/>
      </w:tblGrid>
      <w:tr w:rsidR="00DE2ED5" w14:paraId="6E1CF8A6" w14:textId="77777777" w:rsidTr="00E31F3D">
        <w:tc>
          <w:tcPr>
            <w:tcW w:w="1696" w:type="dxa"/>
          </w:tcPr>
          <w:p w14:paraId="4669CFE5" w14:textId="36779816" w:rsidR="00DE2ED5" w:rsidRPr="00C82ED9" w:rsidRDefault="00C82ED9" w:rsidP="00011E14">
            <w:pPr>
              <w:rPr>
                <w:i/>
                <w:iCs/>
              </w:rPr>
            </w:pPr>
            <w:r w:rsidRPr="00C82ED9">
              <w:rPr>
                <w:i/>
                <w:iCs/>
              </w:rPr>
              <w:t>Component of deep adaptation</w:t>
            </w:r>
          </w:p>
        </w:tc>
        <w:tc>
          <w:tcPr>
            <w:tcW w:w="2812" w:type="dxa"/>
          </w:tcPr>
          <w:p w14:paraId="64596093" w14:textId="59DF4AED" w:rsidR="00DE2ED5" w:rsidRPr="00C82ED9" w:rsidRDefault="00C82ED9" w:rsidP="00011E14">
            <w:pPr>
              <w:rPr>
                <w:i/>
                <w:iCs/>
              </w:rPr>
            </w:pPr>
            <w:r w:rsidRPr="00C82ED9">
              <w:rPr>
                <w:i/>
                <w:iCs/>
              </w:rPr>
              <w:t>Definition</w:t>
            </w:r>
          </w:p>
        </w:tc>
        <w:tc>
          <w:tcPr>
            <w:tcW w:w="2254" w:type="dxa"/>
          </w:tcPr>
          <w:p w14:paraId="53DAE62E" w14:textId="4FCD8185" w:rsidR="00DE2ED5" w:rsidRPr="00C82ED9" w:rsidRDefault="00C82ED9" w:rsidP="00011E14">
            <w:pPr>
              <w:rPr>
                <w:i/>
                <w:iCs/>
              </w:rPr>
            </w:pPr>
            <w:r w:rsidRPr="00C82ED9">
              <w:rPr>
                <w:i/>
                <w:iCs/>
              </w:rPr>
              <w:t>Questions asked</w:t>
            </w:r>
            <w:r w:rsidR="008B0690">
              <w:rPr>
                <w:i/>
                <w:iCs/>
              </w:rPr>
              <w:t xml:space="preserve"> (from Bendell, 2020)</w:t>
            </w:r>
          </w:p>
        </w:tc>
        <w:tc>
          <w:tcPr>
            <w:tcW w:w="2254" w:type="dxa"/>
          </w:tcPr>
          <w:p w14:paraId="0FBD5971" w14:textId="550AEED0" w:rsidR="00DE2ED5" w:rsidRPr="00C82ED9" w:rsidRDefault="00EF05D1" w:rsidP="00011E14">
            <w:pPr>
              <w:rPr>
                <w:i/>
                <w:iCs/>
              </w:rPr>
            </w:pPr>
            <w:r>
              <w:rPr>
                <w:i/>
                <w:iCs/>
              </w:rPr>
              <w:t>Considerations within context of</w:t>
            </w:r>
            <w:r w:rsidR="00C82ED9" w:rsidRPr="00C82ED9">
              <w:rPr>
                <w:i/>
                <w:iCs/>
              </w:rPr>
              <w:t xml:space="preserve"> language </w:t>
            </w:r>
            <w:r w:rsidR="008E0B52">
              <w:rPr>
                <w:i/>
                <w:iCs/>
              </w:rPr>
              <w:t xml:space="preserve">education </w:t>
            </w:r>
            <w:r w:rsidR="00C82ED9" w:rsidRPr="00C82ED9">
              <w:rPr>
                <w:i/>
                <w:iCs/>
              </w:rPr>
              <w:t>and social justice</w:t>
            </w:r>
          </w:p>
        </w:tc>
      </w:tr>
      <w:tr w:rsidR="00DE2ED5" w14:paraId="613901A5" w14:textId="77777777" w:rsidTr="00E31F3D">
        <w:tc>
          <w:tcPr>
            <w:tcW w:w="1696" w:type="dxa"/>
          </w:tcPr>
          <w:p w14:paraId="5A007CC9" w14:textId="22C7403C" w:rsidR="00DE2ED5" w:rsidRDefault="00DE2ED5" w:rsidP="00011E14">
            <w:r>
              <w:t>Resilience</w:t>
            </w:r>
          </w:p>
        </w:tc>
        <w:tc>
          <w:tcPr>
            <w:tcW w:w="2812" w:type="dxa"/>
          </w:tcPr>
          <w:p w14:paraId="5FBFFE1D" w14:textId="24D903DD" w:rsidR="00DE2ED5" w:rsidRDefault="005842EF" w:rsidP="00011E14">
            <w:r>
              <w:t>A capacity to adapt to changing circumstances</w:t>
            </w:r>
            <w:r w:rsidR="00E41609">
              <w:t>. May involve reinterpretation of identities, priorities</w:t>
            </w:r>
            <w:r w:rsidR="007B0545">
              <w:t xml:space="preserve">, </w:t>
            </w:r>
            <w:r w:rsidR="00E41609">
              <w:t>values</w:t>
            </w:r>
            <w:r w:rsidR="007B0545">
              <w:t>, beliefs and behav</w:t>
            </w:r>
            <w:r w:rsidR="00F07264">
              <w:t>i</w:t>
            </w:r>
            <w:r w:rsidR="007B0545">
              <w:t>ours.</w:t>
            </w:r>
          </w:p>
        </w:tc>
        <w:tc>
          <w:tcPr>
            <w:tcW w:w="2254" w:type="dxa"/>
          </w:tcPr>
          <w:p w14:paraId="6384893B" w14:textId="618B55C8" w:rsidR="00DE2ED5" w:rsidRDefault="00155B46" w:rsidP="00011E14">
            <w:r>
              <w:t>How do we keep what we really want to keep?</w:t>
            </w:r>
          </w:p>
        </w:tc>
        <w:tc>
          <w:tcPr>
            <w:tcW w:w="2254" w:type="dxa"/>
          </w:tcPr>
          <w:p w14:paraId="6E918F72" w14:textId="478EB7A3" w:rsidR="00DE2ED5" w:rsidRDefault="00417D8E" w:rsidP="00011E14">
            <w:r>
              <w:t xml:space="preserve">How do we hold on to language and education practices that we know are aligned with </w:t>
            </w:r>
            <w:r w:rsidR="008E7BE0">
              <w:t xml:space="preserve">social justice values (such as the practices outlined in this book)? </w:t>
            </w:r>
            <w:r w:rsidR="001B421A">
              <w:t>What attitudes to language and education might we need to reinterpret in light of threats to social justice?</w:t>
            </w:r>
          </w:p>
        </w:tc>
      </w:tr>
      <w:tr w:rsidR="00DE2ED5" w14:paraId="0781A0B1" w14:textId="77777777" w:rsidTr="00E31F3D">
        <w:tc>
          <w:tcPr>
            <w:tcW w:w="1696" w:type="dxa"/>
          </w:tcPr>
          <w:p w14:paraId="7106CC55" w14:textId="301FE35B" w:rsidR="00DE2ED5" w:rsidRDefault="00DE2ED5" w:rsidP="00011E14">
            <w:r>
              <w:t>Relinquishment</w:t>
            </w:r>
          </w:p>
        </w:tc>
        <w:tc>
          <w:tcPr>
            <w:tcW w:w="2812" w:type="dxa"/>
          </w:tcPr>
          <w:p w14:paraId="2CD9BDA9" w14:textId="3AD4E46B" w:rsidR="00DE2ED5" w:rsidRDefault="007A1208" w:rsidP="00011E14">
            <w:r>
              <w:t>Involves ‘people and communities letting go of certain assets, behaviours and beliefs where retaining them could make matters worse.</w:t>
            </w:r>
            <w:r w:rsidR="003D023F">
              <w:t>’ (Bendell, 2020: 22)</w:t>
            </w:r>
          </w:p>
        </w:tc>
        <w:tc>
          <w:tcPr>
            <w:tcW w:w="2254" w:type="dxa"/>
          </w:tcPr>
          <w:p w14:paraId="384DBBB6" w14:textId="473DB46B" w:rsidR="00DE2ED5" w:rsidRDefault="008B0690" w:rsidP="00011E14">
            <w:r>
              <w:t>What do we need to let go of in order to not make matters worse?</w:t>
            </w:r>
          </w:p>
        </w:tc>
        <w:tc>
          <w:tcPr>
            <w:tcW w:w="2254" w:type="dxa"/>
          </w:tcPr>
          <w:p w14:paraId="1926FB41" w14:textId="430A5674" w:rsidR="00DE2ED5" w:rsidRDefault="00C967B0" w:rsidP="00011E14">
            <w:r>
              <w:t xml:space="preserve">What beliefs about language and language practices might we need to let go of in order to pursue a more socially </w:t>
            </w:r>
            <w:r>
              <w:lastRenderedPageBreak/>
              <w:t xml:space="preserve">just agenda in language education? </w:t>
            </w:r>
          </w:p>
        </w:tc>
      </w:tr>
      <w:tr w:rsidR="00DE2ED5" w14:paraId="210BE4C7" w14:textId="77777777" w:rsidTr="00E31F3D">
        <w:tc>
          <w:tcPr>
            <w:tcW w:w="1696" w:type="dxa"/>
          </w:tcPr>
          <w:p w14:paraId="34A6ACF4" w14:textId="33D1877D" w:rsidR="00DE2ED5" w:rsidRDefault="00DE2ED5" w:rsidP="00011E14">
            <w:r>
              <w:lastRenderedPageBreak/>
              <w:t>Restoration</w:t>
            </w:r>
          </w:p>
        </w:tc>
        <w:tc>
          <w:tcPr>
            <w:tcW w:w="2812" w:type="dxa"/>
          </w:tcPr>
          <w:p w14:paraId="7945ECC5" w14:textId="1A258323" w:rsidR="00DE2ED5" w:rsidRDefault="0016677B" w:rsidP="00011E14">
            <w:r>
              <w:t>Involves ‘people and communities rediscovering attitudes and approaches to life and organisation that our hydrocarbon-fuelled civilisation eroded.’ (Bendell, 2020: 22)</w:t>
            </w:r>
          </w:p>
        </w:tc>
        <w:tc>
          <w:tcPr>
            <w:tcW w:w="2254" w:type="dxa"/>
          </w:tcPr>
          <w:p w14:paraId="0A99437F" w14:textId="6892CA88" w:rsidR="00DE2ED5" w:rsidRDefault="00CA196B" w:rsidP="00011E14">
            <w:r>
              <w:t>What can we bring back to help us with the coming difficulties and tragedies?</w:t>
            </w:r>
          </w:p>
        </w:tc>
        <w:tc>
          <w:tcPr>
            <w:tcW w:w="2254" w:type="dxa"/>
          </w:tcPr>
          <w:p w14:paraId="34BF116A" w14:textId="6A0154DC" w:rsidR="00DE2ED5" w:rsidRDefault="009A18C7" w:rsidP="00011E14">
            <w:r>
              <w:t xml:space="preserve">What attitudes and practices relating to language might we re-discover </w:t>
            </w:r>
            <w:r w:rsidR="006219F3">
              <w:t>in order to promote social justice in language education (again, many of the examples included throughout this book offer suggestions about what these rediscoveries might look</w:t>
            </w:r>
            <w:r w:rsidR="007D07D6">
              <w:t xml:space="preserve"> like)?</w:t>
            </w:r>
          </w:p>
        </w:tc>
      </w:tr>
      <w:tr w:rsidR="00DE2ED5" w14:paraId="550D9647" w14:textId="77777777" w:rsidTr="00E31F3D">
        <w:tc>
          <w:tcPr>
            <w:tcW w:w="1696" w:type="dxa"/>
          </w:tcPr>
          <w:p w14:paraId="0B6B6851" w14:textId="44E979D6" w:rsidR="00DE2ED5" w:rsidRDefault="00DE2ED5" w:rsidP="00011E14">
            <w:r>
              <w:t>Reconciliation</w:t>
            </w:r>
          </w:p>
        </w:tc>
        <w:tc>
          <w:tcPr>
            <w:tcW w:w="2812" w:type="dxa"/>
          </w:tcPr>
          <w:p w14:paraId="328DB3A8" w14:textId="4E320633" w:rsidR="00DE2ED5" w:rsidRDefault="002D15B4" w:rsidP="00011E14">
            <w:r>
              <w:t>‘</w:t>
            </w:r>
            <w:r w:rsidR="00FD41D7">
              <w:t>How we reconcile with each other and with the predicament we must now live with will be key to how we avoid creating more harm by acting from suppressed panic’ (Bendell, 2020: 23)</w:t>
            </w:r>
          </w:p>
        </w:tc>
        <w:tc>
          <w:tcPr>
            <w:tcW w:w="2254" w:type="dxa"/>
          </w:tcPr>
          <w:p w14:paraId="013211C5" w14:textId="091B7118" w:rsidR="00DE2ED5" w:rsidRDefault="00CA196B" w:rsidP="00011E14">
            <w:r>
              <w:t>With what and whom can we make peace with as we face our mutual mortality?</w:t>
            </w:r>
          </w:p>
        </w:tc>
        <w:tc>
          <w:tcPr>
            <w:tcW w:w="2254" w:type="dxa"/>
          </w:tcPr>
          <w:p w14:paraId="78E06EF5" w14:textId="39A5C5B0" w:rsidR="00DE2ED5" w:rsidRDefault="007D07D6" w:rsidP="00011E14">
            <w:r>
              <w:t xml:space="preserve">What do we need to accept </w:t>
            </w:r>
            <w:r w:rsidR="00231A4B">
              <w:t xml:space="preserve">and reconcile </w:t>
            </w:r>
            <w:r w:rsidR="00007263">
              <w:t>in terms of</w:t>
            </w:r>
            <w:r w:rsidR="00231A4B">
              <w:t xml:space="preserve"> the language practices, attitudes and so on </w:t>
            </w:r>
            <w:r>
              <w:t>that we cannot change</w:t>
            </w:r>
            <w:r w:rsidR="00231A4B">
              <w:t xml:space="preserve">? </w:t>
            </w:r>
            <w:r w:rsidR="00A63CE4">
              <w:t xml:space="preserve">How do we ‘make peace’ with these limitations and accept that striving for social justice in language education will be difficult, </w:t>
            </w:r>
            <w:r w:rsidR="005D3CBD">
              <w:t>stressful and disruptive?</w:t>
            </w:r>
          </w:p>
        </w:tc>
      </w:tr>
    </w:tbl>
    <w:p w14:paraId="09F70CA5" w14:textId="77777777" w:rsidR="00465384" w:rsidRDefault="00465384" w:rsidP="00011E14"/>
    <w:p w14:paraId="3F7BCF91" w14:textId="54006729" w:rsidR="00011E14" w:rsidRDefault="00C8119B" w:rsidP="00011E14">
      <w:r>
        <w:t xml:space="preserve">What is proposed in Table 1 is only </w:t>
      </w:r>
      <w:r w:rsidR="00DE068E">
        <w:t xml:space="preserve">a suggestion and should certainly not be taken as a definitive framework for </w:t>
      </w:r>
      <w:r w:rsidR="002B777D">
        <w:t xml:space="preserve">sustainable language education and social justice practices and values. It is merely proposed as a potentially useful </w:t>
      </w:r>
      <w:r w:rsidR="00EB17D9">
        <w:t xml:space="preserve">way for thinking about language education and social justice within the context of wider concerns about social </w:t>
      </w:r>
      <w:r w:rsidR="008F4686">
        <w:t xml:space="preserve">injustice and </w:t>
      </w:r>
      <w:r w:rsidR="00EB17D9">
        <w:t>instability</w:t>
      </w:r>
      <w:r w:rsidR="008F4686">
        <w:t>,</w:t>
      </w:r>
      <w:r w:rsidR="00E5511F">
        <w:t xml:space="preserve"> and the need for sustainability </w:t>
      </w:r>
      <w:r w:rsidR="00FA355E">
        <w:t>when thinking about social justice</w:t>
      </w:r>
      <w:r w:rsidR="00E5511F">
        <w:t>. I am personally drawn to t</w:t>
      </w:r>
      <w:r w:rsidR="006768CC">
        <w:t>he concept of deep adaptation</w:t>
      </w:r>
      <w:r w:rsidR="00E5511F">
        <w:t xml:space="preserve"> because</w:t>
      </w:r>
      <w:r w:rsidR="006768CC">
        <w:t xml:space="preserve"> </w:t>
      </w:r>
      <w:r w:rsidR="008F4686">
        <w:t>it seems to align</w:t>
      </w:r>
      <w:r w:rsidR="006768CC">
        <w:t xml:space="preserve"> closely with the social justice values of non-violence, car</w:t>
      </w:r>
      <w:r w:rsidR="005F197A">
        <w:t>e</w:t>
      </w:r>
      <w:r w:rsidR="006F56EF">
        <w:t xml:space="preserve">, </w:t>
      </w:r>
      <w:r w:rsidR="006768CC">
        <w:t>compassion</w:t>
      </w:r>
      <w:r w:rsidR="006F56EF">
        <w:t xml:space="preserve"> and respect</w:t>
      </w:r>
      <w:r w:rsidR="00A73C62">
        <w:t>. Bendell and others argue that upholding and living out these value</w:t>
      </w:r>
      <w:r w:rsidR="00E72DC2">
        <w:t>s</w:t>
      </w:r>
      <w:r w:rsidR="00A73C62">
        <w:t xml:space="preserve"> are</w:t>
      </w:r>
      <w:r w:rsidR="0006491E">
        <w:t xml:space="preserve"> the only means of preventing total societal collapse as a result of climate change.</w:t>
      </w:r>
      <w:r w:rsidR="006768CC">
        <w:t xml:space="preserve"> </w:t>
      </w:r>
      <w:r w:rsidR="00E72DC2">
        <w:t xml:space="preserve">I would propose that the same values and practices comprise the actions that are needed to </w:t>
      </w:r>
      <w:r w:rsidR="00CF2396">
        <w:t xml:space="preserve">ensure long-term social justice in language education (and other contexts). </w:t>
      </w:r>
      <w:r w:rsidR="00FE2583">
        <w:t xml:space="preserve">Although I do not expect everyone to find the concept useful in the way that I do, </w:t>
      </w:r>
      <w:r w:rsidR="00944BC5" w:rsidRPr="00CB7192">
        <w:t xml:space="preserve">I </w:t>
      </w:r>
      <w:r w:rsidR="009B7410">
        <w:t>have decided to</w:t>
      </w:r>
      <w:r w:rsidR="004B6F84" w:rsidRPr="00CB7192">
        <w:t xml:space="preserve"> </w:t>
      </w:r>
      <w:r w:rsidR="00944BC5" w:rsidRPr="00CB7192">
        <w:t xml:space="preserve">end this </w:t>
      </w:r>
      <w:r w:rsidR="004B6F84" w:rsidRPr="00CB7192">
        <w:t>concluding chapter</w:t>
      </w:r>
      <w:r w:rsidR="00944BC5" w:rsidRPr="00CB7192">
        <w:t xml:space="preserve"> by </w:t>
      </w:r>
      <w:r w:rsidR="007D0C34" w:rsidRPr="00CB7192">
        <w:t xml:space="preserve">questioning whether ‘deep adaption’ might also be a </w:t>
      </w:r>
      <w:r w:rsidR="00011E14" w:rsidRPr="00CB7192">
        <w:t xml:space="preserve">useful concept for language education, and </w:t>
      </w:r>
      <w:r w:rsidR="004B6F84" w:rsidRPr="00CB7192">
        <w:t>perhaps</w:t>
      </w:r>
      <w:r w:rsidR="00011E14" w:rsidRPr="00CB7192">
        <w:t xml:space="preserve"> even </w:t>
      </w:r>
      <w:r w:rsidR="00011E14" w:rsidRPr="0058027F">
        <w:t>education more broadly</w:t>
      </w:r>
      <w:r w:rsidR="00FE3795" w:rsidRPr="0058027F">
        <w:t>.</w:t>
      </w:r>
      <w:r w:rsidR="00011E14" w:rsidRPr="0058027F">
        <w:t xml:space="preserve"> The practical suggestions for taking action </w:t>
      </w:r>
      <w:r w:rsidR="00FE3795" w:rsidRPr="0058027F">
        <w:t xml:space="preserve">in language education </w:t>
      </w:r>
      <w:r w:rsidR="0058027F" w:rsidRPr="0058027F">
        <w:t xml:space="preserve">explored </w:t>
      </w:r>
      <w:r w:rsidR="00FE3795" w:rsidRPr="0058027F">
        <w:t>throughout this book</w:t>
      </w:r>
      <w:r w:rsidR="00011E14" w:rsidRPr="0058027F">
        <w:t xml:space="preserve"> need to be sustainable – they require longevity and inter-generational planning and commitment if they are to ultimately contribute to achieving social justice in the long-term.</w:t>
      </w:r>
    </w:p>
    <w:p w14:paraId="33AE4437" w14:textId="77777777" w:rsidR="00011E14" w:rsidRDefault="00011E14"/>
    <w:p w14:paraId="24CE24C8" w14:textId="5FC27FB3" w:rsidR="001B481E" w:rsidRPr="00547AD6" w:rsidRDefault="00547AD6">
      <w:pPr>
        <w:rPr>
          <w:b/>
          <w:bCs/>
        </w:rPr>
      </w:pPr>
      <w:r w:rsidRPr="00547AD6">
        <w:rPr>
          <w:b/>
          <w:bCs/>
        </w:rPr>
        <w:t>References</w:t>
      </w:r>
    </w:p>
    <w:p w14:paraId="55ED442E" w14:textId="3674B213" w:rsidR="009E11FE" w:rsidRDefault="009E11FE" w:rsidP="00E52BC2">
      <w:pPr>
        <w:rPr>
          <w:rFonts w:cstheme="minorHAnsi"/>
        </w:rPr>
      </w:pPr>
      <w:r w:rsidRPr="001005DC">
        <w:rPr>
          <w:rFonts w:cstheme="minorHAnsi"/>
        </w:rPr>
        <w:t xml:space="preserve">Badwan, K. </w:t>
      </w:r>
      <w:r w:rsidR="00BA74D5" w:rsidRPr="001005DC">
        <w:rPr>
          <w:rFonts w:cstheme="minorHAnsi"/>
        </w:rPr>
        <w:t>(</w:t>
      </w:r>
      <w:r w:rsidRPr="001005DC">
        <w:rPr>
          <w:rFonts w:cstheme="minorHAnsi"/>
        </w:rPr>
        <w:t>2021</w:t>
      </w:r>
      <w:r w:rsidR="00BA74D5" w:rsidRPr="001005DC">
        <w:rPr>
          <w:rFonts w:cstheme="minorHAnsi"/>
        </w:rPr>
        <w:t>)</w:t>
      </w:r>
      <w:r w:rsidRPr="001005DC">
        <w:rPr>
          <w:rFonts w:cstheme="minorHAnsi"/>
        </w:rPr>
        <w:t xml:space="preserve"> </w:t>
      </w:r>
      <w:r w:rsidRPr="001005DC">
        <w:rPr>
          <w:rFonts w:cstheme="minorHAnsi"/>
          <w:i/>
          <w:iCs/>
        </w:rPr>
        <w:t>Language in a Globalised World: Social Justice Perspectives on Mobility and Contact</w:t>
      </w:r>
      <w:r w:rsidRPr="001005DC">
        <w:rPr>
          <w:rFonts w:cstheme="minorHAnsi"/>
        </w:rPr>
        <w:t>. London: Springer.</w:t>
      </w:r>
    </w:p>
    <w:p w14:paraId="1E5E8552" w14:textId="69E5FF57" w:rsidR="000565A2" w:rsidRDefault="000565A2" w:rsidP="00E52BC2">
      <w:pPr>
        <w:rPr>
          <w:rFonts w:cstheme="minorHAnsi"/>
        </w:rPr>
      </w:pPr>
      <w:r>
        <w:rPr>
          <w:rFonts w:cstheme="minorHAnsi"/>
        </w:rPr>
        <w:lastRenderedPageBreak/>
        <w:t>Bendell, J. (20</w:t>
      </w:r>
      <w:r w:rsidR="00F906C6">
        <w:rPr>
          <w:rFonts w:cstheme="minorHAnsi"/>
        </w:rPr>
        <w:t>20</w:t>
      </w:r>
      <w:r>
        <w:rPr>
          <w:rFonts w:cstheme="minorHAnsi"/>
        </w:rPr>
        <w:t xml:space="preserve">) Deep adaptation: </w:t>
      </w:r>
      <w:r w:rsidR="00F906C6">
        <w:rPr>
          <w:rFonts w:cstheme="minorHAnsi"/>
        </w:rPr>
        <w:t>A map for navigating climate tragedy</w:t>
      </w:r>
      <w:r w:rsidR="009705E7">
        <w:rPr>
          <w:rFonts w:cstheme="minorHAnsi"/>
        </w:rPr>
        <w:t>:</w:t>
      </w:r>
      <w:r w:rsidR="00F906C6">
        <w:rPr>
          <w:rFonts w:cstheme="minorHAnsi"/>
        </w:rPr>
        <w:t xml:space="preserve"> IFLAS Occasional Paper 2 (2</w:t>
      </w:r>
      <w:r w:rsidR="00F906C6" w:rsidRPr="00F906C6">
        <w:rPr>
          <w:rFonts w:cstheme="minorHAnsi"/>
          <w:vertAlign w:val="superscript"/>
        </w:rPr>
        <w:t>nd</w:t>
      </w:r>
      <w:r w:rsidR="00F906C6">
        <w:rPr>
          <w:rFonts w:cstheme="minorHAnsi"/>
        </w:rPr>
        <w:t xml:space="preserve"> edition). </w:t>
      </w:r>
      <w:r w:rsidR="002C6BDF">
        <w:rPr>
          <w:rFonts w:cstheme="minorHAnsi"/>
        </w:rPr>
        <w:t>IFLAS.</w:t>
      </w:r>
    </w:p>
    <w:p w14:paraId="65EC9B21" w14:textId="0E599966" w:rsidR="0006491E" w:rsidRPr="001005DC" w:rsidRDefault="0006491E" w:rsidP="00E52BC2">
      <w:pPr>
        <w:rPr>
          <w:rFonts w:cstheme="minorHAnsi"/>
        </w:rPr>
      </w:pPr>
      <w:r>
        <w:rPr>
          <w:rFonts w:cstheme="minorHAnsi"/>
        </w:rPr>
        <w:t xml:space="preserve">Bendell, </w:t>
      </w:r>
      <w:r w:rsidR="008C1A54">
        <w:rPr>
          <w:rFonts w:cstheme="minorHAnsi"/>
        </w:rPr>
        <w:t xml:space="preserve">J. </w:t>
      </w:r>
      <w:r w:rsidR="00BA20B1">
        <w:rPr>
          <w:rFonts w:cstheme="minorHAnsi"/>
        </w:rPr>
        <w:t>(</w:t>
      </w:r>
      <w:r w:rsidR="008C1A54">
        <w:rPr>
          <w:rFonts w:cstheme="minorHAnsi"/>
        </w:rPr>
        <w:t>2018</w:t>
      </w:r>
      <w:r w:rsidR="00BA20B1">
        <w:rPr>
          <w:rFonts w:cstheme="minorHAnsi"/>
        </w:rPr>
        <w:t>)</w:t>
      </w:r>
      <w:r w:rsidR="008C1A54">
        <w:rPr>
          <w:rFonts w:cstheme="minorHAnsi"/>
        </w:rPr>
        <w:t xml:space="preserve"> </w:t>
      </w:r>
      <w:r w:rsidR="00D14F37" w:rsidRPr="00BA20B1">
        <w:rPr>
          <w:rFonts w:cstheme="minorHAnsi"/>
          <w:i/>
          <w:iCs/>
        </w:rPr>
        <w:t>Deep Adaptation: Navigating the Realities of Climate Chaos</w:t>
      </w:r>
      <w:r w:rsidR="00D14F37">
        <w:rPr>
          <w:rFonts w:cstheme="minorHAnsi"/>
        </w:rPr>
        <w:t xml:space="preserve">. </w:t>
      </w:r>
      <w:r w:rsidR="00BA20B1">
        <w:rPr>
          <w:rFonts w:cstheme="minorHAnsi"/>
        </w:rPr>
        <w:t>London: Polity.</w:t>
      </w:r>
    </w:p>
    <w:p w14:paraId="46C0770D" w14:textId="05F0AE8A" w:rsidR="00E52BC2" w:rsidRPr="001005DC" w:rsidRDefault="00E52BC2" w:rsidP="00E52BC2">
      <w:pPr>
        <w:rPr>
          <w:rFonts w:eastAsia="Times New Roman" w:cstheme="minorHAnsi"/>
        </w:rPr>
      </w:pPr>
      <w:r w:rsidRPr="001005DC">
        <w:rPr>
          <w:rFonts w:eastAsia="Times New Roman" w:cstheme="minorHAnsi"/>
        </w:rPr>
        <w:t xml:space="preserve">Boyd, S. </w:t>
      </w:r>
      <w:r w:rsidR="00BA74D5" w:rsidRPr="001005DC">
        <w:rPr>
          <w:rFonts w:eastAsia="Times New Roman" w:cstheme="minorHAnsi"/>
        </w:rPr>
        <w:t>(</w:t>
      </w:r>
      <w:r w:rsidRPr="001005DC">
        <w:rPr>
          <w:rFonts w:eastAsia="Times New Roman" w:cstheme="minorHAnsi"/>
        </w:rPr>
        <w:t>2017</w:t>
      </w:r>
      <w:r w:rsidR="00BA74D5" w:rsidRPr="001005DC">
        <w:rPr>
          <w:rFonts w:eastAsia="Times New Roman" w:cstheme="minorHAnsi"/>
        </w:rPr>
        <w:t>)</w:t>
      </w:r>
      <w:r w:rsidRPr="001005DC">
        <w:rPr>
          <w:rFonts w:eastAsia="Times New Roman" w:cstheme="minorHAnsi"/>
        </w:rPr>
        <w:t xml:space="preserve"> </w:t>
      </w:r>
      <w:r w:rsidRPr="001005DC">
        <w:rPr>
          <w:rFonts w:eastAsia="Times New Roman" w:cstheme="minorHAnsi"/>
          <w:i/>
          <w:iCs/>
        </w:rPr>
        <w:t>Social Justice Literacies in the English Classroom: Teaching Practice in Action</w:t>
      </w:r>
      <w:r w:rsidRPr="001005DC">
        <w:rPr>
          <w:rFonts w:eastAsia="Times New Roman" w:cstheme="minorHAnsi"/>
        </w:rPr>
        <w:t>. Teachers College Press.</w:t>
      </w:r>
    </w:p>
    <w:p w14:paraId="5B4F0D54" w14:textId="2FCC4E16" w:rsidR="003C5D9C" w:rsidRPr="00F97533" w:rsidRDefault="003C5D9C" w:rsidP="00E52BC2">
      <w:pPr>
        <w:rPr>
          <w:rFonts w:cstheme="minorHAnsi"/>
        </w:rPr>
      </w:pPr>
      <w:r w:rsidRPr="00F97533">
        <w:rPr>
          <w:rFonts w:cstheme="minorHAnsi"/>
        </w:rPr>
        <w:t xml:space="preserve">Cameron, D., Frazer, E., Harvey, P., Rampton, B. and Richardson, K. </w:t>
      </w:r>
      <w:r w:rsidR="00BA74D5" w:rsidRPr="00F97533">
        <w:rPr>
          <w:rFonts w:cstheme="minorHAnsi"/>
        </w:rPr>
        <w:t>(</w:t>
      </w:r>
      <w:r w:rsidRPr="00F97533">
        <w:rPr>
          <w:rFonts w:cstheme="minorHAnsi"/>
        </w:rPr>
        <w:t>1993</w:t>
      </w:r>
      <w:r w:rsidR="00BA74D5" w:rsidRPr="00F97533">
        <w:rPr>
          <w:rFonts w:cstheme="minorHAnsi"/>
        </w:rPr>
        <w:t>)</w:t>
      </w:r>
      <w:r w:rsidRPr="00F97533">
        <w:rPr>
          <w:rFonts w:cstheme="minorHAnsi"/>
        </w:rPr>
        <w:t xml:space="preserve"> Ethics, advocacy and empowerment: Issues of method in researching language. </w:t>
      </w:r>
      <w:r w:rsidRPr="00F97533">
        <w:rPr>
          <w:rFonts w:cstheme="minorHAnsi"/>
          <w:i/>
          <w:iCs/>
        </w:rPr>
        <w:t>Language and Communication</w:t>
      </w:r>
      <w:r w:rsidRPr="00F97533">
        <w:rPr>
          <w:rFonts w:cstheme="minorHAnsi"/>
        </w:rPr>
        <w:t xml:space="preserve"> 13 (2)</w:t>
      </w:r>
      <w:r w:rsidR="00F97533" w:rsidRPr="00F97533">
        <w:rPr>
          <w:rFonts w:cstheme="minorHAnsi"/>
        </w:rPr>
        <w:t>,</w:t>
      </w:r>
      <w:r w:rsidRPr="00F97533">
        <w:rPr>
          <w:rFonts w:cstheme="minorHAnsi"/>
        </w:rPr>
        <w:t xml:space="preserve"> 81-94.</w:t>
      </w:r>
    </w:p>
    <w:p w14:paraId="1B8F9EBB" w14:textId="7E2B3A9C" w:rsidR="00B84BC7" w:rsidRPr="004C3EE0" w:rsidRDefault="00B84BC7" w:rsidP="00B84BC7">
      <w:pPr>
        <w:rPr>
          <w:rFonts w:cstheme="minorHAnsi"/>
        </w:rPr>
      </w:pPr>
      <w:r w:rsidRPr="004C3EE0">
        <w:rPr>
          <w:rFonts w:cstheme="minorHAnsi"/>
        </w:rPr>
        <w:t xml:space="preserve">Consoli, S. and Ganassin, S. (eds) </w:t>
      </w:r>
      <w:r w:rsidR="00BA74D5" w:rsidRPr="004C3EE0">
        <w:rPr>
          <w:rFonts w:cstheme="minorHAnsi"/>
        </w:rPr>
        <w:t>(</w:t>
      </w:r>
      <w:r w:rsidRPr="004C3EE0">
        <w:rPr>
          <w:rFonts w:cstheme="minorHAnsi"/>
        </w:rPr>
        <w:t>2023</w:t>
      </w:r>
      <w:r w:rsidR="00BA74D5" w:rsidRPr="004C3EE0">
        <w:rPr>
          <w:rFonts w:cstheme="minorHAnsi"/>
        </w:rPr>
        <w:t>)</w:t>
      </w:r>
      <w:r w:rsidRPr="004C3EE0">
        <w:rPr>
          <w:rFonts w:cstheme="minorHAnsi"/>
        </w:rPr>
        <w:t xml:space="preserve"> </w:t>
      </w:r>
      <w:r w:rsidRPr="004C3EE0">
        <w:rPr>
          <w:rFonts w:cstheme="minorHAnsi"/>
          <w:i/>
          <w:iCs/>
        </w:rPr>
        <w:t>Reflexivity in Applied Linguistics: Opportunities, Challenges, and Suggestions</w:t>
      </w:r>
      <w:r w:rsidRPr="004C3EE0">
        <w:rPr>
          <w:rFonts w:cstheme="minorHAnsi"/>
        </w:rPr>
        <w:t>. London: Routledge.</w:t>
      </w:r>
    </w:p>
    <w:p w14:paraId="63D272EB" w14:textId="7666F719" w:rsidR="00B84BC7" w:rsidRPr="008C7ACA" w:rsidRDefault="00B84BC7" w:rsidP="00B84BC7">
      <w:pPr>
        <w:rPr>
          <w:rFonts w:cstheme="minorHAnsi"/>
        </w:rPr>
      </w:pPr>
      <w:r w:rsidRPr="008C7ACA">
        <w:rPr>
          <w:rFonts w:cstheme="minorHAnsi"/>
        </w:rPr>
        <w:t xml:space="preserve">Cowal, J. and Leung, G. </w:t>
      </w:r>
      <w:r w:rsidR="00BD7C35" w:rsidRPr="008C7ACA">
        <w:rPr>
          <w:rFonts w:cstheme="minorHAnsi"/>
        </w:rPr>
        <w:t>(</w:t>
      </w:r>
      <w:r w:rsidRPr="008C7ACA">
        <w:rPr>
          <w:rFonts w:cstheme="minorHAnsi"/>
        </w:rPr>
        <w:t>2021</w:t>
      </w:r>
      <w:r w:rsidR="00BD7C35" w:rsidRPr="008C7ACA">
        <w:rPr>
          <w:rFonts w:cstheme="minorHAnsi"/>
        </w:rPr>
        <w:t>)</w:t>
      </w:r>
      <w:r w:rsidRPr="008C7ACA">
        <w:rPr>
          <w:rFonts w:cstheme="minorHAnsi"/>
        </w:rPr>
        <w:t xml:space="preserve"> Activist applied linguistics. In S. Conrad, A. Hartig and L. Santlemann (eds) </w:t>
      </w:r>
      <w:r w:rsidRPr="008C7ACA">
        <w:rPr>
          <w:rFonts w:cstheme="minorHAnsi"/>
          <w:i/>
          <w:iCs/>
        </w:rPr>
        <w:t>The Cambridge Introduction to Applied Linguistics</w:t>
      </w:r>
      <w:r w:rsidRPr="008C7ACA">
        <w:rPr>
          <w:rFonts w:cstheme="minorHAnsi"/>
        </w:rPr>
        <w:t>. Cambridge: Cambridge University Press.</w:t>
      </w:r>
    </w:p>
    <w:p w14:paraId="716E7D26" w14:textId="30FF1F96" w:rsidR="00D86923" w:rsidRPr="004C3EE0" w:rsidRDefault="00D86923" w:rsidP="00B84BC7">
      <w:pPr>
        <w:rPr>
          <w:rFonts w:cstheme="minorHAnsi"/>
        </w:rPr>
      </w:pPr>
      <w:r w:rsidRPr="004C3EE0">
        <w:rPr>
          <w:rFonts w:cstheme="minorHAnsi"/>
        </w:rPr>
        <w:t xml:space="preserve">Cunningham, C. and Hall, C. (eds) </w:t>
      </w:r>
      <w:r w:rsidR="00BD7C35" w:rsidRPr="004C3EE0">
        <w:rPr>
          <w:rFonts w:cstheme="minorHAnsi"/>
        </w:rPr>
        <w:t>(</w:t>
      </w:r>
      <w:r w:rsidRPr="004C3EE0">
        <w:rPr>
          <w:rFonts w:cstheme="minorHAnsi"/>
        </w:rPr>
        <w:t>2021</w:t>
      </w:r>
      <w:r w:rsidR="00BD7C35" w:rsidRPr="004C3EE0">
        <w:rPr>
          <w:rFonts w:cstheme="minorHAnsi"/>
        </w:rPr>
        <w:t>)</w:t>
      </w:r>
      <w:r w:rsidRPr="004C3EE0">
        <w:rPr>
          <w:rFonts w:cstheme="minorHAnsi"/>
        </w:rPr>
        <w:t xml:space="preserve"> </w:t>
      </w:r>
      <w:r w:rsidR="0019413F" w:rsidRPr="004C3EE0">
        <w:rPr>
          <w:rFonts w:cstheme="minorHAnsi"/>
          <w:i/>
          <w:iCs/>
        </w:rPr>
        <w:t>Vulnerabilities, Challenges and Risks in Applied Linguistics</w:t>
      </w:r>
      <w:r w:rsidR="0019413F" w:rsidRPr="004C3EE0">
        <w:rPr>
          <w:rFonts w:cstheme="minorHAnsi"/>
        </w:rPr>
        <w:t>. Bristol: Multilingual Matters.</w:t>
      </w:r>
    </w:p>
    <w:p w14:paraId="2876F385" w14:textId="1509C73B" w:rsidR="008B2A24" w:rsidRPr="004C3EE0" w:rsidRDefault="008B2A24" w:rsidP="00B84BC7">
      <w:pPr>
        <w:rPr>
          <w:rFonts w:cstheme="minorHAnsi"/>
        </w:rPr>
      </w:pPr>
      <w:r w:rsidRPr="004C3EE0">
        <w:rPr>
          <w:rFonts w:cstheme="minorHAnsi"/>
        </w:rPr>
        <w:t xml:space="preserve">Demata, M., Zorzi, </w:t>
      </w:r>
      <w:r w:rsidR="00627B70" w:rsidRPr="004C3EE0">
        <w:rPr>
          <w:rFonts w:cstheme="minorHAnsi"/>
        </w:rPr>
        <w:t xml:space="preserve">V. and Zottola, A. (eds) </w:t>
      </w:r>
      <w:r w:rsidR="00BD7C35" w:rsidRPr="004C3EE0">
        <w:rPr>
          <w:rFonts w:cstheme="minorHAnsi"/>
        </w:rPr>
        <w:t>(</w:t>
      </w:r>
      <w:r w:rsidR="00627B70" w:rsidRPr="004C3EE0">
        <w:rPr>
          <w:rFonts w:cstheme="minorHAnsi"/>
        </w:rPr>
        <w:t>2022</w:t>
      </w:r>
      <w:r w:rsidR="00BD7C35" w:rsidRPr="004C3EE0">
        <w:rPr>
          <w:rFonts w:cstheme="minorHAnsi"/>
        </w:rPr>
        <w:t>)</w:t>
      </w:r>
      <w:r w:rsidR="00627B70" w:rsidRPr="004C3EE0">
        <w:rPr>
          <w:rFonts w:cstheme="minorHAnsi"/>
        </w:rPr>
        <w:t xml:space="preserve"> </w:t>
      </w:r>
      <w:r w:rsidR="00627B70" w:rsidRPr="004C3EE0">
        <w:rPr>
          <w:rFonts w:cstheme="minorHAnsi"/>
          <w:i/>
          <w:iCs/>
        </w:rPr>
        <w:t>Conspiracy Theory Discourses</w:t>
      </w:r>
      <w:r w:rsidR="00627B70" w:rsidRPr="004C3EE0">
        <w:rPr>
          <w:rFonts w:cstheme="minorHAnsi"/>
        </w:rPr>
        <w:t>. Amsterdam: John Benjamins.</w:t>
      </w:r>
    </w:p>
    <w:p w14:paraId="2A11C5B2" w14:textId="6C9706E7" w:rsidR="00E555C2" w:rsidRPr="00323D0F" w:rsidRDefault="00E555C2" w:rsidP="00B84BC7">
      <w:pPr>
        <w:rPr>
          <w:rFonts w:cstheme="minorHAnsi"/>
        </w:rPr>
      </w:pPr>
      <w:r w:rsidRPr="00323D0F">
        <w:rPr>
          <w:rFonts w:cstheme="minorHAnsi"/>
        </w:rPr>
        <w:t xml:space="preserve">Fraser, N. </w:t>
      </w:r>
      <w:r w:rsidR="00BD7C35" w:rsidRPr="00323D0F">
        <w:rPr>
          <w:rFonts w:cstheme="minorHAnsi"/>
        </w:rPr>
        <w:t>(</w:t>
      </w:r>
      <w:r w:rsidRPr="00323D0F">
        <w:rPr>
          <w:rFonts w:cstheme="minorHAnsi"/>
        </w:rPr>
        <w:t>1996</w:t>
      </w:r>
      <w:r w:rsidR="00BD7C35" w:rsidRPr="00323D0F">
        <w:rPr>
          <w:rFonts w:cstheme="minorHAnsi"/>
        </w:rPr>
        <w:t>)</w:t>
      </w:r>
      <w:r w:rsidRPr="00323D0F">
        <w:rPr>
          <w:rFonts w:cstheme="minorHAnsi"/>
        </w:rPr>
        <w:t xml:space="preserve"> </w:t>
      </w:r>
      <w:r w:rsidRPr="00323D0F">
        <w:rPr>
          <w:rFonts w:cstheme="minorHAnsi"/>
          <w:i/>
          <w:iCs/>
        </w:rPr>
        <w:t>Social Justice in the Age of Identity Politics: Redistribution, Recognition, and Participation. The Tanner Lectures on Human Values</w:t>
      </w:r>
      <w:r w:rsidRPr="00323D0F">
        <w:rPr>
          <w:rFonts w:cstheme="minorHAnsi"/>
        </w:rPr>
        <w:t>. Delivered at Stanford University, April 30-May 2, 1996.</w:t>
      </w:r>
    </w:p>
    <w:p w14:paraId="60A3FB59" w14:textId="5892A47F" w:rsidR="00E52BC2" w:rsidRPr="004C3EE0" w:rsidRDefault="00E52BC2" w:rsidP="00E52BC2">
      <w:pPr>
        <w:rPr>
          <w:rFonts w:eastAsia="Times New Roman" w:cstheme="minorHAnsi"/>
        </w:rPr>
      </w:pPr>
      <w:r w:rsidRPr="004C3EE0">
        <w:rPr>
          <w:rFonts w:eastAsia="Times New Roman" w:cstheme="minorHAnsi"/>
        </w:rPr>
        <w:t xml:space="preserve">Glynn, C., Wesely, P. and Wassell, B. </w:t>
      </w:r>
      <w:r w:rsidR="00BD7C35" w:rsidRPr="004C3EE0">
        <w:rPr>
          <w:rFonts w:eastAsia="Times New Roman" w:cstheme="minorHAnsi"/>
        </w:rPr>
        <w:t>(</w:t>
      </w:r>
      <w:r w:rsidRPr="004C3EE0">
        <w:rPr>
          <w:rFonts w:eastAsia="Times New Roman" w:cstheme="minorHAnsi"/>
        </w:rPr>
        <w:t>2020</w:t>
      </w:r>
      <w:r w:rsidR="00BD7C35" w:rsidRPr="004C3EE0">
        <w:rPr>
          <w:rFonts w:eastAsia="Times New Roman" w:cstheme="minorHAnsi"/>
        </w:rPr>
        <w:t>)</w:t>
      </w:r>
      <w:r w:rsidRPr="004C3EE0">
        <w:rPr>
          <w:rFonts w:eastAsia="Times New Roman" w:cstheme="minorHAnsi"/>
        </w:rPr>
        <w:t xml:space="preserve"> </w:t>
      </w:r>
      <w:r w:rsidRPr="004C3EE0">
        <w:rPr>
          <w:rFonts w:eastAsia="Times New Roman" w:cstheme="minorHAnsi"/>
          <w:i/>
          <w:iCs/>
        </w:rPr>
        <w:t>Words and Actions: Teaching Languages through the Lens of Social Justice (2</w:t>
      </w:r>
      <w:r w:rsidRPr="004C3EE0">
        <w:rPr>
          <w:rFonts w:eastAsia="Times New Roman" w:cstheme="minorHAnsi"/>
          <w:i/>
          <w:iCs/>
          <w:vertAlign w:val="superscript"/>
        </w:rPr>
        <w:t>nd</w:t>
      </w:r>
      <w:r w:rsidRPr="004C3EE0">
        <w:rPr>
          <w:rFonts w:eastAsia="Times New Roman" w:cstheme="minorHAnsi"/>
          <w:i/>
          <w:iCs/>
        </w:rPr>
        <w:t xml:space="preserve"> edition)</w:t>
      </w:r>
      <w:r w:rsidRPr="004C3EE0">
        <w:rPr>
          <w:rFonts w:eastAsia="Times New Roman" w:cstheme="minorHAnsi"/>
        </w:rPr>
        <w:t xml:space="preserve">. </w:t>
      </w:r>
      <w:r w:rsidR="00185059" w:rsidRPr="004C3EE0">
        <w:rPr>
          <w:rFonts w:eastAsia="Times New Roman" w:cstheme="minorHAnsi"/>
        </w:rPr>
        <w:t xml:space="preserve">Alexandria, VA: </w:t>
      </w:r>
      <w:r w:rsidRPr="004C3EE0">
        <w:rPr>
          <w:rFonts w:eastAsia="Times New Roman" w:cstheme="minorHAnsi"/>
        </w:rPr>
        <w:t>ACTFL.</w:t>
      </w:r>
    </w:p>
    <w:p w14:paraId="0DEE6611" w14:textId="35E23CAE" w:rsidR="00E52BC2" w:rsidRPr="00534B56" w:rsidRDefault="00E52BC2" w:rsidP="00E52BC2">
      <w:pPr>
        <w:rPr>
          <w:rFonts w:eastAsia="Times New Roman" w:cstheme="minorHAnsi"/>
        </w:rPr>
      </w:pPr>
      <w:r w:rsidRPr="00534B56">
        <w:rPr>
          <w:rFonts w:eastAsia="Times New Roman" w:cstheme="minorHAnsi"/>
        </w:rPr>
        <w:t xml:space="preserve">Hastings, C. and Jacob, L. (eds) </w:t>
      </w:r>
      <w:r w:rsidR="00BD7C35" w:rsidRPr="00534B56">
        <w:rPr>
          <w:rFonts w:eastAsia="Times New Roman" w:cstheme="minorHAnsi"/>
        </w:rPr>
        <w:t>(</w:t>
      </w:r>
      <w:r w:rsidRPr="00534B56">
        <w:rPr>
          <w:rFonts w:eastAsia="Times New Roman" w:cstheme="minorHAnsi"/>
        </w:rPr>
        <w:t>2016</w:t>
      </w:r>
      <w:r w:rsidR="00BD7C35" w:rsidRPr="00534B56">
        <w:rPr>
          <w:rFonts w:eastAsia="Times New Roman" w:cstheme="minorHAnsi"/>
        </w:rPr>
        <w:t>)</w:t>
      </w:r>
      <w:r w:rsidRPr="00534B56">
        <w:rPr>
          <w:rFonts w:eastAsia="Times New Roman" w:cstheme="minorHAnsi"/>
        </w:rPr>
        <w:t xml:space="preserve"> </w:t>
      </w:r>
      <w:r w:rsidRPr="00534B56">
        <w:rPr>
          <w:rFonts w:eastAsia="Times New Roman" w:cstheme="minorHAnsi"/>
          <w:i/>
          <w:iCs/>
        </w:rPr>
        <w:t>Social Justice in English Language Teaching</w:t>
      </w:r>
      <w:r w:rsidRPr="00534B56">
        <w:rPr>
          <w:rFonts w:eastAsia="Times New Roman" w:cstheme="minorHAnsi"/>
        </w:rPr>
        <w:t xml:space="preserve">. </w:t>
      </w:r>
      <w:r w:rsidR="004A5A37" w:rsidRPr="00534B56">
        <w:rPr>
          <w:rFonts w:eastAsia="Times New Roman" w:cstheme="minorHAnsi"/>
        </w:rPr>
        <w:t xml:space="preserve">Alexandria, VA: </w:t>
      </w:r>
      <w:r w:rsidRPr="00534B56">
        <w:rPr>
          <w:rFonts w:eastAsia="Times New Roman" w:cstheme="minorHAnsi"/>
        </w:rPr>
        <w:t>TESOL Press.</w:t>
      </w:r>
    </w:p>
    <w:p w14:paraId="0CEF45DA" w14:textId="226F83AD" w:rsidR="00845B52" w:rsidRPr="008C7ACA" w:rsidRDefault="00845B52" w:rsidP="00E52BC2">
      <w:pPr>
        <w:rPr>
          <w:rFonts w:eastAsia="Times New Roman" w:cstheme="minorHAnsi"/>
        </w:rPr>
      </w:pPr>
      <w:r w:rsidRPr="008C7ACA">
        <w:rPr>
          <w:rFonts w:cstheme="minorHAnsi"/>
        </w:rPr>
        <w:t xml:space="preserve">Kennet, M. </w:t>
      </w:r>
      <w:r w:rsidR="00BD7C35" w:rsidRPr="008C7ACA">
        <w:rPr>
          <w:rFonts w:cstheme="minorHAnsi"/>
        </w:rPr>
        <w:t>(</w:t>
      </w:r>
      <w:r w:rsidRPr="008C7ACA">
        <w:rPr>
          <w:rFonts w:cstheme="minorHAnsi"/>
        </w:rPr>
        <w:t>2018</w:t>
      </w:r>
      <w:r w:rsidR="00BD7C35" w:rsidRPr="008C7ACA">
        <w:rPr>
          <w:rFonts w:cstheme="minorHAnsi"/>
        </w:rPr>
        <w:t>)</w:t>
      </w:r>
      <w:r w:rsidRPr="008C7ACA">
        <w:rPr>
          <w:rFonts w:cstheme="minorHAnsi"/>
        </w:rPr>
        <w:t xml:space="preserve"> Saving social justice and environmental justice in an age of tyranny and corruption. In Craig, G. (ed) </w:t>
      </w:r>
      <w:r w:rsidRPr="008C7ACA">
        <w:rPr>
          <w:rFonts w:cstheme="minorHAnsi"/>
          <w:i/>
          <w:iCs/>
        </w:rPr>
        <w:t>Handbook on Global Social Justice</w:t>
      </w:r>
      <w:r w:rsidRPr="008C7ACA">
        <w:rPr>
          <w:rFonts w:cstheme="minorHAnsi"/>
        </w:rPr>
        <w:t>. Cheltenham</w:t>
      </w:r>
      <w:r w:rsidR="008C7ACA" w:rsidRPr="008C7ACA">
        <w:rPr>
          <w:rFonts w:cstheme="minorHAnsi"/>
        </w:rPr>
        <w:t>:</w:t>
      </w:r>
      <w:r w:rsidRPr="008C7ACA">
        <w:rPr>
          <w:rFonts w:cstheme="minorHAnsi"/>
        </w:rPr>
        <w:t xml:space="preserve"> Edward Elgar.</w:t>
      </w:r>
    </w:p>
    <w:p w14:paraId="6B31F9E6" w14:textId="6654010A" w:rsidR="000F2C4C" w:rsidRPr="00534B56" w:rsidRDefault="000F2C4C" w:rsidP="000F2C4C">
      <w:pPr>
        <w:pStyle w:val="NoSpacing"/>
        <w:rPr>
          <w:rFonts w:asciiTheme="minorHAnsi" w:hAnsiTheme="minorHAnsi" w:cstheme="minorHAnsi"/>
        </w:rPr>
      </w:pPr>
      <w:r w:rsidRPr="00534B56">
        <w:rPr>
          <w:rFonts w:asciiTheme="minorHAnsi" w:hAnsiTheme="minorHAnsi" w:cstheme="minorHAnsi"/>
        </w:rPr>
        <w:t xml:space="preserve">Komska, Y., Moyd, M. and Gramling, D. </w:t>
      </w:r>
      <w:r w:rsidR="00BD7C35" w:rsidRPr="00534B56">
        <w:rPr>
          <w:rFonts w:asciiTheme="minorHAnsi" w:hAnsiTheme="minorHAnsi" w:cstheme="minorHAnsi"/>
        </w:rPr>
        <w:t>(</w:t>
      </w:r>
      <w:r w:rsidRPr="00534B56">
        <w:rPr>
          <w:rFonts w:asciiTheme="minorHAnsi" w:hAnsiTheme="minorHAnsi" w:cstheme="minorHAnsi"/>
        </w:rPr>
        <w:t>2019</w:t>
      </w:r>
      <w:r w:rsidR="00BD7C35" w:rsidRPr="00534B56">
        <w:rPr>
          <w:rFonts w:asciiTheme="minorHAnsi" w:hAnsiTheme="minorHAnsi" w:cstheme="minorHAnsi"/>
        </w:rPr>
        <w:t>)</w:t>
      </w:r>
      <w:r w:rsidRPr="00534B56">
        <w:rPr>
          <w:rFonts w:asciiTheme="minorHAnsi" w:hAnsiTheme="minorHAnsi" w:cstheme="minorHAnsi"/>
        </w:rPr>
        <w:t xml:space="preserve"> </w:t>
      </w:r>
      <w:r w:rsidRPr="00534B56">
        <w:rPr>
          <w:rFonts w:asciiTheme="minorHAnsi" w:hAnsiTheme="minorHAnsi" w:cstheme="minorHAnsi"/>
          <w:i/>
          <w:iCs/>
        </w:rPr>
        <w:t>Linguistic Disobedience</w:t>
      </w:r>
      <w:r w:rsidRPr="00534B56">
        <w:rPr>
          <w:rFonts w:asciiTheme="minorHAnsi" w:hAnsiTheme="minorHAnsi" w:cstheme="minorHAnsi"/>
        </w:rPr>
        <w:t>. Basingstoke: Palgrave.</w:t>
      </w:r>
    </w:p>
    <w:p w14:paraId="0DCE60C3" w14:textId="77777777" w:rsidR="00E52BC2" w:rsidRPr="003A7631" w:rsidRDefault="00E52BC2" w:rsidP="00E52BC2">
      <w:pPr>
        <w:rPr>
          <w:rFonts w:eastAsia="Times New Roman" w:cstheme="minorHAnsi"/>
        </w:rPr>
      </w:pPr>
      <w:r w:rsidRPr="003A7631">
        <w:rPr>
          <w:rFonts w:eastAsia="Times New Roman" w:cstheme="minorHAnsi"/>
        </w:rPr>
        <w:t xml:space="preserve">Macedo, D. 2019. </w:t>
      </w:r>
      <w:r w:rsidRPr="003A7631">
        <w:rPr>
          <w:rFonts w:eastAsia="Times New Roman" w:cstheme="minorHAnsi"/>
          <w:i/>
          <w:iCs/>
        </w:rPr>
        <w:t>Decolonizing Foreign Language Education: The Misteaching of English and other Colonial Languages</w:t>
      </w:r>
      <w:r w:rsidRPr="003A7631">
        <w:rPr>
          <w:rFonts w:eastAsia="Times New Roman" w:cstheme="minorHAnsi"/>
        </w:rPr>
        <w:t>. London: Routledge.</w:t>
      </w:r>
    </w:p>
    <w:p w14:paraId="55E0C6A0" w14:textId="686C6EEC" w:rsidR="00C04A5A" w:rsidRPr="003A7631" w:rsidRDefault="00C04A5A" w:rsidP="00C04A5A">
      <w:pPr>
        <w:rPr>
          <w:rFonts w:cstheme="minorHAnsi"/>
          <w:lang w:val="en-US"/>
        </w:rPr>
      </w:pPr>
      <w:r w:rsidRPr="003A7631">
        <w:rPr>
          <w:rFonts w:cstheme="minorHAnsi"/>
          <w:lang w:val="en-US"/>
        </w:rPr>
        <w:t xml:space="preserve">Nixon, R. </w:t>
      </w:r>
      <w:r w:rsidR="00BD7C35" w:rsidRPr="003A7631">
        <w:rPr>
          <w:rFonts w:cstheme="minorHAnsi"/>
          <w:lang w:val="en-US"/>
        </w:rPr>
        <w:t>(</w:t>
      </w:r>
      <w:r w:rsidRPr="003A7631">
        <w:rPr>
          <w:rFonts w:cstheme="minorHAnsi"/>
          <w:lang w:val="en-US"/>
        </w:rPr>
        <w:t>2011</w:t>
      </w:r>
      <w:r w:rsidR="00BD7C35" w:rsidRPr="003A7631">
        <w:rPr>
          <w:rFonts w:cstheme="minorHAnsi"/>
          <w:lang w:val="en-US"/>
        </w:rPr>
        <w:t>)</w:t>
      </w:r>
      <w:r w:rsidRPr="003A7631">
        <w:rPr>
          <w:rFonts w:cstheme="minorHAnsi"/>
          <w:lang w:val="en-US"/>
        </w:rPr>
        <w:t xml:space="preserve"> </w:t>
      </w:r>
      <w:r w:rsidRPr="003A7631">
        <w:rPr>
          <w:rFonts w:cstheme="minorHAnsi"/>
          <w:i/>
          <w:iCs/>
          <w:lang w:val="en-US"/>
        </w:rPr>
        <w:t>Slow Violence and the Environmentalism of the Poor</w:t>
      </w:r>
      <w:r w:rsidRPr="003A7631">
        <w:rPr>
          <w:rFonts w:cstheme="minorHAnsi"/>
          <w:lang w:val="en-US"/>
        </w:rPr>
        <w:t>. Cambridge, MA: Harvard University Press.</w:t>
      </w:r>
    </w:p>
    <w:p w14:paraId="582E70F6" w14:textId="21C610A3" w:rsidR="00CF7BAE" w:rsidRPr="003A7631" w:rsidRDefault="00CF7BAE" w:rsidP="00C04A5A">
      <w:pPr>
        <w:pStyle w:val="Bibliography"/>
        <w:rPr>
          <w:rFonts w:cstheme="minorHAnsi"/>
          <w:sz w:val="22"/>
          <w:szCs w:val="22"/>
        </w:rPr>
      </w:pPr>
      <w:r w:rsidRPr="003A7631">
        <w:rPr>
          <w:rFonts w:cstheme="minorHAnsi"/>
          <w:sz w:val="22"/>
          <w:szCs w:val="22"/>
        </w:rPr>
        <w:t xml:space="preserve">Ortaçtepe Hart, D. (2023) </w:t>
      </w:r>
      <w:r w:rsidRPr="003A7631">
        <w:rPr>
          <w:rFonts w:cstheme="minorHAnsi"/>
          <w:i/>
          <w:iCs/>
          <w:sz w:val="22"/>
          <w:szCs w:val="22"/>
        </w:rPr>
        <w:t>Social Justice and the Language Classroom: Reflection, Action, and Transformation</w:t>
      </w:r>
      <w:r w:rsidRPr="003A7631">
        <w:rPr>
          <w:rFonts w:cstheme="minorHAnsi"/>
          <w:sz w:val="22"/>
          <w:szCs w:val="22"/>
        </w:rPr>
        <w:t xml:space="preserve">, </w:t>
      </w:r>
      <w:r w:rsidRPr="003A7631">
        <w:rPr>
          <w:rFonts w:cstheme="minorHAnsi"/>
          <w:i/>
          <w:iCs/>
          <w:sz w:val="22"/>
          <w:szCs w:val="22"/>
        </w:rPr>
        <w:t>Social Justice and the Language Classroom</w:t>
      </w:r>
      <w:r w:rsidRPr="003A7631">
        <w:rPr>
          <w:rFonts w:cstheme="minorHAnsi"/>
          <w:sz w:val="22"/>
          <w:szCs w:val="22"/>
        </w:rPr>
        <w:t xml:space="preserve">. </w:t>
      </w:r>
      <w:r w:rsidR="00B6618B" w:rsidRPr="003A7631">
        <w:rPr>
          <w:rFonts w:cstheme="minorHAnsi"/>
          <w:sz w:val="22"/>
          <w:szCs w:val="22"/>
        </w:rPr>
        <w:t xml:space="preserve">Edinburgh: </w:t>
      </w:r>
      <w:r w:rsidRPr="003A7631">
        <w:rPr>
          <w:rFonts w:cstheme="minorHAnsi"/>
          <w:sz w:val="22"/>
          <w:szCs w:val="22"/>
        </w:rPr>
        <w:t xml:space="preserve">Edinburgh University Press. </w:t>
      </w:r>
    </w:p>
    <w:p w14:paraId="1AEF2C77" w14:textId="65DB6BE7" w:rsidR="00CF7BAE" w:rsidRPr="003A7631" w:rsidRDefault="00E52BC2" w:rsidP="00CF7BAE">
      <w:pPr>
        <w:rPr>
          <w:rFonts w:eastAsia="Times New Roman" w:cstheme="minorHAnsi"/>
        </w:rPr>
      </w:pPr>
      <w:r w:rsidRPr="003A7631">
        <w:rPr>
          <w:rFonts w:eastAsia="Times New Roman" w:cstheme="minorHAnsi"/>
        </w:rPr>
        <w:t xml:space="preserve">Osborn, T. </w:t>
      </w:r>
      <w:r w:rsidR="00932A56" w:rsidRPr="003A7631">
        <w:rPr>
          <w:rFonts w:eastAsia="Times New Roman" w:cstheme="minorHAnsi"/>
        </w:rPr>
        <w:t>(</w:t>
      </w:r>
      <w:r w:rsidRPr="003A7631">
        <w:rPr>
          <w:rFonts w:eastAsia="Times New Roman" w:cstheme="minorHAnsi"/>
        </w:rPr>
        <w:t>2005</w:t>
      </w:r>
      <w:r w:rsidR="00932A56" w:rsidRPr="003A7631">
        <w:rPr>
          <w:rFonts w:eastAsia="Times New Roman" w:cstheme="minorHAnsi"/>
        </w:rPr>
        <w:t>)</w:t>
      </w:r>
      <w:r w:rsidRPr="003A7631">
        <w:rPr>
          <w:rFonts w:eastAsia="Times New Roman" w:cstheme="minorHAnsi"/>
        </w:rPr>
        <w:t xml:space="preserve"> </w:t>
      </w:r>
      <w:r w:rsidRPr="003A7631">
        <w:rPr>
          <w:rFonts w:eastAsia="Times New Roman" w:cstheme="minorHAnsi"/>
          <w:i/>
          <w:iCs/>
        </w:rPr>
        <w:t>Teaching World Languages for Social Justice: A Sourcebook of Principles and Practices</w:t>
      </w:r>
      <w:r w:rsidRPr="003A7631">
        <w:rPr>
          <w:rFonts w:eastAsia="Times New Roman" w:cstheme="minorHAnsi"/>
        </w:rPr>
        <w:t>. London: Routledge.</w:t>
      </w:r>
    </w:p>
    <w:p w14:paraId="533ED5B1" w14:textId="6353E563" w:rsidR="00CF7BAE" w:rsidRPr="00EA54D7" w:rsidRDefault="00CF7BAE" w:rsidP="00CF7BAE">
      <w:pPr>
        <w:pStyle w:val="Bibliography"/>
        <w:rPr>
          <w:rFonts w:cstheme="minorHAnsi"/>
          <w:sz w:val="22"/>
          <w:szCs w:val="22"/>
        </w:rPr>
      </w:pPr>
      <w:r w:rsidRPr="00EA54D7">
        <w:rPr>
          <w:rFonts w:cstheme="minorHAnsi"/>
          <w:sz w:val="22"/>
          <w:szCs w:val="22"/>
        </w:rPr>
        <w:t xml:space="preserve">Pennycook, A. </w:t>
      </w:r>
      <w:r w:rsidR="00932A56" w:rsidRPr="00EA54D7">
        <w:rPr>
          <w:rFonts w:cstheme="minorHAnsi"/>
          <w:sz w:val="22"/>
          <w:szCs w:val="22"/>
        </w:rPr>
        <w:t>(</w:t>
      </w:r>
      <w:r w:rsidRPr="00EA54D7">
        <w:rPr>
          <w:rFonts w:cstheme="minorHAnsi"/>
          <w:sz w:val="22"/>
          <w:szCs w:val="22"/>
        </w:rPr>
        <w:t>2022</w:t>
      </w:r>
      <w:r w:rsidR="00932A56" w:rsidRPr="00EA54D7">
        <w:rPr>
          <w:rFonts w:cstheme="minorHAnsi"/>
          <w:sz w:val="22"/>
          <w:szCs w:val="22"/>
        </w:rPr>
        <w:t>)</w:t>
      </w:r>
      <w:r w:rsidRPr="00EA54D7">
        <w:rPr>
          <w:rFonts w:cstheme="minorHAnsi"/>
          <w:sz w:val="22"/>
          <w:szCs w:val="22"/>
        </w:rPr>
        <w:t xml:space="preserve"> Critical applied linguistics in the 2020s. </w:t>
      </w:r>
      <w:r w:rsidRPr="00EA54D7">
        <w:rPr>
          <w:rFonts w:cstheme="minorHAnsi"/>
          <w:i/>
          <w:iCs/>
          <w:sz w:val="22"/>
          <w:szCs w:val="22"/>
        </w:rPr>
        <w:t>Critical Inquiry in Language Studies</w:t>
      </w:r>
      <w:r w:rsidRPr="00EA54D7">
        <w:rPr>
          <w:rFonts w:cstheme="minorHAnsi"/>
          <w:sz w:val="22"/>
          <w:szCs w:val="22"/>
        </w:rPr>
        <w:t xml:space="preserve"> </w:t>
      </w:r>
      <w:r w:rsidR="00942590" w:rsidRPr="00EA54D7">
        <w:rPr>
          <w:rFonts w:cstheme="minorHAnsi"/>
          <w:sz w:val="22"/>
          <w:szCs w:val="22"/>
        </w:rPr>
        <w:t>19</w:t>
      </w:r>
      <w:r w:rsidRPr="00EA54D7">
        <w:rPr>
          <w:rFonts w:cstheme="minorHAnsi"/>
          <w:sz w:val="22"/>
          <w:szCs w:val="22"/>
        </w:rPr>
        <w:t xml:space="preserve"> (</w:t>
      </w:r>
      <w:r w:rsidR="00942590" w:rsidRPr="00EA54D7">
        <w:rPr>
          <w:rFonts w:cstheme="minorHAnsi"/>
          <w:sz w:val="22"/>
          <w:szCs w:val="22"/>
        </w:rPr>
        <w:t>1</w:t>
      </w:r>
      <w:r w:rsidRPr="00EA54D7">
        <w:rPr>
          <w:rFonts w:cstheme="minorHAnsi"/>
          <w:sz w:val="22"/>
          <w:szCs w:val="22"/>
        </w:rPr>
        <w:t>)</w:t>
      </w:r>
      <w:r w:rsidR="00F97533" w:rsidRPr="00EA54D7">
        <w:rPr>
          <w:rFonts w:cstheme="minorHAnsi"/>
          <w:sz w:val="22"/>
          <w:szCs w:val="22"/>
        </w:rPr>
        <w:t>,</w:t>
      </w:r>
      <w:r w:rsidRPr="00EA54D7">
        <w:rPr>
          <w:rFonts w:cstheme="minorHAnsi"/>
          <w:sz w:val="22"/>
          <w:szCs w:val="22"/>
        </w:rPr>
        <w:t xml:space="preserve"> 1–21.</w:t>
      </w:r>
    </w:p>
    <w:p w14:paraId="340AFAEA" w14:textId="1D9392A3" w:rsidR="00D1640E" w:rsidRPr="003A7631" w:rsidRDefault="00D1640E" w:rsidP="00E52BC2">
      <w:pPr>
        <w:rPr>
          <w:rFonts w:cstheme="minorHAnsi"/>
        </w:rPr>
      </w:pPr>
      <w:r w:rsidRPr="003A7631">
        <w:rPr>
          <w:rFonts w:cstheme="minorHAnsi"/>
        </w:rPr>
        <w:t xml:space="preserve">Rawls, J. </w:t>
      </w:r>
      <w:r w:rsidR="00932A56" w:rsidRPr="003A7631">
        <w:rPr>
          <w:rFonts w:cstheme="minorHAnsi"/>
        </w:rPr>
        <w:t>(</w:t>
      </w:r>
      <w:r w:rsidRPr="003A7631">
        <w:rPr>
          <w:rFonts w:cstheme="minorHAnsi"/>
        </w:rPr>
        <w:t>1971</w:t>
      </w:r>
      <w:r w:rsidR="00932A56" w:rsidRPr="003A7631">
        <w:rPr>
          <w:rFonts w:cstheme="minorHAnsi"/>
        </w:rPr>
        <w:t>)</w:t>
      </w:r>
      <w:r w:rsidRPr="003A7631">
        <w:rPr>
          <w:rFonts w:cstheme="minorHAnsi"/>
        </w:rPr>
        <w:t xml:space="preserve"> </w:t>
      </w:r>
      <w:r w:rsidRPr="003A7631">
        <w:rPr>
          <w:rFonts w:cstheme="minorHAnsi"/>
          <w:i/>
          <w:iCs/>
        </w:rPr>
        <w:t>A Theory of Justice</w:t>
      </w:r>
      <w:r w:rsidRPr="003A7631">
        <w:rPr>
          <w:rFonts w:cstheme="minorHAnsi"/>
        </w:rPr>
        <w:t>. Oxford: Oxford University Press.</w:t>
      </w:r>
    </w:p>
    <w:p w14:paraId="58808E05" w14:textId="020EE9D8" w:rsidR="00024F2F" w:rsidRPr="003A7631" w:rsidRDefault="00024F2F" w:rsidP="00E52BC2">
      <w:pPr>
        <w:rPr>
          <w:rFonts w:cstheme="minorHAnsi"/>
        </w:rPr>
      </w:pPr>
      <w:r w:rsidRPr="003A7631">
        <w:rPr>
          <w:rFonts w:cstheme="minorHAnsi"/>
        </w:rPr>
        <w:t xml:space="preserve">Sen, A. </w:t>
      </w:r>
      <w:r w:rsidR="00932A56" w:rsidRPr="003A7631">
        <w:rPr>
          <w:rFonts w:cstheme="minorHAnsi"/>
        </w:rPr>
        <w:t>(</w:t>
      </w:r>
      <w:r w:rsidRPr="003A7631">
        <w:rPr>
          <w:rFonts w:cstheme="minorHAnsi"/>
        </w:rPr>
        <w:t>2010</w:t>
      </w:r>
      <w:r w:rsidR="00932A56" w:rsidRPr="003A7631">
        <w:rPr>
          <w:rFonts w:cstheme="minorHAnsi"/>
        </w:rPr>
        <w:t>)</w:t>
      </w:r>
      <w:r w:rsidRPr="003A7631">
        <w:rPr>
          <w:rFonts w:cstheme="minorHAnsi"/>
        </w:rPr>
        <w:t xml:space="preserve"> </w:t>
      </w:r>
      <w:r w:rsidRPr="003A7631">
        <w:rPr>
          <w:rFonts w:cstheme="minorHAnsi"/>
          <w:i/>
          <w:iCs/>
        </w:rPr>
        <w:t>The Idea of Justice</w:t>
      </w:r>
      <w:r w:rsidRPr="003A7631">
        <w:rPr>
          <w:rFonts w:cstheme="minorHAnsi"/>
        </w:rPr>
        <w:t xml:space="preserve">. </w:t>
      </w:r>
      <w:r w:rsidR="005361A7" w:rsidRPr="003A7631">
        <w:rPr>
          <w:rFonts w:cstheme="minorHAnsi"/>
        </w:rPr>
        <w:t>London: Penguin.</w:t>
      </w:r>
    </w:p>
    <w:p w14:paraId="7AEE327F" w14:textId="0EF897B5" w:rsidR="00801064" w:rsidRPr="005471FD" w:rsidRDefault="00F24776">
      <w:pPr>
        <w:rPr>
          <w:rFonts w:eastAsia="Times New Roman" w:cstheme="minorHAnsi"/>
        </w:rPr>
      </w:pPr>
      <w:r w:rsidRPr="003A7631">
        <w:rPr>
          <w:rFonts w:eastAsia="Times New Roman" w:cstheme="minorHAnsi"/>
        </w:rPr>
        <w:t xml:space="preserve">Skutnabb-Kangas, T., Phillipson, R., Mohanty, A. and Panda, M. (2009) </w:t>
      </w:r>
      <w:r w:rsidRPr="003A7631">
        <w:rPr>
          <w:rFonts w:eastAsia="Times New Roman" w:cstheme="minorHAnsi"/>
          <w:i/>
          <w:iCs/>
        </w:rPr>
        <w:t>Social Justice through Multilingual Education</w:t>
      </w:r>
      <w:r w:rsidRPr="003A7631">
        <w:rPr>
          <w:rFonts w:eastAsia="Times New Roman" w:cstheme="minorHAnsi"/>
        </w:rPr>
        <w:t>. Bristol: Multilingual Matters.</w:t>
      </w:r>
    </w:p>
    <w:sectPr w:rsidR="00801064" w:rsidRPr="005471F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61A4" w14:textId="77777777" w:rsidR="00674DA9" w:rsidRDefault="00674DA9" w:rsidP="00A9469E">
      <w:r>
        <w:separator/>
      </w:r>
    </w:p>
  </w:endnote>
  <w:endnote w:type="continuationSeparator" w:id="0">
    <w:p w14:paraId="3AF2774C" w14:textId="77777777" w:rsidR="00674DA9" w:rsidRDefault="00674DA9" w:rsidP="00A9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957215"/>
      <w:docPartObj>
        <w:docPartGallery w:val="Page Numbers (Bottom of Page)"/>
        <w:docPartUnique/>
      </w:docPartObj>
    </w:sdtPr>
    <w:sdtEndPr>
      <w:rPr>
        <w:noProof/>
      </w:rPr>
    </w:sdtEndPr>
    <w:sdtContent>
      <w:p w14:paraId="03C5778A" w14:textId="6FAFFF73" w:rsidR="00A9469E" w:rsidRDefault="00A946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3A80B" w14:textId="77777777" w:rsidR="00A9469E" w:rsidRDefault="00A9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71A3" w14:textId="77777777" w:rsidR="00674DA9" w:rsidRDefault="00674DA9" w:rsidP="00A9469E">
      <w:r>
        <w:separator/>
      </w:r>
    </w:p>
  </w:footnote>
  <w:footnote w:type="continuationSeparator" w:id="0">
    <w:p w14:paraId="23D40C3F" w14:textId="77777777" w:rsidR="00674DA9" w:rsidRDefault="00674DA9" w:rsidP="00A94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6D50"/>
    <w:multiLevelType w:val="hybridMultilevel"/>
    <w:tmpl w:val="6C4036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170508C"/>
    <w:multiLevelType w:val="hybridMultilevel"/>
    <w:tmpl w:val="A70E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69351">
    <w:abstractNumId w:val="1"/>
  </w:num>
  <w:num w:numId="2" w16cid:durableId="422919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53"/>
    <w:rsid w:val="000042A2"/>
    <w:rsid w:val="00006731"/>
    <w:rsid w:val="00007263"/>
    <w:rsid w:val="000074BF"/>
    <w:rsid w:val="00010B1C"/>
    <w:rsid w:val="00011E14"/>
    <w:rsid w:val="0001596B"/>
    <w:rsid w:val="00017F59"/>
    <w:rsid w:val="00023146"/>
    <w:rsid w:val="00024F2F"/>
    <w:rsid w:val="00027432"/>
    <w:rsid w:val="0002757E"/>
    <w:rsid w:val="000319B6"/>
    <w:rsid w:val="000370B0"/>
    <w:rsid w:val="0004006E"/>
    <w:rsid w:val="0004722C"/>
    <w:rsid w:val="00050DAD"/>
    <w:rsid w:val="00052AAD"/>
    <w:rsid w:val="000565A2"/>
    <w:rsid w:val="000610EE"/>
    <w:rsid w:val="0006491E"/>
    <w:rsid w:val="00070BD2"/>
    <w:rsid w:val="00071339"/>
    <w:rsid w:val="00076E8C"/>
    <w:rsid w:val="000802A3"/>
    <w:rsid w:val="00082D62"/>
    <w:rsid w:val="000853D5"/>
    <w:rsid w:val="00096F28"/>
    <w:rsid w:val="00097BD6"/>
    <w:rsid w:val="000A16EE"/>
    <w:rsid w:val="000A2C4D"/>
    <w:rsid w:val="000A4699"/>
    <w:rsid w:val="000B5C64"/>
    <w:rsid w:val="000C397E"/>
    <w:rsid w:val="000C3F7A"/>
    <w:rsid w:val="000C5A8E"/>
    <w:rsid w:val="000D0432"/>
    <w:rsid w:val="000D1AE6"/>
    <w:rsid w:val="000D46C7"/>
    <w:rsid w:val="000D46EE"/>
    <w:rsid w:val="000E1DF1"/>
    <w:rsid w:val="000E5555"/>
    <w:rsid w:val="000F2C4C"/>
    <w:rsid w:val="000F44A9"/>
    <w:rsid w:val="000F7102"/>
    <w:rsid w:val="000F7529"/>
    <w:rsid w:val="000F7E57"/>
    <w:rsid w:val="001005DC"/>
    <w:rsid w:val="00106F0B"/>
    <w:rsid w:val="00112768"/>
    <w:rsid w:val="00115BD5"/>
    <w:rsid w:val="0012198A"/>
    <w:rsid w:val="00122F04"/>
    <w:rsid w:val="001306E7"/>
    <w:rsid w:val="00132DB8"/>
    <w:rsid w:val="001365A7"/>
    <w:rsid w:val="00143247"/>
    <w:rsid w:val="001434DD"/>
    <w:rsid w:val="00143579"/>
    <w:rsid w:val="00145C7F"/>
    <w:rsid w:val="00147C80"/>
    <w:rsid w:val="00151DCA"/>
    <w:rsid w:val="00152555"/>
    <w:rsid w:val="001545E4"/>
    <w:rsid w:val="0015574F"/>
    <w:rsid w:val="00155B46"/>
    <w:rsid w:val="001636C8"/>
    <w:rsid w:val="0016677B"/>
    <w:rsid w:val="00166C72"/>
    <w:rsid w:val="001675C7"/>
    <w:rsid w:val="00177B94"/>
    <w:rsid w:val="00185059"/>
    <w:rsid w:val="001914A1"/>
    <w:rsid w:val="0019413F"/>
    <w:rsid w:val="001A19E8"/>
    <w:rsid w:val="001A1D8B"/>
    <w:rsid w:val="001B04C6"/>
    <w:rsid w:val="001B421A"/>
    <w:rsid w:val="001B481E"/>
    <w:rsid w:val="001B6B7B"/>
    <w:rsid w:val="001C5AE3"/>
    <w:rsid w:val="001C6357"/>
    <w:rsid w:val="001D540E"/>
    <w:rsid w:val="001D5B18"/>
    <w:rsid w:val="001E37B4"/>
    <w:rsid w:val="001E589E"/>
    <w:rsid w:val="001F2848"/>
    <w:rsid w:val="002078E2"/>
    <w:rsid w:val="00210501"/>
    <w:rsid w:val="00212D15"/>
    <w:rsid w:val="00216DC8"/>
    <w:rsid w:val="002246E1"/>
    <w:rsid w:val="00226145"/>
    <w:rsid w:val="00231A4B"/>
    <w:rsid w:val="00231BA1"/>
    <w:rsid w:val="002321B6"/>
    <w:rsid w:val="00233FC2"/>
    <w:rsid w:val="00234E09"/>
    <w:rsid w:val="00236AF6"/>
    <w:rsid w:val="00236B97"/>
    <w:rsid w:val="00236D94"/>
    <w:rsid w:val="00250558"/>
    <w:rsid w:val="0026337D"/>
    <w:rsid w:val="002649DE"/>
    <w:rsid w:val="00265E7D"/>
    <w:rsid w:val="0027433F"/>
    <w:rsid w:val="00275A75"/>
    <w:rsid w:val="002817CF"/>
    <w:rsid w:val="002821D7"/>
    <w:rsid w:val="002936A3"/>
    <w:rsid w:val="002947D2"/>
    <w:rsid w:val="002959E3"/>
    <w:rsid w:val="0029755C"/>
    <w:rsid w:val="002A2915"/>
    <w:rsid w:val="002A2F68"/>
    <w:rsid w:val="002A5A47"/>
    <w:rsid w:val="002A63DC"/>
    <w:rsid w:val="002A67BD"/>
    <w:rsid w:val="002A7BDA"/>
    <w:rsid w:val="002B6CEF"/>
    <w:rsid w:val="002B75A0"/>
    <w:rsid w:val="002B777D"/>
    <w:rsid w:val="002C0E02"/>
    <w:rsid w:val="002C1F96"/>
    <w:rsid w:val="002C4210"/>
    <w:rsid w:val="002C6BDF"/>
    <w:rsid w:val="002D15B4"/>
    <w:rsid w:val="002D1E87"/>
    <w:rsid w:val="002D48FC"/>
    <w:rsid w:val="002D4F69"/>
    <w:rsid w:val="002D6EA6"/>
    <w:rsid w:val="002D769D"/>
    <w:rsid w:val="002F3AA7"/>
    <w:rsid w:val="002F4240"/>
    <w:rsid w:val="002F4565"/>
    <w:rsid w:val="00302C94"/>
    <w:rsid w:val="003070CD"/>
    <w:rsid w:val="003073CE"/>
    <w:rsid w:val="003126C2"/>
    <w:rsid w:val="003130FC"/>
    <w:rsid w:val="00317595"/>
    <w:rsid w:val="003178C9"/>
    <w:rsid w:val="00317D3D"/>
    <w:rsid w:val="00323D0F"/>
    <w:rsid w:val="00323F4E"/>
    <w:rsid w:val="00327987"/>
    <w:rsid w:val="00334331"/>
    <w:rsid w:val="00334D21"/>
    <w:rsid w:val="00337227"/>
    <w:rsid w:val="00340242"/>
    <w:rsid w:val="00351F9C"/>
    <w:rsid w:val="003546AF"/>
    <w:rsid w:val="00354794"/>
    <w:rsid w:val="003636FB"/>
    <w:rsid w:val="003653D3"/>
    <w:rsid w:val="00365A11"/>
    <w:rsid w:val="00366BAD"/>
    <w:rsid w:val="00367662"/>
    <w:rsid w:val="0037069A"/>
    <w:rsid w:val="00370FBF"/>
    <w:rsid w:val="00372D4C"/>
    <w:rsid w:val="00373191"/>
    <w:rsid w:val="00373D7A"/>
    <w:rsid w:val="00374160"/>
    <w:rsid w:val="0038476D"/>
    <w:rsid w:val="00395EDB"/>
    <w:rsid w:val="003A50F4"/>
    <w:rsid w:val="003A7523"/>
    <w:rsid w:val="003A7631"/>
    <w:rsid w:val="003C07D0"/>
    <w:rsid w:val="003C0C00"/>
    <w:rsid w:val="003C1AC2"/>
    <w:rsid w:val="003C1D86"/>
    <w:rsid w:val="003C5D9C"/>
    <w:rsid w:val="003D023F"/>
    <w:rsid w:val="003D0EF7"/>
    <w:rsid w:val="003D3784"/>
    <w:rsid w:val="003D4B44"/>
    <w:rsid w:val="003E121F"/>
    <w:rsid w:val="003E4552"/>
    <w:rsid w:val="003E5442"/>
    <w:rsid w:val="003F05F1"/>
    <w:rsid w:val="003F1231"/>
    <w:rsid w:val="003F53A5"/>
    <w:rsid w:val="003F77CD"/>
    <w:rsid w:val="003F78F9"/>
    <w:rsid w:val="004016A4"/>
    <w:rsid w:val="00401B73"/>
    <w:rsid w:val="00405D78"/>
    <w:rsid w:val="00410540"/>
    <w:rsid w:val="00415B16"/>
    <w:rsid w:val="00417D8E"/>
    <w:rsid w:val="004255F5"/>
    <w:rsid w:val="004314B0"/>
    <w:rsid w:val="004325F6"/>
    <w:rsid w:val="00451E6B"/>
    <w:rsid w:val="00452A8C"/>
    <w:rsid w:val="00453595"/>
    <w:rsid w:val="00461B52"/>
    <w:rsid w:val="00461FFA"/>
    <w:rsid w:val="00465384"/>
    <w:rsid w:val="00467979"/>
    <w:rsid w:val="004714B8"/>
    <w:rsid w:val="00476253"/>
    <w:rsid w:val="00480A20"/>
    <w:rsid w:val="004817CC"/>
    <w:rsid w:val="00483994"/>
    <w:rsid w:val="00487B0B"/>
    <w:rsid w:val="004918E8"/>
    <w:rsid w:val="00491FBC"/>
    <w:rsid w:val="00496F9E"/>
    <w:rsid w:val="004A050D"/>
    <w:rsid w:val="004A26DC"/>
    <w:rsid w:val="004A2FC0"/>
    <w:rsid w:val="004A339F"/>
    <w:rsid w:val="004A5A37"/>
    <w:rsid w:val="004A6F14"/>
    <w:rsid w:val="004A705E"/>
    <w:rsid w:val="004B0F4E"/>
    <w:rsid w:val="004B6F84"/>
    <w:rsid w:val="004B752E"/>
    <w:rsid w:val="004C0023"/>
    <w:rsid w:val="004C17F0"/>
    <w:rsid w:val="004C3EE0"/>
    <w:rsid w:val="004C721C"/>
    <w:rsid w:val="004E082B"/>
    <w:rsid w:val="004E4524"/>
    <w:rsid w:val="004E588D"/>
    <w:rsid w:val="004E6565"/>
    <w:rsid w:val="004E7586"/>
    <w:rsid w:val="005005E9"/>
    <w:rsid w:val="0050089F"/>
    <w:rsid w:val="0050461F"/>
    <w:rsid w:val="0050513F"/>
    <w:rsid w:val="0050534A"/>
    <w:rsid w:val="0050707C"/>
    <w:rsid w:val="0051301A"/>
    <w:rsid w:val="00513EF3"/>
    <w:rsid w:val="00515895"/>
    <w:rsid w:val="00522046"/>
    <w:rsid w:val="005260A3"/>
    <w:rsid w:val="005262FE"/>
    <w:rsid w:val="00534B56"/>
    <w:rsid w:val="00534B85"/>
    <w:rsid w:val="00534D56"/>
    <w:rsid w:val="005361A7"/>
    <w:rsid w:val="00541518"/>
    <w:rsid w:val="00543B7E"/>
    <w:rsid w:val="00546BCA"/>
    <w:rsid w:val="005471FD"/>
    <w:rsid w:val="00547AD6"/>
    <w:rsid w:val="00550FE4"/>
    <w:rsid w:val="005531F9"/>
    <w:rsid w:val="0055414A"/>
    <w:rsid w:val="0055469C"/>
    <w:rsid w:val="00556A4C"/>
    <w:rsid w:val="00561BFD"/>
    <w:rsid w:val="00564077"/>
    <w:rsid w:val="00564AC6"/>
    <w:rsid w:val="00566632"/>
    <w:rsid w:val="00567970"/>
    <w:rsid w:val="00574487"/>
    <w:rsid w:val="00577290"/>
    <w:rsid w:val="0058027F"/>
    <w:rsid w:val="005842EF"/>
    <w:rsid w:val="00584519"/>
    <w:rsid w:val="00585D8D"/>
    <w:rsid w:val="005872AB"/>
    <w:rsid w:val="00592DEB"/>
    <w:rsid w:val="005A08C3"/>
    <w:rsid w:val="005A3B4C"/>
    <w:rsid w:val="005A52CD"/>
    <w:rsid w:val="005A5AFB"/>
    <w:rsid w:val="005B3008"/>
    <w:rsid w:val="005B4B3F"/>
    <w:rsid w:val="005B67F4"/>
    <w:rsid w:val="005C2391"/>
    <w:rsid w:val="005C302E"/>
    <w:rsid w:val="005C58F2"/>
    <w:rsid w:val="005D3CBD"/>
    <w:rsid w:val="005D7F95"/>
    <w:rsid w:val="005E3D21"/>
    <w:rsid w:val="005E4F5D"/>
    <w:rsid w:val="005E7EFD"/>
    <w:rsid w:val="005F197A"/>
    <w:rsid w:val="005F5A7F"/>
    <w:rsid w:val="00604C20"/>
    <w:rsid w:val="00613045"/>
    <w:rsid w:val="006139A8"/>
    <w:rsid w:val="0061465F"/>
    <w:rsid w:val="00615028"/>
    <w:rsid w:val="00615BCC"/>
    <w:rsid w:val="006219F3"/>
    <w:rsid w:val="00626903"/>
    <w:rsid w:val="00627746"/>
    <w:rsid w:val="0062794B"/>
    <w:rsid w:val="00627B70"/>
    <w:rsid w:val="0063227A"/>
    <w:rsid w:val="0063318B"/>
    <w:rsid w:val="00635628"/>
    <w:rsid w:val="00635FDB"/>
    <w:rsid w:val="00640719"/>
    <w:rsid w:val="0064176C"/>
    <w:rsid w:val="006472CF"/>
    <w:rsid w:val="0065049D"/>
    <w:rsid w:val="00663A0F"/>
    <w:rsid w:val="00666C47"/>
    <w:rsid w:val="00672996"/>
    <w:rsid w:val="00674DA9"/>
    <w:rsid w:val="006768CC"/>
    <w:rsid w:val="00685579"/>
    <w:rsid w:val="0069075E"/>
    <w:rsid w:val="006A2C3A"/>
    <w:rsid w:val="006A5672"/>
    <w:rsid w:val="006A5D66"/>
    <w:rsid w:val="006B17B3"/>
    <w:rsid w:val="006B468F"/>
    <w:rsid w:val="006B5A8D"/>
    <w:rsid w:val="006C1BCB"/>
    <w:rsid w:val="006C39D6"/>
    <w:rsid w:val="006C47ED"/>
    <w:rsid w:val="006C6F41"/>
    <w:rsid w:val="006D6103"/>
    <w:rsid w:val="006D6367"/>
    <w:rsid w:val="006D709B"/>
    <w:rsid w:val="006F1898"/>
    <w:rsid w:val="006F4842"/>
    <w:rsid w:val="006F56EF"/>
    <w:rsid w:val="006F78C3"/>
    <w:rsid w:val="00701EE9"/>
    <w:rsid w:val="00701FC6"/>
    <w:rsid w:val="007059B4"/>
    <w:rsid w:val="00707BED"/>
    <w:rsid w:val="007131D6"/>
    <w:rsid w:val="00720A16"/>
    <w:rsid w:val="00722E7C"/>
    <w:rsid w:val="00731D46"/>
    <w:rsid w:val="00737203"/>
    <w:rsid w:val="007444B3"/>
    <w:rsid w:val="00745DA6"/>
    <w:rsid w:val="00750FCD"/>
    <w:rsid w:val="00751EFE"/>
    <w:rsid w:val="0075279E"/>
    <w:rsid w:val="00752CBF"/>
    <w:rsid w:val="00753551"/>
    <w:rsid w:val="00762642"/>
    <w:rsid w:val="0076275B"/>
    <w:rsid w:val="00764398"/>
    <w:rsid w:val="00766CE8"/>
    <w:rsid w:val="00767B8C"/>
    <w:rsid w:val="00772C6C"/>
    <w:rsid w:val="007735F5"/>
    <w:rsid w:val="00780732"/>
    <w:rsid w:val="007808E2"/>
    <w:rsid w:val="0078283E"/>
    <w:rsid w:val="0078574E"/>
    <w:rsid w:val="00785F0B"/>
    <w:rsid w:val="0079022B"/>
    <w:rsid w:val="00792BFF"/>
    <w:rsid w:val="00797DB8"/>
    <w:rsid w:val="007A1208"/>
    <w:rsid w:val="007B0545"/>
    <w:rsid w:val="007B34A4"/>
    <w:rsid w:val="007B37A0"/>
    <w:rsid w:val="007B70D1"/>
    <w:rsid w:val="007C19DB"/>
    <w:rsid w:val="007C36BD"/>
    <w:rsid w:val="007D07D6"/>
    <w:rsid w:val="007D0C34"/>
    <w:rsid w:val="007D5A5F"/>
    <w:rsid w:val="007D5D94"/>
    <w:rsid w:val="007D703B"/>
    <w:rsid w:val="007E11D6"/>
    <w:rsid w:val="007E243B"/>
    <w:rsid w:val="007E6D7C"/>
    <w:rsid w:val="007E6FE3"/>
    <w:rsid w:val="007E7261"/>
    <w:rsid w:val="007F0BAB"/>
    <w:rsid w:val="007F10CA"/>
    <w:rsid w:val="007F3A4A"/>
    <w:rsid w:val="007F40FB"/>
    <w:rsid w:val="00801064"/>
    <w:rsid w:val="00807988"/>
    <w:rsid w:val="0081314A"/>
    <w:rsid w:val="00817294"/>
    <w:rsid w:val="00820727"/>
    <w:rsid w:val="00820BE5"/>
    <w:rsid w:val="008215DD"/>
    <w:rsid w:val="00827573"/>
    <w:rsid w:val="008277E1"/>
    <w:rsid w:val="00830C74"/>
    <w:rsid w:val="00832077"/>
    <w:rsid w:val="00845561"/>
    <w:rsid w:val="00845B52"/>
    <w:rsid w:val="00851B20"/>
    <w:rsid w:val="008551E6"/>
    <w:rsid w:val="00880672"/>
    <w:rsid w:val="00883141"/>
    <w:rsid w:val="00885C4F"/>
    <w:rsid w:val="0089546B"/>
    <w:rsid w:val="008959EE"/>
    <w:rsid w:val="00897307"/>
    <w:rsid w:val="008A33A5"/>
    <w:rsid w:val="008B0690"/>
    <w:rsid w:val="008B2A24"/>
    <w:rsid w:val="008B68B2"/>
    <w:rsid w:val="008C1A54"/>
    <w:rsid w:val="008C2101"/>
    <w:rsid w:val="008C532D"/>
    <w:rsid w:val="008C5F01"/>
    <w:rsid w:val="008C7ACA"/>
    <w:rsid w:val="008D35DE"/>
    <w:rsid w:val="008D56D6"/>
    <w:rsid w:val="008E0B52"/>
    <w:rsid w:val="008E23D4"/>
    <w:rsid w:val="008E2AA4"/>
    <w:rsid w:val="008E5685"/>
    <w:rsid w:val="008E5C4D"/>
    <w:rsid w:val="008E7559"/>
    <w:rsid w:val="008E7BE0"/>
    <w:rsid w:val="008F0EE1"/>
    <w:rsid w:val="008F4686"/>
    <w:rsid w:val="00906570"/>
    <w:rsid w:val="009121AA"/>
    <w:rsid w:val="009132F0"/>
    <w:rsid w:val="00913B29"/>
    <w:rsid w:val="009144C6"/>
    <w:rsid w:val="009253E1"/>
    <w:rsid w:val="00931929"/>
    <w:rsid w:val="00932A56"/>
    <w:rsid w:val="009337CE"/>
    <w:rsid w:val="00934B8C"/>
    <w:rsid w:val="0094063B"/>
    <w:rsid w:val="00940842"/>
    <w:rsid w:val="00940A3B"/>
    <w:rsid w:val="00942590"/>
    <w:rsid w:val="00943C66"/>
    <w:rsid w:val="00944BC5"/>
    <w:rsid w:val="00945F3F"/>
    <w:rsid w:val="00947B12"/>
    <w:rsid w:val="0095186C"/>
    <w:rsid w:val="00952695"/>
    <w:rsid w:val="009530F4"/>
    <w:rsid w:val="009551CD"/>
    <w:rsid w:val="0096281C"/>
    <w:rsid w:val="009633C4"/>
    <w:rsid w:val="009705E7"/>
    <w:rsid w:val="00970F23"/>
    <w:rsid w:val="00972626"/>
    <w:rsid w:val="009769C1"/>
    <w:rsid w:val="00992942"/>
    <w:rsid w:val="0099479B"/>
    <w:rsid w:val="00995046"/>
    <w:rsid w:val="009A0800"/>
    <w:rsid w:val="009A0C22"/>
    <w:rsid w:val="009A18C7"/>
    <w:rsid w:val="009A343E"/>
    <w:rsid w:val="009A6D96"/>
    <w:rsid w:val="009B038D"/>
    <w:rsid w:val="009B052F"/>
    <w:rsid w:val="009B7410"/>
    <w:rsid w:val="009C21C7"/>
    <w:rsid w:val="009C23CC"/>
    <w:rsid w:val="009C621F"/>
    <w:rsid w:val="009C6913"/>
    <w:rsid w:val="009D3D0A"/>
    <w:rsid w:val="009E11FE"/>
    <w:rsid w:val="009E3D0D"/>
    <w:rsid w:val="009E7CAB"/>
    <w:rsid w:val="009F3D97"/>
    <w:rsid w:val="00A125AD"/>
    <w:rsid w:val="00A1375E"/>
    <w:rsid w:val="00A14D2B"/>
    <w:rsid w:val="00A16D06"/>
    <w:rsid w:val="00A23454"/>
    <w:rsid w:val="00A27F1F"/>
    <w:rsid w:val="00A347DF"/>
    <w:rsid w:val="00A42F75"/>
    <w:rsid w:val="00A457E0"/>
    <w:rsid w:val="00A45ECC"/>
    <w:rsid w:val="00A46D1A"/>
    <w:rsid w:val="00A50D3E"/>
    <w:rsid w:val="00A5528E"/>
    <w:rsid w:val="00A56885"/>
    <w:rsid w:val="00A63CE4"/>
    <w:rsid w:val="00A65030"/>
    <w:rsid w:val="00A70FFA"/>
    <w:rsid w:val="00A72740"/>
    <w:rsid w:val="00A73C62"/>
    <w:rsid w:val="00A81476"/>
    <w:rsid w:val="00A90CD3"/>
    <w:rsid w:val="00A92546"/>
    <w:rsid w:val="00A938EA"/>
    <w:rsid w:val="00A9469E"/>
    <w:rsid w:val="00A954DE"/>
    <w:rsid w:val="00A95C59"/>
    <w:rsid w:val="00AA1E80"/>
    <w:rsid w:val="00AA54D0"/>
    <w:rsid w:val="00AA575B"/>
    <w:rsid w:val="00AA5C55"/>
    <w:rsid w:val="00AA686F"/>
    <w:rsid w:val="00AB7D06"/>
    <w:rsid w:val="00AC0F64"/>
    <w:rsid w:val="00AC2508"/>
    <w:rsid w:val="00AC6A80"/>
    <w:rsid w:val="00AD5D0E"/>
    <w:rsid w:val="00AD7417"/>
    <w:rsid w:val="00AE021B"/>
    <w:rsid w:val="00AE1DEB"/>
    <w:rsid w:val="00AE23BE"/>
    <w:rsid w:val="00AF6F03"/>
    <w:rsid w:val="00AF768F"/>
    <w:rsid w:val="00B06941"/>
    <w:rsid w:val="00B077D6"/>
    <w:rsid w:val="00B148C9"/>
    <w:rsid w:val="00B14A3C"/>
    <w:rsid w:val="00B14F46"/>
    <w:rsid w:val="00B17D4C"/>
    <w:rsid w:val="00B2068B"/>
    <w:rsid w:val="00B2311E"/>
    <w:rsid w:val="00B24F82"/>
    <w:rsid w:val="00B265CC"/>
    <w:rsid w:val="00B277B9"/>
    <w:rsid w:val="00B338F0"/>
    <w:rsid w:val="00B34342"/>
    <w:rsid w:val="00B46B8A"/>
    <w:rsid w:val="00B47B36"/>
    <w:rsid w:val="00B6012A"/>
    <w:rsid w:val="00B6618B"/>
    <w:rsid w:val="00B66DEF"/>
    <w:rsid w:val="00B67758"/>
    <w:rsid w:val="00B70EB8"/>
    <w:rsid w:val="00B735FE"/>
    <w:rsid w:val="00B74D0E"/>
    <w:rsid w:val="00B74D7E"/>
    <w:rsid w:val="00B8485B"/>
    <w:rsid w:val="00B84BC7"/>
    <w:rsid w:val="00B90465"/>
    <w:rsid w:val="00B953F7"/>
    <w:rsid w:val="00B9718B"/>
    <w:rsid w:val="00BA0C99"/>
    <w:rsid w:val="00BA20B1"/>
    <w:rsid w:val="00BA735B"/>
    <w:rsid w:val="00BA74D5"/>
    <w:rsid w:val="00BB02A7"/>
    <w:rsid w:val="00BB2000"/>
    <w:rsid w:val="00BB3D69"/>
    <w:rsid w:val="00BB5DE5"/>
    <w:rsid w:val="00BB62E1"/>
    <w:rsid w:val="00BB6403"/>
    <w:rsid w:val="00BB6EAE"/>
    <w:rsid w:val="00BB77B0"/>
    <w:rsid w:val="00BB7946"/>
    <w:rsid w:val="00BC0558"/>
    <w:rsid w:val="00BC432F"/>
    <w:rsid w:val="00BD08AF"/>
    <w:rsid w:val="00BD7C35"/>
    <w:rsid w:val="00BE7201"/>
    <w:rsid w:val="00BF097C"/>
    <w:rsid w:val="00BF1CD9"/>
    <w:rsid w:val="00BF32CB"/>
    <w:rsid w:val="00BF4BCC"/>
    <w:rsid w:val="00BF6C16"/>
    <w:rsid w:val="00C00566"/>
    <w:rsid w:val="00C024A5"/>
    <w:rsid w:val="00C04140"/>
    <w:rsid w:val="00C04A5A"/>
    <w:rsid w:val="00C101D3"/>
    <w:rsid w:val="00C136BE"/>
    <w:rsid w:val="00C17931"/>
    <w:rsid w:val="00C17F40"/>
    <w:rsid w:val="00C218DB"/>
    <w:rsid w:val="00C24125"/>
    <w:rsid w:val="00C36363"/>
    <w:rsid w:val="00C4111A"/>
    <w:rsid w:val="00C44949"/>
    <w:rsid w:val="00C51AD7"/>
    <w:rsid w:val="00C659E9"/>
    <w:rsid w:val="00C67794"/>
    <w:rsid w:val="00C74278"/>
    <w:rsid w:val="00C8119B"/>
    <w:rsid w:val="00C82ED9"/>
    <w:rsid w:val="00C90D2D"/>
    <w:rsid w:val="00C91C2C"/>
    <w:rsid w:val="00C91CB5"/>
    <w:rsid w:val="00C9280E"/>
    <w:rsid w:val="00C967B0"/>
    <w:rsid w:val="00CA196B"/>
    <w:rsid w:val="00CA3AF1"/>
    <w:rsid w:val="00CA5392"/>
    <w:rsid w:val="00CB0996"/>
    <w:rsid w:val="00CB1A8B"/>
    <w:rsid w:val="00CB4F9F"/>
    <w:rsid w:val="00CB7192"/>
    <w:rsid w:val="00CC0EC6"/>
    <w:rsid w:val="00CC1AC6"/>
    <w:rsid w:val="00CC2DAE"/>
    <w:rsid w:val="00CC3D21"/>
    <w:rsid w:val="00CD3089"/>
    <w:rsid w:val="00CD3F42"/>
    <w:rsid w:val="00CD3FE6"/>
    <w:rsid w:val="00CD5BA8"/>
    <w:rsid w:val="00CE40F3"/>
    <w:rsid w:val="00CE5A03"/>
    <w:rsid w:val="00CE78F5"/>
    <w:rsid w:val="00CF096E"/>
    <w:rsid w:val="00CF140D"/>
    <w:rsid w:val="00CF2396"/>
    <w:rsid w:val="00CF7BAE"/>
    <w:rsid w:val="00CF7E94"/>
    <w:rsid w:val="00D00B2F"/>
    <w:rsid w:val="00D0186F"/>
    <w:rsid w:val="00D03CE7"/>
    <w:rsid w:val="00D04469"/>
    <w:rsid w:val="00D0477A"/>
    <w:rsid w:val="00D050A5"/>
    <w:rsid w:val="00D059BF"/>
    <w:rsid w:val="00D0639F"/>
    <w:rsid w:val="00D11006"/>
    <w:rsid w:val="00D1409C"/>
    <w:rsid w:val="00D14F37"/>
    <w:rsid w:val="00D1640E"/>
    <w:rsid w:val="00D16563"/>
    <w:rsid w:val="00D17307"/>
    <w:rsid w:val="00D17C40"/>
    <w:rsid w:val="00D2083D"/>
    <w:rsid w:val="00D26F82"/>
    <w:rsid w:val="00D3303E"/>
    <w:rsid w:val="00D35306"/>
    <w:rsid w:val="00D36685"/>
    <w:rsid w:val="00D5131A"/>
    <w:rsid w:val="00D74403"/>
    <w:rsid w:val="00D76AAD"/>
    <w:rsid w:val="00D86923"/>
    <w:rsid w:val="00D9168F"/>
    <w:rsid w:val="00DA1B99"/>
    <w:rsid w:val="00DA1D47"/>
    <w:rsid w:val="00DB1AF9"/>
    <w:rsid w:val="00DB78C5"/>
    <w:rsid w:val="00DC0E4B"/>
    <w:rsid w:val="00DC4BFE"/>
    <w:rsid w:val="00DC64DA"/>
    <w:rsid w:val="00DC6F19"/>
    <w:rsid w:val="00DD0B61"/>
    <w:rsid w:val="00DD151D"/>
    <w:rsid w:val="00DD22CC"/>
    <w:rsid w:val="00DD3E18"/>
    <w:rsid w:val="00DE068E"/>
    <w:rsid w:val="00DE2E6B"/>
    <w:rsid w:val="00DE2ED5"/>
    <w:rsid w:val="00DE48B5"/>
    <w:rsid w:val="00DE5686"/>
    <w:rsid w:val="00DF2884"/>
    <w:rsid w:val="00E03BE3"/>
    <w:rsid w:val="00E05CE4"/>
    <w:rsid w:val="00E11227"/>
    <w:rsid w:val="00E12AE1"/>
    <w:rsid w:val="00E159E1"/>
    <w:rsid w:val="00E1777D"/>
    <w:rsid w:val="00E1780B"/>
    <w:rsid w:val="00E259CF"/>
    <w:rsid w:val="00E26628"/>
    <w:rsid w:val="00E27722"/>
    <w:rsid w:val="00E27F73"/>
    <w:rsid w:val="00E31B04"/>
    <w:rsid w:val="00E31F3D"/>
    <w:rsid w:val="00E41609"/>
    <w:rsid w:val="00E45578"/>
    <w:rsid w:val="00E52BC2"/>
    <w:rsid w:val="00E5511F"/>
    <w:rsid w:val="00E555C2"/>
    <w:rsid w:val="00E56D6F"/>
    <w:rsid w:val="00E60247"/>
    <w:rsid w:val="00E630F6"/>
    <w:rsid w:val="00E65204"/>
    <w:rsid w:val="00E70BF4"/>
    <w:rsid w:val="00E72DC2"/>
    <w:rsid w:val="00E73E5B"/>
    <w:rsid w:val="00E81379"/>
    <w:rsid w:val="00E81819"/>
    <w:rsid w:val="00E8329D"/>
    <w:rsid w:val="00E832B8"/>
    <w:rsid w:val="00E862BC"/>
    <w:rsid w:val="00E90CBF"/>
    <w:rsid w:val="00E95BA5"/>
    <w:rsid w:val="00EA1891"/>
    <w:rsid w:val="00EA1942"/>
    <w:rsid w:val="00EA54D7"/>
    <w:rsid w:val="00EA5CB3"/>
    <w:rsid w:val="00EB17D9"/>
    <w:rsid w:val="00ED098B"/>
    <w:rsid w:val="00ED2D7B"/>
    <w:rsid w:val="00EE1BCA"/>
    <w:rsid w:val="00EE3808"/>
    <w:rsid w:val="00EE6F12"/>
    <w:rsid w:val="00EF05D1"/>
    <w:rsid w:val="00EF492B"/>
    <w:rsid w:val="00EF610B"/>
    <w:rsid w:val="00F006B6"/>
    <w:rsid w:val="00F0099E"/>
    <w:rsid w:val="00F03411"/>
    <w:rsid w:val="00F069D0"/>
    <w:rsid w:val="00F07264"/>
    <w:rsid w:val="00F100D6"/>
    <w:rsid w:val="00F103FB"/>
    <w:rsid w:val="00F11A24"/>
    <w:rsid w:val="00F209AE"/>
    <w:rsid w:val="00F24776"/>
    <w:rsid w:val="00F412E4"/>
    <w:rsid w:val="00F47CBB"/>
    <w:rsid w:val="00F55627"/>
    <w:rsid w:val="00F612AB"/>
    <w:rsid w:val="00F618B3"/>
    <w:rsid w:val="00F62866"/>
    <w:rsid w:val="00F67653"/>
    <w:rsid w:val="00F75F0A"/>
    <w:rsid w:val="00F77011"/>
    <w:rsid w:val="00F809EE"/>
    <w:rsid w:val="00F852C1"/>
    <w:rsid w:val="00F9014E"/>
    <w:rsid w:val="00F906C6"/>
    <w:rsid w:val="00F92020"/>
    <w:rsid w:val="00F94B3E"/>
    <w:rsid w:val="00F97533"/>
    <w:rsid w:val="00FA1AD3"/>
    <w:rsid w:val="00FA355E"/>
    <w:rsid w:val="00FA3E4A"/>
    <w:rsid w:val="00FA75CF"/>
    <w:rsid w:val="00FB068B"/>
    <w:rsid w:val="00FB2021"/>
    <w:rsid w:val="00FC5312"/>
    <w:rsid w:val="00FC7D97"/>
    <w:rsid w:val="00FD41D7"/>
    <w:rsid w:val="00FD7A6A"/>
    <w:rsid w:val="00FE167A"/>
    <w:rsid w:val="00FE1711"/>
    <w:rsid w:val="00FE2583"/>
    <w:rsid w:val="00FE3795"/>
    <w:rsid w:val="00FE3965"/>
    <w:rsid w:val="00FF0FCA"/>
    <w:rsid w:val="00FF2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B406"/>
  <w15:chartTrackingRefBased/>
  <w15:docId w15:val="{7A451A78-DDBF-4930-8840-B5F5A3E0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653"/>
    <w:rPr>
      <w:lang w:val="en-GB" w:eastAsia="en-US"/>
    </w:rPr>
  </w:style>
  <w:style w:type="paragraph" w:styleId="Heading2">
    <w:name w:val="heading 2"/>
    <w:basedOn w:val="Normal"/>
    <w:link w:val="Heading2Char"/>
    <w:uiPriority w:val="9"/>
    <w:qFormat/>
    <w:rsid w:val="00F618B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34A"/>
    <w:pPr>
      <w:autoSpaceDE w:val="0"/>
      <w:autoSpaceDN w:val="0"/>
      <w:adjustRightInd w:val="0"/>
    </w:pPr>
    <w:rPr>
      <w:rFonts w:ascii="Calibri" w:hAnsi="Calibri" w:cs="Calibri"/>
      <w:color w:val="000000"/>
      <w:sz w:val="24"/>
      <w:szCs w:val="24"/>
      <w:lang w:val="en-GB"/>
    </w:rPr>
  </w:style>
  <w:style w:type="character" w:customStyle="1" w:styleId="Heading2Char">
    <w:name w:val="Heading 2 Char"/>
    <w:basedOn w:val="DefaultParagraphFont"/>
    <w:link w:val="Heading2"/>
    <w:uiPriority w:val="9"/>
    <w:rsid w:val="00F618B3"/>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F618B3"/>
    <w:rPr>
      <w:color w:val="0000FF"/>
      <w:u w:val="single"/>
    </w:rPr>
  </w:style>
  <w:style w:type="character" w:styleId="Emphasis">
    <w:name w:val="Emphasis"/>
    <w:basedOn w:val="DefaultParagraphFont"/>
    <w:uiPriority w:val="20"/>
    <w:qFormat/>
    <w:rsid w:val="00052AAD"/>
    <w:rPr>
      <w:i/>
      <w:iCs/>
    </w:rPr>
  </w:style>
  <w:style w:type="paragraph" w:styleId="Header">
    <w:name w:val="header"/>
    <w:basedOn w:val="Normal"/>
    <w:link w:val="HeaderChar"/>
    <w:uiPriority w:val="99"/>
    <w:unhideWhenUsed/>
    <w:rsid w:val="00A9469E"/>
    <w:pPr>
      <w:tabs>
        <w:tab w:val="center" w:pos="4513"/>
        <w:tab w:val="right" w:pos="9026"/>
      </w:tabs>
    </w:pPr>
  </w:style>
  <w:style w:type="character" w:customStyle="1" w:styleId="HeaderChar">
    <w:name w:val="Header Char"/>
    <w:basedOn w:val="DefaultParagraphFont"/>
    <w:link w:val="Header"/>
    <w:uiPriority w:val="99"/>
    <w:rsid w:val="00A9469E"/>
    <w:rPr>
      <w:lang w:val="en-GB" w:eastAsia="en-US"/>
    </w:rPr>
  </w:style>
  <w:style w:type="paragraph" w:styleId="Footer">
    <w:name w:val="footer"/>
    <w:basedOn w:val="Normal"/>
    <w:link w:val="FooterChar"/>
    <w:uiPriority w:val="99"/>
    <w:unhideWhenUsed/>
    <w:rsid w:val="00A9469E"/>
    <w:pPr>
      <w:tabs>
        <w:tab w:val="center" w:pos="4513"/>
        <w:tab w:val="right" w:pos="9026"/>
      </w:tabs>
    </w:pPr>
  </w:style>
  <w:style w:type="character" w:customStyle="1" w:styleId="FooterChar">
    <w:name w:val="Footer Char"/>
    <w:basedOn w:val="DefaultParagraphFont"/>
    <w:link w:val="Footer"/>
    <w:uiPriority w:val="99"/>
    <w:rsid w:val="00A9469E"/>
    <w:rPr>
      <w:lang w:val="en-GB" w:eastAsia="en-US"/>
    </w:rPr>
  </w:style>
  <w:style w:type="paragraph" w:styleId="ListParagraph">
    <w:name w:val="List Paragraph"/>
    <w:basedOn w:val="Normal"/>
    <w:uiPriority w:val="34"/>
    <w:qFormat/>
    <w:rsid w:val="00E52BC2"/>
    <w:pPr>
      <w:spacing w:after="200" w:line="276" w:lineRule="auto"/>
      <w:ind w:left="720"/>
      <w:contextualSpacing/>
    </w:pPr>
    <w:rPr>
      <w:rFonts w:ascii="Calibri" w:eastAsia="Calibri" w:hAnsi="Calibri" w:cs="Times New Roman"/>
    </w:rPr>
  </w:style>
  <w:style w:type="paragraph" w:styleId="NoSpacing">
    <w:name w:val="No Spacing"/>
    <w:uiPriority w:val="1"/>
    <w:qFormat/>
    <w:rsid w:val="000F2C4C"/>
    <w:rPr>
      <w:rFonts w:ascii="Calibri" w:eastAsia="Calibri" w:hAnsi="Calibri" w:cs="Times New Roman"/>
      <w:lang w:val="en-GB" w:eastAsia="en-US"/>
    </w:rPr>
  </w:style>
  <w:style w:type="paragraph" w:styleId="Bibliography">
    <w:name w:val="Bibliography"/>
    <w:basedOn w:val="Normal"/>
    <w:next w:val="Normal"/>
    <w:uiPriority w:val="37"/>
    <w:unhideWhenUsed/>
    <w:rsid w:val="00CF7BAE"/>
    <w:rPr>
      <w:sz w:val="24"/>
      <w:szCs w:val="24"/>
    </w:rPr>
  </w:style>
  <w:style w:type="character" w:styleId="CommentReference">
    <w:name w:val="annotation reference"/>
    <w:basedOn w:val="DefaultParagraphFont"/>
    <w:uiPriority w:val="99"/>
    <w:semiHidden/>
    <w:unhideWhenUsed/>
    <w:rsid w:val="00166C72"/>
    <w:rPr>
      <w:sz w:val="16"/>
      <w:szCs w:val="16"/>
    </w:rPr>
  </w:style>
  <w:style w:type="paragraph" w:styleId="CommentText">
    <w:name w:val="annotation text"/>
    <w:basedOn w:val="Normal"/>
    <w:link w:val="CommentTextChar"/>
    <w:uiPriority w:val="99"/>
    <w:unhideWhenUsed/>
    <w:rsid w:val="00166C72"/>
    <w:rPr>
      <w:sz w:val="20"/>
      <w:szCs w:val="20"/>
    </w:rPr>
  </w:style>
  <w:style w:type="character" w:customStyle="1" w:styleId="CommentTextChar">
    <w:name w:val="Comment Text Char"/>
    <w:basedOn w:val="DefaultParagraphFont"/>
    <w:link w:val="CommentText"/>
    <w:uiPriority w:val="99"/>
    <w:rsid w:val="00166C72"/>
    <w:rPr>
      <w:sz w:val="20"/>
      <w:szCs w:val="20"/>
      <w:lang w:val="en-GB" w:eastAsia="en-US"/>
    </w:rPr>
  </w:style>
  <w:style w:type="paragraph" w:styleId="CommentSubject">
    <w:name w:val="annotation subject"/>
    <w:basedOn w:val="CommentText"/>
    <w:next w:val="CommentText"/>
    <w:link w:val="CommentSubjectChar"/>
    <w:uiPriority w:val="99"/>
    <w:semiHidden/>
    <w:unhideWhenUsed/>
    <w:rsid w:val="00166C72"/>
    <w:rPr>
      <w:b/>
      <w:bCs/>
    </w:rPr>
  </w:style>
  <w:style w:type="character" w:customStyle="1" w:styleId="CommentSubjectChar">
    <w:name w:val="Comment Subject Char"/>
    <w:basedOn w:val="CommentTextChar"/>
    <w:link w:val="CommentSubject"/>
    <w:uiPriority w:val="99"/>
    <w:semiHidden/>
    <w:rsid w:val="00166C72"/>
    <w:rPr>
      <w:b/>
      <w:bCs/>
      <w:sz w:val="20"/>
      <w:szCs w:val="20"/>
      <w:lang w:val="en-GB" w:eastAsia="en-US"/>
    </w:rPr>
  </w:style>
  <w:style w:type="table" w:styleId="TableGrid">
    <w:name w:val="Table Grid"/>
    <w:basedOn w:val="TableNormal"/>
    <w:uiPriority w:val="39"/>
    <w:rsid w:val="00DE2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45918">
      <w:bodyDiv w:val="1"/>
      <w:marLeft w:val="0"/>
      <w:marRight w:val="0"/>
      <w:marTop w:val="0"/>
      <w:marBottom w:val="0"/>
      <w:divBdr>
        <w:top w:val="none" w:sz="0" w:space="0" w:color="auto"/>
        <w:left w:val="none" w:sz="0" w:space="0" w:color="auto"/>
        <w:bottom w:val="none" w:sz="0" w:space="0" w:color="auto"/>
        <w:right w:val="none" w:sz="0" w:space="0" w:color="auto"/>
      </w:divBdr>
    </w:div>
    <w:div w:id="111301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11</Pages>
  <Words>6725</Words>
  <Characters>38333</Characters>
  <Application>Microsoft Office Word</Application>
  <DocSecurity>0</DocSecurity>
  <Lines>319</Lines>
  <Paragraphs>89</Paragraphs>
  <ScaleCrop>false</ScaleCrop>
  <Company>York St John University</Company>
  <LinksUpToDate>false</LinksUpToDate>
  <CharactersWithSpaces>44969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Sauntson</dc:creator>
  <cp:keywords/>
  <dc:description/>
  <cp:lastModifiedBy>Helen Sauntson</cp:lastModifiedBy>
  <cp:revision>142</cp:revision>
  <dcterms:created xsi:type="dcterms:W3CDTF">2023-09-22T13:21:00Z</dcterms:created>
  <dcterms:modified xsi:type="dcterms:W3CDTF">2023-10-03T14:59:00Z</dcterms:modified>
</cp:coreProperties>
</file>