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3148B" w14:textId="77777777" w:rsidR="00684289" w:rsidRPr="00684289" w:rsidRDefault="00684289" w:rsidP="00684289">
      <w:pPr>
        <w:spacing w:after="200" w:line="276" w:lineRule="auto"/>
        <w:rPr>
          <w:rFonts w:ascii="Open Sans" w:eastAsia="Calibri" w:hAnsi="Open Sans"/>
          <w:i/>
          <w:sz w:val="18"/>
          <w:szCs w:val="18"/>
          <w:lang w:val="en-GB"/>
        </w:rPr>
      </w:pPr>
      <w:r w:rsidRPr="00684289">
        <w:rPr>
          <w:rFonts w:ascii="Open Sans" w:eastAsia="Calibri" w:hAnsi="Open Sans"/>
          <w:i/>
          <w:iCs/>
          <w:sz w:val="18"/>
          <w:szCs w:val="18"/>
          <w:lang w:val="en-GB"/>
        </w:rPr>
        <w:t>This is an Accepted Manuscript of an article published by Cambridge Journal of Education on 01/08/20013, available online:</w:t>
      </w:r>
      <w:r w:rsidRPr="00684289">
        <w:rPr>
          <w:rFonts w:ascii="Open Sans" w:eastAsia="Calibri" w:hAnsi="Open Sans"/>
          <w:i/>
          <w:sz w:val="18"/>
          <w:szCs w:val="18"/>
          <w:lang w:val="en-GB"/>
        </w:rPr>
        <w:t xml:space="preserve"> http://www.tandfonline.com/doi/abs/10.1080/0305764X.2013.819070</w:t>
      </w:r>
    </w:p>
    <w:p w14:paraId="7873A071" w14:textId="77777777" w:rsidR="00684289" w:rsidRDefault="00684289" w:rsidP="008053E4">
      <w:pPr>
        <w:rPr>
          <w:rFonts w:ascii="Times New Roman" w:hAnsi="Times New Roman"/>
          <w:b/>
        </w:rPr>
      </w:pPr>
    </w:p>
    <w:p w14:paraId="5D12170C" w14:textId="77777777" w:rsidR="00684289" w:rsidRDefault="00684289" w:rsidP="008053E4">
      <w:pPr>
        <w:rPr>
          <w:rFonts w:ascii="Times New Roman" w:hAnsi="Times New Roman"/>
          <w:b/>
        </w:rPr>
      </w:pPr>
      <w:bookmarkStart w:id="0" w:name="_GoBack"/>
      <w:bookmarkEnd w:id="0"/>
    </w:p>
    <w:p w14:paraId="58E362E2" w14:textId="77777777" w:rsidR="008053E4" w:rsidRDefault="008053E4" w:rsidP="008053E4">
      <w:pPr>
        <w:rPr>
          <w:rFonts w:ascii="Times New Roman" w:hAnsi="Times New Roman"/>
          <w:b/>
        </w:rPr>
      </w:pPr>
      <w:r>
        <w:rPr>
          <w:rFonts w:ascii="Times New Roman" w:hAnsi="Times New Roman"/>
          <w:b/>
        </w:rPr>
        <w:t>P</w:t>
      </w:r>
      <w:r w:rsidRPr="00583EFD">
        <w:rPr>
          <w:rFonts w:ascii="Times New Roman" w:hAnsi="Times New Roman"/>
          <w:b/>
        </w:rPr>
        <w:t>rofessional standards, teacher identities and an ethics of singularity</w:t>
      </w:r>
    </w:p>
    <w:p w14:paraId="265563C7" w14:textId="77777777" w:rsidR="008053E4" w:rsidRPr="00583EFD" w:rsidRDefault="008053E4" w:rsidP="008053E4">
      <w:pPr>
        <w:rPr>
          <w:rFonts w:ascii="Times New Roman" w:hAnsi="Times New Roman"/>
        </w:rPr>
      </w:pPr>
    </w:p>
    <w:p w14:paraId="34E17D72" w14:textId="77777777" w:rsidR="008053E4" w:rsidRPr="00583EFD" w:rsidRDefault="008053E4" w:rsidP="008053E4">
      <w:pPr>
        <w:spacing w:line="360" w:lineRule="auto"/>
        <w:rPr>
          <w:rFonts w:ascii="Times New Roman" w:hAnsi="Times New Roman"/>
          <w:b/>
        </w:rPr>
      </w:pPr>
      <w:r w:rsidRPr="00583EFD">
        <w:rPr>
          <w:rFonts w:ascii="Times New Roman" w:hAnsi="Times New Roman"/>
          <w:b/>
        </w:rPr>
        <w:t>Introduction: Teaching in the end-times</w:t>
      </w:r>
    </w:p>
    <w:p w14:paraId="49964213" w14:textId="77777777" w:rsidR="008053E4" w:rsidRPr="00583EFD" w:rsidRDefault="008053E4" w:rsidP="009C1FC1">
      <w:pPr>
        <w:widowControl w:val="0"/>
        <w:autoSpaceDE w:val="0"/>
        <w:autoSpaceDN w:val="0"/>
        <w:adjustRightInd w:val="0"/>
        <w:spacing w:after="240"/>
        <w:ind w:left="567"/>
        <w:jc w:val="both"/>
        <w:rPr>
          <w:rFonts w:ascii="Times New Roman" w:hAnsi="Times New Roman"/>
        </w:rPr>
      </w:pPr>
      <w:r w:rsidRPr="00583EFD">
        <w:rPr>
          <w:rFonts w:ascii="Times New Roman" w:hAnsi="Times New Roman"/>
        </w:rPr>
        <w:t xml:space="preserve">Standards work…by standardizing people and making them into self-monitoring, self-motivating persons who use audit to align themselves with…regulations </w:t>
      </w:r>
      <w:r w:rsidRPr="00583EFD">
        <w:rPr>
          <w:rFonts w:ascii="Times New Roman" w:hAnsi="Times New Roman"/>
          <w:noProof/>
        </w:rPr>
        <w:t>(Dunn, 2005, p. 189)</w:t>
      </w:r>
      <w:r w:rsidRPr="00583EFD">
        <w:rPr>
          <w:rFonts w:ascii="Times New Roman" w:hAnsi="Times New Roman"/>
        </w:rPr>
        <w:t>.</w:t>
      </w:r>
    </w:p>
    <w:p w14:paraId="2471AD91"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Contemporary teachers might be said to </w:t>
      </w:r>
      <w:r>
        <w:rPr>
          <w:rFonts w:ascii="Times New Roman" w:hAnsi="Times New Roman"/>
        </w:rPr>
        <w:t xml:space="preserve">be </w:t>
      </w:r>
      <w:r w:rsidRPr="00583EFD">
        <w:rPr>
          <w:rFonts w:ascii="Times New Roman" w:hAnsi="Times New Roman"/>
        </w:rPr>
        <w:t xml:space="preserve">working in what </w:t>
      </w:r>
      <w:proofErr w:type="spellStart"/>
      <w:r w:rsidRPr="00583EFD">
        <w:rPr>
          <w:rFonts w:ascii="Times New Roman" w:hAnsi="Times New Roman"/>
        </w:rPr>
        <w:t>Žižek</w:t>
      </w:r>
      <w:proofErr w:type="spellEnd"/>
      <w:r w:rsidRPr="00583EFD">
        <w:rPr>
          <w:rFonts w:ascii="Times New Roman" w:hAnsi="Times New Roman"/>
        </w:rPr>
        <w:t xml:space="preserve"> </w:t>
      </w:r>
      <w:r w:rsidRPr="00583EFD">
        <w:rPr>
          <w:rFonts w:ascii="Times New Roman" w:hAnsi="Times New Roman"/>
          <w:noProof/>
        </w:rPr>
        <w:t>(2011)</w:t>
      </w:r>
      <w:r w:rsidRPr="00583EFD">
        <w:rPr>
          <w:rFonts w:ascii="Times New Roman" w:hAnsi="Times New Roman"/>
        </w:rPr>
        <w:t xml:space="preserve"> refers to as the ‘end-times’, evident in eschatological and utopian notions such as the end of history, the end of ideology, or the triumph of liberal capitalism </w:t>
      </w:r>
      <w:r w:rsidRPr="00583EFD">
        <w:rPr>
          <w:rFonts w:ascii="Times New Roman" w:hAnsi="Times New Roman"/>
          <w:noProof/>
        </w:rPr>
        <w:t>(e.g. Fukuyama, 1992)</w:t>
      </w:r>
      <w:r w:rsidRPr="00583EFD">
        <w:rPr>
          <w:rFonts w:ascii="Times New Roman" w:hAnsi="Times New Roman"/>
        </w:rPr>
        <w:t xml:space="preserve">, as well as in apocalyptic and dystopian predictions of impending economic decline and social decay </w:t>
      </w:r>
      <w:r w:rsidRPr="00583EFD">
        <w:rPr>
          <w:rFonts w:ascii="Times New Roman" w:hAnsi="Times New Roman"/>
          <w:noProof/>
        </w:rPr>
        <w:t>(Boucher, 2006)</w:t>
      </w:r>
      <w:r w:rsidRPr="00583EFD">
        <w:rPr>
          <w:rFonts w:ascii="Times New Roman" w:hAnsi="Times New Roman"/>
        </w:rPr>
        <w:t>. A characteristic discourse in these end-times in the field of education is that of ‘</w:t>
      </w:r>
      <w:proofErr w:type="spellStart"/>
      <w:r w:rsidRPr="00583EFD">
        <w:rPr>
          <w:rFonts w:ascii="Times New Roman" w:hAnsi="Times New Roman"/>
        </w:rPr>
        <w:t>educationomics</w:t>
      </w:r>
      <w:proofErr w:type="spellEnd"/>
      <w:r w:rsidRPr="00583EFD">
        <w:rPr>
          <w:rFonts w:ascii="Times New Roman" w:hAnsi="Times New Roman"/>
        </w:rPr>
        <w:t xml:space="preserve">’ </w:t>
      </w:r>
      <w:r w:rsidRPr="00583EFD">
        <w:rPr>
          <w:rFonts w:ascii="Times New Roman" w:hAnsi="Times New Roman"/>
          <w:noProof/>
        </w:rPr>
        <w:t>(Stronach, 2010, p. 176)</w:t>
      </w:r>
      <w:r w:rsidRPr="00583EFD">
        <w:rPr>
          <w:rFonts w:ascii="Times New Roman" w:hAnsi="Times New Roman"/>
        </w:rPr>
        <w:t xml:space="preserve">, or “education and economics, part and whole, a creature of moral panics and policy hysterias, full of false comparisons and non sequiturs yet one which is considerably more powerful than any other current educational discourse” </w:t>
      </w:r>
      <w:r w:rsidRPr="00583EFD">
        <w:rPr>
          <w:rFonts w:ascii="Times New Roman" w:hAnsi="Times New Roman"/>
          <w:noProof/>
        </w:rPr>
        <w:t>(Stronach, 2010, p. 23)</w:t>
      </w:r>
      <w:r w:rsidRPr="00583EFD">
        <w:rPr>
          <w:rFonts w:ascii="Times New Roman" w:hAnsi="Times New Roman"/>
        </w:rPr>
        <w:t xml:space="preserve">. Indeed, </w:t>
      </w:r>
      <w:proofErr w:type="spellStart"/>
      <w:r w:rsidRPr="00583EFD">
        <w:rPr>
          <w:rFonts w:ascii="Times New Roman" w:hAnsi="Times New Roman"/>
        </w:rPr>
        <w:t>educationomics</w:t>
      </w:r>
      <w:proofErr w:type="spellEnd"/>
      <w:r w:rsidRPr="00583EFD">
        <w:rPr>
          <w:rFonts w:ascii="Times New Roman" w:hAnsi="Times New Roman"/>
        </w:rPr>
        <w:t xml:space="preserve"> seems an apt descriptor of the contemporary hegemony of dominant global discourses of neoliberalism in education </w:t>
      </w:r>
      <w:r w:rsidRPr="00583EFD">
        <w:rPr>
          <w:rFonts w:ascii="Times New Roman" w:hAnsi="Times New Roman"/>
          <w:noProof/>
        </w:rPr>
        <w:t>(Rancière, 2010; Rizvi &amp; Lingard, 2010; Sharpe &amp; Boucher, 2010)</w:t>
      </w:r>
      <w:r w:rsidRPr="00583EFD">
        <w:rPr>
          <w:rFonts w:ascii="Times New Roman" w:hAnsi="Times New Roman"/>
        </w:rPr>
        <w:t xml:space="preserve">, characterized by logics of competition, instrumentalism, and atomization </w:t>
      </w:r>
      <w:r w:rsidRPr="00583EFD">
        <w:rPr>
          <w:rFonts w:ascii="Times New Roman" w:hAnsi="Times New Roman"/>
          <w:noProof/>
        </w:rPr>
        <w:t>(Clarke, 2012)</w:t>
      </w:r>
      <w:r w:rsidRPr="00583EFD">
        <w:rPr>
          <w:rFonts w:ascii="Times New Roman" w:hAnsi="Times New Roman"/>
        </w:rPr>
        <w:t xml:space="preserve">. </w:t>
      </w:r>
    </w:p>
    <w:p w14:paraId="381C6546" w14:textId="77777777" w:rsidR="008053E4" w:rsidRPr="00583EFD" w:rsidRDefault="008053E4" w:rsidP="009C1FC1">
      <w:pPr>
        <w:spacing w:line="360" w:lineRule="auto"/>
        <w:jc w:val="both"/>
        <w:rPr>
          <w:rFonts w:ascii="Times New Roman" w:hAnsi="Times New Roman"/>
        </w:rPr>
      </w:pPr>
    </w:p>
    <w:p w14:paraId="346600DA"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This global hegemony, involving “a troubling reversal of roles, [in which] those who champion the neoliberal agenda are currently the reformers” </w:t>
      </w:r>
      <w:r w:rsidRPr="00583EFD">
        <w:rPr>
          <w:rFonts w:ascii="Times New Roman" w:hAnsi="Times New Roman"/>
          <w:noProof/>
        </w:rPr>
        <w:t>(Rancière, 2010, p. 21)</w:t>
      </w:r>
      <w:r w:rsidRPr="00583EFD">
        <w:rPr>
          <w:rFonts w:ascii="Times New Roman" w:hAnsi="Times New Roman"/>
        </w:rPr>
        <w:t>, is typically justified through reference to a narrati</w:t>
      </w:r>
      <w:r w:rsidR="00682D62">
        <w:rPr>
          <w:rFonts w:ascii="Times New Roman" w:hAnsi="Times New Roman"/>
        </w:rPr>
        <w:t xml:space="preserve">ve – we might say, a fantasy – </w:t>
      </w:r>
      <w:r w:rsidRPr="00583EFD">
        <w:rPr>
          <w:rFonts w:ascii="Times New Roman" w:hAnsi="Times New Roman"/>
        </w:rPr>
        <w:t xml:space="preserve">whereby the nation-state faces unprecedented competition in the globalized marketplace of the twenty-first century, demanding more sophisticated skills on the part of workers and requiring schools to equip students with the requisite skills for the knowledge economy. This narrative, and the triumphant market-oriented political order it reflects, places teachers in the frontline of national economic defense and in the center of educational reform, thus justifying the detailed mapping and scrutiny of their work that has increasingly characterized a range of contexts </w:t>
      </w:r>
      <w:r w:rsidRPr="00583EFD">
        <w:rPr>
          <w:rFonts w:ascii="Times New Roman" w:hAnsi="Times New Roman"/>
          <w:noProof/>
        </w:rPr>
        <w:t>(Ball, 2003; Connell, 2009; Larsen, 2010)</w:t>
      </w:r>
      <w:r w:rsidRPr="00583EFD">
        <w:rPr>
          <w:rFonts w:ascii="Times New Roman" w:hAnsi="Times New Roman"/>
        </w:rPr>
        <w:t>. Such narratives of teacher ‘</w:t>
      </w:r>
      <w:proofErr w:type="spellStart"/>
      <w:r w:rsidRPr="00583EFD">
        <w:rPr>
          <w:rFonts w:ascii="Times New Roman" w:hAnsi="Times New Roman"/>
        </w:rPr>
        <w:t>responsibilisation</w:t>
      </w:r>
      <w:proofErr w:type="spellEnd"/>
      <w:r w:rsidRPr="00583EFD">
        <w:rPr>
          <w:rFonts w:ascii="Times New Roman" w:hAnsi="Times New Roman"/>
        </w:rPr>
        <w:t xml:space="preserve">’ </w:t>
      </w:r>
      <w:r w:rsidRPr="00583EFD">
        <w:rPr>
          <w:rFonts w:ascii="Times New Roman" w:hAnsi="Times New Roman"/>
          <w:noProof/>
        </w:rPr>
        <w:t>(Shamir, 2008)</w:t>
      </w:r>
      <w:r w:rsidRPr="00583EFD">
        <w:rPr>
          <w:rFonts w:ascii="Times New Roman" w:hAnsi="Times New Roman"/>
        </w:rPr>
        <w:t xml:space="preserve">, underpinned by neoliberalism’s deep-seated distrust of professionalism in general and of teachers in </w:t>
      </w:r>
      <w:r w:rsidRPr="00583EFD">
        <w:rPr>
          <w:rFonts w:ascii="Times New Roman" w:hAnsi="Times New Roman"/>
        </w:rPr>
        <w:lastRenderedPageBreak/>
        <w:t xml:space="preserve">particular </w:t>
      </w:r>
      <w:r w:rsidRPr="00583EFD">
        <w:rPr>
          <w:rFonts w:ascii="Times New Roman" w:hAnsi="Times New Roman"/>
          <w:noProof/>
        </w:rPr>
        <w:t>(Connell, 2009, p. 217)</w:t>
      </w:r>
      <w:r w:rsidRPr="00583EFD">
        <w:rPr>
          <w:rFonts w:ascii="Times New Roman" w:hAnsi="Times New Roman"/>
        </w:rPr>
        <w:t xml:space="preserve">, underlie and justify government intervention into teaching in the form of teacher professional standards </w:t>
      </w:r>
      <w:r w:rsidRPr="00583EFD">
        <w:rPr>
          <w:rFonts w:ascii="Times New Roman" w:hAnsi="Times New Roman"/>
          <w:noProof/>
        </w:rPr>
        <w:t>(Ryan &amp; Bourke, 2012)</w:t>
      </w:r>
      <w:r w:rsidRPr="00583EFD">
        <w:rPr>
          <w:rFonts w:ascii="Times New Roman" w:hAnsi="Times New Roman"/>
        </w:rPr>
        <w:t xml:space="preserve">. </w:t>
      </w:r>
    </w:p>
    <w:p w14:paraId="483B7D8B" w14:textId="77777777" w:rsidR="008053E4" w:rsidRPr="00583EFD" w:rsidRDefault="008053E4" w:rsidP="009C1FC1">
      <w:pPr>
        <w:spacing w:line="360" w:lineRule="auto"/>
        <w:jc w:val="both"/>
        <w:rPr>
          <w:rFonts w:ascii="Times New Roman" w:hAnsi="Times New Roman"/>
          <w:b/>
        </w:rPr>
      </w:pPr>
    </w:p>
    <w:p w14:paraId="2D4C08E0" w14:textId="7CC1D59F" w:rsidR="008870AF" w:rsidRDefault="00D847A3" w:rsidP="009C1FC1">
      <w:pPr>
        <w:spacing w:line="360" w:lineRule="auto"/>
        <w:jc w:val="both"/>
        <w:rPr>
          <w:rFonts w:ascii="Times New Roman" w:hAnsi="Times New Roman"/>
        </w:rPr>
      </w:pPr>
      <w:r>
        <w:rPr>
          <w:rFonts w:ascii="Times New Roman" w:hAnsi="Times New Roman"/>
        </w:rPr>
        <w:t xml:space="preserve">The notion of </w:t>
      </w:r>
      <w:proofErr w:type="spellStart"/>
      <w:r w:rsidRPr="00583EFD">
        <w:rPr>
          <w:rFonts w:ascii="Times New Roman" w:hAnsi="Times New Roman"/>
        </w:rPr>
        <w:t>responsibilisation</w:t>
      </w:r>
      <w:proofErr w:type="spellEnd"/>
      <w:r w:rsidRPr="00583EFD">
        <w:rPr>
          <w:rFonts w:ascii="Times New Roman" w:hAnsi="Times New Roman"/>
        </w:rPr>
        <w:t xml:space="preserve"> </w:t>
      </w:r>
      <w:r w:rsidR="003E1144">
        <w:rPr>
          <w:rFonts w:ascii="Times New Roman" w:hAnsi="Times New Roman"/>
        </w:rPr>
        <w:t xml:space="preserve">in relation to professionals </w:t>
      </w:r>
      <w:r w:rsidR="00036613">
        <w:rPr>
          <w:rFonts w:ascii="Times New Roman" w:hAnsi="Times New Roman"/>
        </w:rPr>
        <w:t>may be seen as</w:t>
      </w:r>
      <w:r w:rsidR="00036613" w:rsidRPr="004A2024">
        <w:rPr>
          <w:rFonts w:ascii="Times New Roman" w:hAnsi="Times New Roman"/>
          <w:i/>
        </w:rPr>
        <w:t xml:space="preserve"> </w:t>
      </w:r>
      <w:r w:rsidRPr="004A2024">
        <w:rPr>
          <w:rFonts w:ascii="Times New Roman" w:hAnsi="Times New Roman"/>
          <w:i/>
        </w:rPr>
        <w:t>ironic</w:t>
      </w:r>
      <w:r>
        <w:rPr>
          <w:rFonts w:ascii="Times New Roman" w:hAnsi="Times New Roman"/>
        </w:rPr>
        <w:t xml:space="preserve">, in that it implies an oxymoronic </w:t>
      </w:r>
      <w:proofErr w:type="spellStart"/>
      <w:r>
        <w:rPr>
          <w:rFonts w:ascii="Times New Roman" w:hAnsi="Times New Roman"/>
        </w:rPr>
        <w:t>agentifi</w:t>
      </w:r>
      <w:r w:rsidR="008870AF">
        <w:rPr>
          <w:rFonts w:ascii="Times New Roman" w:hAnsi="Times New Roman"/>
        </w:rPr>
        <w:t>cation</w:t>
      </w:r>
      <w:proofErr w:type="spellEnd"/>
      <w:r>
        <w:rPr>
          <w:rFonts w:ascii="Times New Roman" w:hAnsi="Times New Roman"/>
        </w:rPr>
        <w:t xml:space="preserve"> </w:t>
      </w:r>
      <w:r w:rsidR="003E1144">
        <w:rPr>
          <w:rFonts w:ascii="Times New Roman" w:hAnsi="Times New Roman"/>
        </w:rPr>
        <w:t>akin</w:t>
      </w:r>
      <w:r>
        <w:rPr>
          <w:rFonts w:ascii="Times New Roman" w:hAnsi="Times New Roman"/>
        </w:rPr>
        <w:t xml:space="preserve"> to the </w:t>
      </w:r>
      <w:r w:rsidR="003E1144">
        <w:rPr>
          <w:rFonts w:ascii="Times New Roman" w:hAnsi="Times New Roman"/>
        </w:rPr>
        <w:t xml:space="preserve">contradictory </w:t>
      </w:r>
      <w:r>
        <w:rPr>
          <w:rFonts w:ascii="Times New Roman" w:hAnsi="Times New Roman"/>
        </w:rPr>
        <w:t xml:space="preserve">notion of bringing freedom and democracy to ‘rogue’ countries by </w:t>
      </w:r>
      <w:r w:rsidR="003E1144">
        <w:rPr>
          <w:rFonts w:ascii="Times New Roman" w:hAnsi="Times New Roman"/>
        </w:rPr>
        <w:t xml:space="preserve">armed </w:t>
      </w:r>
      <w:r>
        <w:rPr>
          <w:rFonts w:ascii="Times New Roman" w:hAnsi="Times New Roman"/>
        </w:rPr>
        <w:t>conquest. This tension</w:t>
      </w:r>
      <w:r w:rsidR="008870AF">
        <w:rPr>
          <w:rFonts w:ascii="Times New Roman" w:hAnsi="Times New Roman"/>
        </w:rPr>
        <w:t xml:space="preserve"> between empowerment and subordination</w:t>
      </w:r>
      <w:r>
        <w:rPr>
          <w:rFonts w:ascii="Times New Roman" w:hAnsi="Times New Roman"/>
        </w:rPr>
        <w:t xml:space="preserve"> is reflected in the dilemma between ‘inside out’ and ‘outside in’ professionalism (</w:t>
      </w:r>
      <w:r w:rsidR="007C73A6">
        <w:rPr>
          <w:rFonts w:ascii="Times New Roman" w:hAnsi="Times New Roman"/>
        </w:rPr>
        <w:t>Dawson, 1994</w:t>
      </w:r>
      <w:r w:rsidR="003E1144">
        <w:rPr>
          <w:rFonts w:ascii="Times New Roman" w:hAnsi="Times New Roman"/>
        </w:rPr>
        <w:t>) – a tension in which power relations are evident in the disproportionate influence of poli</w:t>
      </w:r>
      <w:r w:rsidR="00BD79FE">
        <w:rPr>
          <w:rFonts w:ascii="Times New Roman" w:hAnsi="Times New Roman"/>
        </w:rPr>
        <w:t>cy on practice in comparison to</w:t>
      </w:r>
      <w:r w:rsidR="00036613">
        <w:rPr>
          <w:rFonts w:ascii="Times New Roman" w:hAnsi="Times New Roman"/>
        </w:rPr>
        <w:t xml:space="preserve"> that of practice on policy</w:t>
      </w:r>
      <w:r w:rsidR="003E1144">
        <w:rPr>
          <w:rFonts w:ascii="Times New Roman" w:hAnsi="Times New Roman"/>
        </w:rPr>
        <w:t xml:space="preserve"> (</w:t>
      </w:r>
      <w:proofErr w:type="spellStart"/>
      <w:r w:rsidR="003E1144">
        <w:rPr>
          <w:rFonts w:ascii="Times New Roman" w:hAnsi="Times New Roman"/>
        </w:rPr>
        <w:t>Coffield</w:t>
      </w:r>
      <w:proofErr w:type="spellEnd"/>
      <w:r w:rsidR="003E1144">
        <w:rPr>
          <w:rFonts w:ascii="Times New Roman" w:hAnsi="Times New Roman"/>
        </w:rPr>
        <w:t xml:space="preserve">, Edward, Finlay, Hodgson, </w:t>
      </w:r>
      <w:proofErr w:type="spellStart"/>
      <w:r w:rsidR="003E1144">
        <w:rPr>
          <w:rFonts w:ascii="Times New Roman" w:hAnsi="Times New Roman"/>
        </w:rPr>
        <w:t>Spours</w:t>
      </w:r>
      <w:proofErr w:type="spellEnd"/>
      <w:r w:rsidR="003E1144">
        <w:rPr>
          <w:rFonts w:ascii="Times New Roman" w:hAnsi="Times New Roman"/>
        </w:rPr>
        <w:t>, Steer</w:t>
      </w:r>
      <w:r w:rsidR="003E1144" w:rsidRPr="003E1144">
        <w:rPr>
          <w:rFonts w:ascii="Times New Roman" w:hAnsi="Times New Roman"/>
        </w:rPr>
        <w:t>, &amp; Gregson</w:t>
      </w:r>
      <w:r w:rsidR="003E1144">
        <w:rPr>
          <w:rFonts w:ascii="Times New Roman" w:hAnsi="Times New Roman"/>
        </w:rPr>
        <w:t>, 2007)</w:t>
      </w:r>
      <w:r w:rsidR="008870AF">
        <w:rPr>
          <w:rFonts w:ascii="Times New Roman" w:hAnsi="Times New Roman"/>
        </w:rPr>
        <w:t>.</w:t>
      </w:r>
      <w:r w:rsidR="00A34881">
        <w:rPr>
          <w:rFonts w:ascii="Times New Roman" w:hAnsi="Times New Roman"/>
        </w:rPr>
        <w:t xml:space="preserve"> </w:t>
      </w:r>
      <w:r w:rsidR="007C73A6">
        <w:rPr>
          <w:rFonts w:ascii="Times New Roman" w:hAnsi="Times New Roman"/>
        </w:rPr>
        <w:t>Indeed, it is helpful to view</w:t>
      </w:r>
      <w:r w:rsidR="008870AF">
        <w:rPr>
          <w:rFonts w:ascii="Times New Roman" w:hAnsi="Times New Roman"/>
        </w:rPr>
        <w:t xml:space="preserve"> the makeup of the ‘professional’ in neoliberal times</w:t>
      </w:r>
      <w:r w:rsidR="007C73A6">
        <w:rPr>
          <w:rFonts w:ascii="Times New Roman" w:hAnsi="Times New Roman"/>
        </w:rPr>
        <w:t xml:space="preserve"> as</w:t>
      </w:r>
      <w:r w:rsidR="00036613">
        <w:rPr>
          <w:rFonts w:ascii="Times New Roman" w:hAnsi="Times New Roman"/>
        </w:rPr>
        <w:t xml:space="preserve"> </w:t>
      </w:r>
      <w:r w:rsidR="007C73A6">
        <w:rPr>
          <w:rFonts w:ascii="Times New Roman" w:hAnsi="Times New Roman"/>
        </w:rPr>
        <w:t>a paradoxical mix</w:t>
      </w:r>
      <w:r w:rsidR="008870AF">
        <w:rPr>
          <w:rFonts w:ascii="Times New Roman" w:hAnsi="Times New Roman"/>
        </w:rPr>
        <w:t>, “a construct born of methodological reduction, rhetorical inflation and universalist excess” (</w:t>
      </w:r>
      <w:proofErr w:type="spellStart"/>
      <w:r w:rsidR="008870AF">
        <w:rPr>
          <w:rFonts w:ascii="Times New Roman" w:hAnsi="Times New Roman"/>
        </w:rPr>
        <w:t>Stronach</w:t>
      </w:r>
      <w:proofErr w:type="spellEnd"/>
      <w:r w:rsidR="008870AF">
        <w:rPr>
          <w:rFonts w:ascii="Times New Roman" w:hAnsi="Times New Roman"/>
        </w:rPr>
        <w:t xml:space="preserve">, Corbin, McNamara, Stark, &amp; Warne, 2002, p. 110), in which </w:t>
      </w:r>
      <w:r w:rsidR="007C73A6">
        <w:rPr>
          <w:rFonts w:ascii="Times New Roman" w:hAnsi="Times New Roman"/>
        </w:rPr>
        <w:t xml:space="preserve">the micro prescriptiveness imposed on practice is the price of macro </w:t>
      </w:r>
      <w:r w:rsidR="008870AF">
        <w:rPr>
          <w:rFonts w:ascii="Times New Roman" w:hAnsi="Times New Roman"/>
        </w:rPr>
        <w:t xml:space="preserve">responsibilities </w:t>
      </w:r>
      <w:r w:rsidR="007C73A6">
        <w:rPr>
          <w:rFonts w:ascii="Times New Roman" w:hAnsi="Times New Roman"/>
        </w:rPr>
        <w:t>for</w:t>
      </w:r>
      <w:r w:rsidR="003D4B00">
        <w:rPr>
          <w:rFonts w:ascii="Times New Roman" w:hAnsi="Times New Roman"/>
        </w:rPr>
        <w:t xml:space="preserve"> the </w:t>
      </w:r>
      <w:r w:rsidR="0028613C">
        <w:rPr>
          <w:rFonts w:ascii="Times New Roman" w:hAnsi="Times New Roman"/>
        </w:rPr>
        <w:t>future of society, justifying and requiring the reduction of multiplicity within and between individuals</w:t>
      </w:r>
      <w:r w:rsidR="00036613">
        <w:rPr>
          <w:rFonts w:ascii="Times New Roman" w:hAnsi="Times New Roman"/>
        </w:rPr>
        <w:t xml:space="preserve"> </w:t>
      </w:r>
      <w:r w:rsidR="003D4B00">
        <w:rPr>
          <w:rFonts w:ascii="Times New Roman" w:hAnsi="Times New Roman"/>
        </w:rPr>
        <w:t>to a ‘false singularity’ (</w:t>
      </w:r>
      <w:proofErr w:type="spellStart"/>
      <w:r w:rsidR="003D4B00">
        <w:rPr>
          <w:rFonts w:ascii="Times New Roman" w:hAnsi="Times New Roman"/>
        </w:rPr>
        <w:t>Stronach</w:t>
      </w:r>
      <w:proofErr w:type="spellEnd"/>
      <w:r w:rsidR="003D4B00">
        <w:rPr>
          <w:rFonts w:ascii="Times New Roman" w:hAnsi="Times New Roman"/>
        </w:rPr>
        <w:t>, Corbin, McNamara, Stark, &amp; Warne, 2002, p. 117).</w:t>
      </w:r>
      <w:r w:rsidR="00471B80">
        <w:rPr>
          <w:rFonts w:ascii="Times New Roman" w:hAnsi="Times New Roman"/>
        </w:rPr>
        <w:t xml:space="preserve"> One of our aims in this paper is to </w:t>
      </w:r>
      <w:r w:rsidR="00FC7138">
        <w:rPr>
          <w:rFonts w:ascii="Times New Roman" w:hAnsi="Times New Roman"/>
        </w:rPr>
        <w:t>explore an ethics of singularity</w:t>
      </w:r>
      <w:r w:rsidR="0080567C">
        <w:rPr>
          <w:rFonts w:ascii="Times New Roman" w:hAnsi="Times New Roman"/>
        </w:rPr>
        <w:t xml:space="preserve"> in relation to professionalism</w:t>
      </w:r>
      <w:r w:rsidR="00FC7138">
        <w:rPr>
          <w:rFonts w:ascii="Times New Roman" w:hAnsi="Times New Roman"/>
        </w:rPr>
        <w:t xml:space="preserve"> that refuses the reduction of difference </w:t>
      </w:r>
      <w:r w:rsidR="00036613">
        <w:rPr>
          <w:rFonts w:ascii="Times New Roman" w:hAnsi="Times New Roman"/>
        </w:rPr>
        <w:t xml:space="preserve">to ‘sameness’ both </w:t>
      </w:r>
      <w:r w:rsidR="005C5CF4">
        <w:rPr>
          <w:rFonts w:ascii="Times New Roman" w:hAnsi="Times New Roman"/>
        </w:rPr>
        <w:t>within and between individuals</w:t>
      </w:r>
      <w:r w:rsidR="00FC7138">
        <w:rPr>
          <w:rFonts w:ascii="Times New Roman" w:hAnsi="Times New Roman"/>
        </w:rPr>
        <w:t>.</w:t>
      </w:r>
    </w:p>
    <w:p w14:paraId="58FD48DF" w14:textId="77777777" w:rsidR="008870AF" w:rsidRDefault="008870AF" w:rsidP="009C1FC1">
      <w:pPr>
        <w:spacing w:line="360" w:lineRule="auto"/>
        <w:jc w:val="both"/>
        <w:rPr>
          <w:rFonts w:ascii="Times New Roman" w:hAnsi="Times New Roman"/>
        </w:rPr>
      </w:pPr>
    </w:p>
    <w:p w14:paraId="07E18881"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As part of this </w:t>
      </w:r>
      <w:proofErr w:type="spellStart"/>
      <w:r w:rsidRPr="00583EFD">
        <w:rPr>
          <w:rFonts w:ascii="Times New Roman" w:hAnsi="Times New Roman"/>
        </w:rPr>
        <w:t>responsibilisation</w:t>
      </w:r>
      <w:proofErr w:type="spellEnd"/>
      <w:r w:rsidRPr="00583EFD">
        <w:rPr>
          <w:rFonts w:ascii="Times New Roman" w:hAnsi="Times New Roman"/>
        </w:rPr>
        <w:t xml:space="preserve"> agenda, and in common with many other countries, Australia has recently adopted a set of national </w:t>
      </w:r>
      <w:r w:rsidR="00FC7138">
        <w:rPr>
          <w:rFonts w:ascii="Times New Roman" w:hAnsi="Times New Roman"/>
        </w:rPr>
        <w:t xml:space="preserve">professional teacher </w:t>
      </w:r>
      <w:r w:rsidRPr="00583EFD">
        <w:rPr>
          <w:rFonts w:ascii="Times New Roman" w:hAnsi="Times New Roman"/>
        </w:rPr>
        <w:t xml:space="preserve">standards – superseding various earlier state-based versions – that seek to enumerate and list the work of teachers and hence to define effective teaching and teacher quality. To quote from the Australian Institute for Teaching and School Leadership (AITSL) </w:t>
      </w:r>
      <w:r w:rsidR="0049006D">
        <w:rPr>
          <w:rFonts w:ascii="Times New Roman" w:hAnsi="Times New Roman"/>
          <w:i/>
        </w:rPr>
        <w:t>Australian</w:t>
      </w:r>
      <w:r w:rsidRPr="00583EFD">
        <w:rPr>
          <w:rFonts w:ascii="Times New Roman" w:hAnsi="Times New Roman"/>
          <w:i/>
        </w:rPr>
        <w:t xml:space="preserve"> Professional Standards for Teachers</w:t>
      </w:r>
      <w:r w:rsidR="0049006D">
        <w:rPr>
          <w:rFonts w:ascii="Times New Roman" w:hAnsi="Times New Roman"/>
        </w:rPr>
        <w:t xml:space="preserve"> website</w:t>
      </w:r>
      <w:r w:rsidR="00AF6B14">
        <w:rPr>
          <w:rStyle w:val="FootnoteReference"/>
          <w:rFonts w:ascii="Times New Roman" w:hAnsi="Times New Roman"/>
        </w:rPr>
        <w:footnoteReference w:id="1"/>
      </w:r>
      <w:r w:rsidRPr="00583EFD">
        <w:rPr>
          <w:rFonts w:ascii="Times New Roman" w:hAnsi="Times New Roman"/>
        </w:rPr>
        <w:t>:</w:t>
      </w:r>
    </w:p>
    <w:p w14:paraId="723E6925" w14:textId="77777777" w:rsidR="008053E4" w:rsidRPr="00583EFD" w:rsidRDefault="008053E4" w:rsidP="009C1FC1">
      <w:pPr>
        <w:spacing w:line="360" w:lineRule="auto"/>
        <w:jc w:val="both"/>
        <w:rPr>
          <w:rFonts w:ascii="Times New Roman" w:hAnsi="Times New Roman"/>
        </w:rPr>
      </w:pPr>
    </w:p>
    <w:p w14:paraId="5F5497B1" w14:textId="77777777" w:rsidR="008053E4" w:rsidRPr="00583EFD" w:rsidRDefault="00AF6B14" w:rsidP="009C1FC1">
      <w:pPr>
        <w:ind w:left="567"/>
        <w:jc w:val="both"/>
        <w:rPr>
          <w:rFonts w:ascii="Times New Roman" w:hAnsi="Times New Roman"/>
        </w:rPr>
      </w:pPr>
      <w:r>
        <w:rPr>
          <w:rFonts w:ascii="Times New Roman" w:hAnsi="Times New Roman"/>
        </w:rPr>
        <w:t>The Australian</w:t>
      </w:r>
      <w:r w:rsidR="008053E4" w:rsidRPr="00583EFD">
        <w:rPr>
          <w:rFonts w:ascii="Times New Roman" w:hAnsi="Times New Roman"/>
        </w:rPr>
        <w:t xml:space="preserve"> Profess</w:t>
      </w:r>
      <w:r>
        <w:rPr>
          <w:rFonts w:ascii="Times New Roman" w:hAnsi="Times New Roman"/>
        </w:rPr>
        <w:t>ional Standards for Teachers is</w:t>
      </w:r>
      <w:r w:rsidR="008053E4" w:rsidRPr="00583EFD">
        <w:rPr>
          <w:rFonts w:ascii="Times New Roman" w:hAnsi="Times New Roman"/>
        </w:rPr>
        <w:t xml:space="preserve"> a public statement of what constitutes teacher quality. They define the work of teachers and make explicit the elements of high-quality, effective teaching in 21st century schools that will </w:t>
      </w:r>
      <w:r w:rsidR="008053E4" w:rsidRPr="00583EFD">
        <w:rPr>
          <w:rFonts w:ascii="Times New Roman" w:hAnsi="Times New Roman"/>
        </w:rPr>
        <w:lastRenderedPageBreak/>
        <w:t xml:space="preserve">improve educational outcomes for students. The Standards do this by providing a framework which makes clear the knowledge, practice and professional engagement required across teachers’ careers. They present a common understanding and language for discourse between teachers, teacher educators, teacher </w:t>
      </w:r>
      <w:proofErr w:type="spellStart"/>
      <w:r w:rsidR="008053E4" w:rsidRPr="00583EFD">
        <w:rPr>
          <w:rFonts w:ascii="Times New Roman" w:hAnsi="Times New Roman"/>
        </w:rPr>
        <w:t>organisations</w:t>
      </w:r>
      <w:proofErr w:type="spellEnd"/>
      <w:r w:rsidR="008053E4" w:rsidRPr="00583EFD">
        <w:rPr>
          <w:rFonts w:ascii="Times New Roman" w:hAnsi="Times New Roman"/>
        </w:rPr>
        <w:t>, professional associations and the public</w:t>
      </w:r>
      <w:r>
        <w:rPr>
          <w:rFonts w:ascii="Times New Roman" w:hAnsi="Times New Roman"/>
        </w:rPr>
        <w:t>.</w:t>
      </w:r>
    </w:p>
    <w:p w14:paraId="4B4C46D4" w14:textId="77777777" w:rsidR="008053E4" w:rsidRPr="00583EFD" w:rsidRDefault="008053E4" w:rsidP="009C1FC1">
      <w:pPr>
        <w:jc w:val="both"/>
        <w:rPr>
          <w:rFonts w:ascii="Times New Roman" w:hAnsi="Times New Roman"/>
        </w:rPr>
      </w:pPr>
    </w:p>
    <w:p w14:paraId="48461193" w14:textId="77777777" w:rsidR="008053E4" w:rsidRPr="00583EFD" w:rsidRDefault="008053E4" w:rsidP="009C1FC1">
      <w:pPr>
        <w:spacing w:line="360" w:lineRule="auto"/>
        <w:jc w:val="both"/>
        <w:rPr>
          <w:rFonts w:ascii="Times New Roman" w:hAnsi="Times New Roman"/>
        </w:rPr>
      </w:pPr>
    </w:p>
    <w:p w14:paraId="431D1715"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Such standards, couched within the terms of their own fantasy in which teaching and learning can be homogenized via a ‘common understanding’ and ‘clarified’ within a ‘framework’ – all for the </w:t>
      </w:r>
      <w:r w:rsidR="001338AF">
        <w:rPr>
          <w:rFonts w:ascii="Times New Roman" w:hAnsi="Times New Roman"/>
        </w:rPr>
        <w:t xml:space="preserve">alleged </w:t>
      </w:r>
      <w:r w:rsidRPr="00583EFD">
        <w:rPr>
          <w:rFonts w:ascii="Times New Roman" w:hAnsi="Times New Roman"/>
        </w:rPr>
        <w:t xml:space="preserve">benefit of teachers and students – undoubtedly have a number of potential </w:t>
      </w:r>
      <w:r w:rsidR="00BD79FE">
        <w:rPr>
          <w:rFonts w:ascii="Times New Roman" w:hAnsi="Times New Roman"/>
        </w:rPr>
        <w:t>advantages</w:t>
      </w:r>
      <w:r w:rsidR="001C431B">
        <w:rPr>
          <w:rFonts w:ascii="Times New Roman" w:hAnsi="Times New Roman"/>
        </w:rPr>
        <w:t>,</w:t>
      </w:r>
      <w:r w:rsidRPr="00583EFD">
        <w:rPr>
          <w:rFonts w:ascii="Times New Roman" w:hAnsi="Times New Roman"/>
        </w:rPr>
        <w:t xml:space="preserve"> regardless of our allegiance or otherwise to that fantasy. These include: providing increased transparency for pre-service teacher candidates, making the criteria against which they will be evaluated explicit; providing explicit, synoptic articulation</w:t>
      </w:r>
      <w:r w:rsidR="001338AF">
        <w:rPr>
          <w:rFonts w:ascii="Times New Roman" w:hAnsi="Times New Roman"/>
        </w:rPr>
        <w:t>s</w:t>
      </w:r>
      <w:r w:rsidRPr="00583EFD">
        <w:rPr>
          <w:rFonts w:ascii="Times New Roman" w:hAnsi="Times New Roman"/>
        </w:rPr>
        <w:t xml:space="preserve"> of professional practices that might otherwise remain intuitive and implicit (the ‘cottage industry’ criticism of teaching), and dispersed across different </w:t>
      </w:r>
      <w:proofErr w:type="spellStart"/>
      <w:r w:rsidRPr="00583EFD">
        <w:rPr>
          <w:rFonts w:ascii="Times New Roman" w:hAnsi="Times New Roman"/>
        </w:rPr>
        <w:t>spatio</w:t>
      </w:r>
      <w:proofErr w:type="spellEnd"/>
      <w:r w:rsidRPr="00583EFD">
        <w:rPr>
          <w:rFonts w:ascii="Times New Roman" w:hAnsi="Times New Roman"/>
        </w:rPr>
        <w:t xml:space="preserve">-temporal settings; providing a shared language for teachers and other education professionals in which to discuss teaching practice </w:t>
      </w:r>
      <w:r w:rsidRPr="00583EFD">
        <w:rPr>
          <w:rFonts w:ascii="Times New Roman" w:hAnsi="Times New Roman"/>
          <w:noProof/>
        </w:rPr>
        <w:t>(see also Moore, 2004, p. 81)</w:t>
      </w:r>
      <w:r w:rsidRPr="00583EFD">
        <w:rPr>
          <w:rFonts w:ascii="Times New Roman" w:hAnsi="Times New Roman"/>
        </w:rPr>
        <w:t xml:space="preserve">; and, potentially, providing “a public definition of professionalism that displays the complex work that teachers do and the difficulty of doing it well” </w:t>
      </w:r>
      <w:r w:rsidRPr="00583EFD">
        <w:rPr>
          <w:rFonts w:ascii="Times New Roman" w:hAnsi="Times New Roman"/>
          <w:noProof/>
        </w:rPr>
        <w:t>(Connell, 2009, p. 220)</w:t>
      </w:r>
      <w:r w:rsidRPr="00583EFD">
        <w:rPr>
          <w:rFonts w:ascii="Times New Roman" w:hAnsi="Times New Roman"/>
        </w:rPr>
        <w:t xml:space="preserve">. In these ways they can be seen to make teaching and its evaluation more transparent, predictable and efficient. </w:t>
      </w:r>
    </w:p>
    <w:p w14:paraId="4E0B62EF" w14:textId="77777777" w:rsidR="008053E4" w:rsidRPr="00583EFD" w:rsidRDefault="008053E4" w:rsidP="009C1FC1">
      <w:pPr>
        <w:spacing w:line="360" w:lineRule="auto"/>
        <w:jc w:val="both"/>
        <w:rPr>
          <w:rFonts w:ascii="Times New Roman" w:hAnsi="Times New Roman"/>
        </w:rPr>
      </w:pPr>
    </w:p>
    <w:p w14:paraId="25DF50A7" w14:textId="59883C99" w:rsidR="00E715B9" w:rsidRDefault="008B68C9" w:rsidP="009C1FC1">
      <w:pPr>
        <w:spacing w:line="360" w:lineRule="auto"/>
        <w:jc w:val="both"/>
        <w:rPr>
          <w:rFonts w:ascii="Times New Roman" w:hAnsi="Times New Roman"/>
        </w:rPr>
      </w:pPr>
      <w:r>
        <w:rPr>
          <w:rFonts w:ascii="Times New Roman" w:hAnsi="Times New Roman"/>
        </w:rPr>
        <w:t>T</w:t>
      </w:r>
      <w:r w:rsidR="00E715B9">
        <w:rPr>
          <w:rFonts w:ascii="Times New Roman" w:hAnsi="Times New Roman"/>
        </w:rPr>
        <w:t>he AITSL</w:t>
      </w:r>
      <w:r w:rsidR="00E715B9" w:rsidRPr="00E715B9">
        <w:rPr>
          <w:rFonts w:ascii="Times New Roman" w:hAnsi="Times New Roman"/>
        </w:rPr>
        <w:t xml:space="preserve"> National Professional Standards for Teachers in Australia </w:t>
      </w:r>
      <w:r w:rsidR="00E715B9">
        <w:rPr>
          <w:rFonts w:ascii="Times New Roman" w:hAnsi="Times New Roman"/>
        </w:rPr>
        <w:t xml:space="preserve">comprise seven </w:t>
      </w:r>
      <w:r w:rsidR="00E71BB6">
        <w:rPr>
          <w:rFonts w:ascii="Times New Roman" w:hAnsi="Times New Roman"/>
        </w:rPr>
        <w:t>“</w:t>
      </w:r>
      <w:r w:rsidR="00E71BB6" w:rsidRPr="00E71BB6">
        <w:rPr>
          <w:rFonts w:ascii="Times New Roman" w:hAnsi="Times New Roman"/>
        </w:rPr>
        <w:t>interconnected, interdependent and overlapping” standards</w:t>
      </w:r>
      <w:r w:rsidR="001338AF">
        <w:rPr>
          <w:rFonts w:ascii="Times New Roman" w:hAnsi="Times New Roman"/>
        </w:rPr>
        <w:t>:</w:t>
      </w:r>
      <w:r w:rsidR="00E71BB6">
        <w:rPr>
          <w:rFonts w:ascii="Times New Roman" w:hAnsi="Times New Roman"/>
        </w:rPr>
        <w:t xml:space="preserve"> </w:t>
      </w:r>
      <w:r w:rsidR="00E71BB6" w:rsidRPr="00E71BB6">
        <w:rPr>
          <w:rFonts w:ascii="Times New Roman" w:hAnsi="Times New Roman"/>
          <w:i/>
        </w:rPr>
        <w:t xml:space="preserve">1. Know students and how they learn; 2. Know the content and how to teach it; 3. Plan for and implement effective teaching and learning; 4. Create and maintain supportive and safe learning environments; 5. Assess, provide feedback and report on student learning; 6. Engage in professional learning </w:t>
      </w:r>
      <w:r w:rsidR="00E71BB6" w:rsidRPr="00940A0C">
        <w:rPr>
          <w:rFonts w:ascii="Times New Roman" w:hAnsi="Times New Roman"/>
          <w:i/>
        </w:rPr>
        <w:t>and</w:t>
      </w:r>
      <w:r w:rsidR="00E71BB6" w:rsidRPr="00E71BB6">
        <w:rPr>
          <w:rFonts w:ascii="Times New Roman" w:hAnsi="Times New Roman"/>
          <w:i/>
        </w:rPr>
        <w:t>; 7. Engage professionally with colleagues, parents/</w:t>
      </w:r>
      <w:proofErr w:type="spellStart"/>
      <w:r w:rsidR="00E71BB6" w:rsidRPr="00E71BB6">
        <w:rPr>
          <w:rFonts w:ascii="Times New Roman" w:hAnsi="Times New Roman"/>
          <w:i/>
        </w:rPr>
        <w:t>carers</w:t>
      </w:r>
      <w:proofErr w:type="spellEnd"/>
      <w:r w:rsidR="00E71BB6" w:rsidRPr="00E71BB6">
        <w:rPr>
          <w:rFonts w:ascii="Times New Roman" w:hAnsi="Times New Roman"/>
          <w:i/>
        </w:rPr>
        <w:t xml:space="preserve"> and the community</w:t>
      </w:r>
      <w:r w:rsidR="001338AF">
        <w:rPr>
          <w:rFonts w:ascii="Times New Roman" w:hAnsi="Times New Roman"/>
        </w:rPr>
        <w:t>.</w:t>
      </w:r>
      <w:r w:rsidR="00E71BB6" w:rsidRPr="00E71BB6">
        <w:rPr>
          <w:rFonts w:ascii="Times New Roman" w:hAnsi="Times New Roman"/>
        </w:rPr>
        <w:t xml:space="preserve"> </w:t>
      </w:r>
      <w:r w:rsidR="001338AF">
        <w:rPr>
          <w:rFonts w:ascii="Times New Roman" w:hAnsi="Times New Roman"/>
        </w:rPr>
        <w:t>These</w:t>
      </w:r>
      <w:r w:rsidR="00E71BB6" w:rsidRPr="00E71BB6">
        <w:rPr>
          <w:rFonts w:ascii="Times New Roman" w:hAnsi="Times New Roman"/>
        </w:rPr>
        <w:t xml:space="preserve"> are grouped into </w:t>
      </w:r>
      <w:r w:rsidR="00E71BB6">
        <w:rPr>
          <w:rFonts w:ascii="Times New Roman" w:hAnsi="Times New Roman"/>
        </w:rPr>
        <w:t>three ‘domains of teaching’</w:t>
      </w:r>
      <w:r w:rsidR="001338AF">
        <w:rPr>
          <w:rFonts w:ascii="Times New Roman" w:hAnsi="Times New Roman"/>
        </w:rPr>
        <w:t>:</w:t>
      </w:r>
      <w:r w:rsidR="009C1FC1">
        <w:rPr>
          <w:rFonts w:ascii="Times New Roman" w:hAnsi="Times New Roman"/>
        </w:rPr>
        <w:t xml:space="preserve"> </w:t>
      </w:r>
      <w:r w:rsidR="00E71BB6" w:rsidRPr="00E71BB6">
        <w:rPr>
          <w:rFonts w:ascii="Times New Roman" w:hAnsi="Times New Roman"/>
          <w:i/>
        </w:rPr>
        <w:t>professional knowledge, professional practice and professional engagement</w:t>
      </w:r>
      <w:r w:rsidR="00E715B9">
        <w:rPr>
          <w:rFonts w:ascii="Times New Roman" w:hAnsi="Times New Roman"/>
        </w:rPr>
        <w:t>.</w:t>
      </w:r>
      <w:r w:rsidR="00940A0C">
        <w:rPr>
          <w:rFonts w:ascii="Times New Roman" w:hAnsi="Times New Roman"/>
        </w:rPr>
        <w:t xml:space="preserve"> Within the framework, the AITSL standards </w:t>
      </w:r>
      <w:r w:rsidR="00940A0C" w:rsidRPr="00940A0C">
        <w:rPr>
          <w:rFonts w:ascii="Times New Roman" w:hAnsi="Times New Roman"/>
        </w:rPr>
        <w:t>outline what teachers should know and be able to do – and provide evidence of knowing and doing – at various stages of projected career paths</w:t>
      </w:r>
      <w:r w:rsidR="00940A0C">
        <w:rPr>
          <w:rFonts w:ascii="Times New Roman" w:hAnsi="Times New Roman"/>
        </w:rPr>
        <w:t>,</w:t>
      </w:r>
      <w:r w:rsidR="00940A0C" w:rsidRPr="00940A0C">
        <w:rPr>
          <w:rFonts w:ascii="Times New Roman" w:hAnsi="Times New Roman"/>
        </w:rPr>
        <w:t xml:space="preserve"> from gaining qualified teacher status to becom</w:t>
      </w:r>
      <w:r w:rsidR="00940A0C">
        <w:rPr>
          <w:rFonts w:ascii="Times New Roman" w:hAnsi="Times New Roman"/>
        </w:rPr>
        <w:t>ing a s</w:t>
      </w:r>
      <w:r w:rsidR="00A75711">
        <w:rPr>
          <w:rFonts w:ascii="Times New Roman" w:hAnsi="Times New Roman"/>
        </w:rPr>
        <w:t>enior leader</w:t>
      </w:r>
      <w:r w:rsidR="001338AF">
        <w:rPr>
          <w:rFonts w:ascii="Times New Roman" w:hAnsi="Times New Roman"/>
        </w:rPr>
        <w:t>:</w:t>
      </w:r>
      <w:r w:rsidR="00E85F9B">
        <w:rPr>
          <w:rFonts w:ascii="Times New Roman" w:hAnsi="Times New Roman"/>
        </w:rPr>
        <w:t xml:space="preserve"> </w:t>
      </w:r>
      <w:r w:rsidR="00A75711">
        <w:rPr>
          <w:rFonts w:ascii="Times New Roman" w:hAnsi="Times New Roman"/>
        </w:rPr>
        <w:t>from</w:t>
      </w:r>
      <w:r w:rsidR="001338AF">
        <w:rPr>
          <w:rFonts w:ascii="Times New Roman" w:hAnsi="Times New Roman"/>
        </w:rPr>
        <w:t xml:space="preserve"> </w:t>
      </w:r>
      <w:r w:rsidR="00940A0C" w:rsidRPr="00940A0C">
        <w:rPr>
          <w:rFonts w:ascii="Times New Roman" w:hAnsi="Times New Roman"/>
          <w:i/>
        </w:rPr>
        <w:t>Graduate</w:t>
      </w:r>
      <w:r w:rsidR="00940A0C" w:rsidRPr="00940A0C">
        <w:rPr>
          <w:rFonts w:ascii="Times New Roman" w:hAnsi="Times New Roman"/>
        </w:rPr>
        <w:t xml:space="preserve">, </w:t>
      </w:r>
      <w:r w:rsidR="00940A0C" w:rsidRPr="00940A0C">
        <w:rPr>
          <w:rFonts w:ascii="Times New Roman" w:hAnsi="Times New Roman"/>
          <w:i/>
        </w:rPr>
        <w:t>Proficient</w:t>
      </w:r>
      <w:r w:rsidR="00940A0C" w:rsidRPr="00940A0C">
        <w:rPr>
          <w:rFonts w:ascii="Times New Roman" w:hAnsi="Times New Roman"/>
        </w:rPr>
        <w:t xml:space="preserve">, </w:t>
      </w:r>
      <w:r w:rsidR="00940A0C" w:rsidRPr="00940A0C">
        <w:rPr>
          <w:rFonts w:ascii="Times New Roman" w:hAnsi="Times New Roman"/>
          <w:i/>
        </w:rPr>
        <w:t>Highly Accomplished</w:t>
      </w:r>
      <w:r w:rsidR="00A75711">
        <w:rPr>
          <w:rFonts w:ascii="Times New Roman" w:hAnsi="Times New Roman"/>
        </w:rPr>
        <w:t xml:space="preserve"> to</w:t>
      </w:r>
      <w:r w:rsidR="001338AF">
        <w:rPr>
          <w:rFonts w:ascii="Times New Roman" w:hAnsi="Times New Roman"/>
        </w:rPr>
        <w:t xml:space="preserve"> </w:t>
      </w:r>
      <w:r w:rsidR="00940A0C" w:rsidRPr="00940A0C">
        <w:rPr>
          <w:rFonts w:ascii="Times New Roman" w:hAnsi="Times New Roman"/>
          <w:i/>
        </w:rPr>
        <w:t>Lead</w:t>
      </w:r>
      <w:r w:rsidR="00940A0C" w:rsidRPr="00940A0C">
        <w:rPr>
          <w:rFonts w:ascii="Times New Roman" w:hAnsi="Times New Roman"/>
        </w:rPr>
        <w:t>.</w:t>
      </w:r>
      <w:r w:rsidR="00940A0C">
        <w:rPr>
          <w:rFonts w:ascii="Times New Roman" w:hAnsi="Times New Roman"/>
        </w:rPr>
        <w:t xml:space="preserve"> The benefits accruing to Australian education from </w:t>
      </w:r>
      <w:r w:rsidR="00A75711">
        <w:rPr>
          <w:rFonts w:ascii="Times New Roman" w:hAnsi="Times New Roman"/>
        </w:rPr>
        <w:t>the adoption of the standards are</w:t>
      </w:r>
      <w:r w:rsidR="00940A0C">
        <w:rPr>
          <w:rFonts w:ascii="Times New Roman" w:hAnsi="Times New Roman"/>
        </w:rPr>
        <w:t xml:space="preserve"> significant: “</w:t>
      </w:r>
      <w:r w:rsidR="00940A0C" w:rsidRPr="00940A0C">
        <w:rPr>
          <w:rFonts w:ascii="Times New Roman" w:hAnsi="Times New Roman"/>
        </w:rPr>
        <w:t>The development of Standards for the teaching profession is an integral part of ensuring quality learning and teaching in Australian schools. With their development and implementation, Australian education systems are well placed to be among the best in the world</w:t>
      </w:r>
      <w:r w:rsidR="00940A0C">
        <w:rPr>
          <w:rFonts w:ascii="Times New Roman" w:hAnsi="Times New Roman"/>
        </w:rPr>
        <w:t>”</w:t>
      </w:r>
      <w:r w:rsidR="00940A0C" w:rsidRPr="00940A0C">
        <w:rPr>
          <w:rFonts w:ascii="Times New Roman" w:hAnsi="Times New Roman"/>
        </w:rPr>
        <w:t>.</w:t>
      </w:r>
    </w:p>
    <w:p w14:paraId="0325EABE" w14:textId="77777777" w:rsidR="00E715B9" w:rsidRDefault="00E715B9" w:rsidP="009C1FC1">
      <w:pPr>
        <w:spacing w:line="360" w:lineRule="auto"/>
        <w:jc w:val="both"/>
        <w:rPr>
          <w:rFonts w:ascii="Times New Roman" w:hAnsi="Times New Roman"/>
        </w:rPr>
      </w:pPr>
    </w:p>
    <w:p w14:paraId="60AB26DB" w14:textId="5C3153D6" w:rsidR="006808C6" w:rsidRDefault="006808C6" w:rsidP="009C1FC1">
      <w:pPr>
        <w:widowControl w:val="0"/>
        <w:autoSpaceDE w:val="0"/>
        <w:autoSpaceDN w:val="0"/>
        <w:adjustRightInd w:val="0"/>
        <w:spacing w:after="240" w:line="360" w:lineRule="auto"/>
        <w:jc w:val="both"/>
        <w:rPr>
          <w:rFonts w:ascii="Times New Roman" w:hAnsi="Times New Roman"/>
        </w:rPr>
      </w:pPr>
      <w:r>
        <w:rPr>
          <w:rFonts w:ascii="Times New Roman" w:hAnsi="Times New Roman"/>
        </w:rPr>
        <w:t xml:space="preserve">As has been argued elsewhere, </w:t>
      </w:r>
      <w:r w:rsidR="001338AF">
        <w:rPr>
          <w:rFonts w:ascii="Times New Roman" w:hAnsi="Times New Roman"/>
        </w:rPr>
        <w:t xml:space="preserve">however, </w:t>
      </w:r>
      <w:r w:rsidR="00E71BB6" w:rsidRPr="00E71BB6">
        <w:rPr>
          <w:rFonts w:ascii="Times New Roman" w:hAnsi="Times New Roman"/>
        </w:rPr>
        <w:t>in rel</w:t>
      </w:r>
      <w:r w:rsidR="00E71BB6">
        <w:rPr>
          <w:rFonts w:ascii="Times New Roman" w:hAnsi="Times New Roman"/>
        </w:rPr>
        <w:t>ation to the s</w:t>
      </w:r>
      <w:r w:rsidR="00E71BB6" w:rsidRPr="00E71BB6">
        <w:rPr>
          <w:rFonts w:ascii="Times New Roman" w:hAnsi="Times New Roman"/>
        </w:rPr>
        <w:t>tandards approach</w:t>
      </w:r>
      <w:r w:rsidR="001338AF">
        <w:rPr>
          <w:rFonts w:ascii="Times New Roman" w:hAnsi="Times New Roman"/>
        </w:rPr>
        <w:t xml:space="preserve"> to initial a</w:t>
      </w:r>
      <w:r w:rsidR="00BD79FE">
        <w:rPr>
          <w:rFonts w:ascii="Times New Roman" w:hAnsi="Times New Roman"/>
        </w:rPr>
        <w:t>nd continuing teacher education</w:t>
      </w:r>
      <w:r w:rsidR="00E71BB6" w:rsidRPr="00E71BB6">
        <w:rPr>
          <w:rFonts w:ascii="Times New Roman" w:hAnsi="Times New Roman"/>
        </w:rPr>
        <w:t xml:space="preserve"> in England</w:t>
      </w:r>
      <w:r>
        <w:rPr>
          <w:rFonts w:ascii="Times New Roman" w:hAnsi="Times New Roman"/>
        </w:rPr>
        <w:t xml:space="preserve"> (see, e.g., Moore 2004)</w:t>
      </w:r>
      <w:r w:rsidR="00E71BB6" w:rsidRPr="00E71BB6">
        <w:rPr>
          <w:rFonts w:ascii="Times New Roman" w:hAnsi="Times New Roman"/>
        </w:rPr>
        <w:t>, there is a danger tha</w:t>
      </w:r>
      <w:r w:rsidR="00971EAB">
        <w:rPr>
          <w:rFonts w:ascii="Times New Roman" w:hAnsi="Times New Roman"/>
        </w:rPr>
        <w:t xml:space="preserve">t </w:t>
      </w:r>
      <w:r w:rsidR="00940A0C">
        <w:rPr>
          <w:rFonts w:ascii="Times New Roman" w:hAnsi="Times New Roman"/>
        </w:rPr>
        <w:t xml:space="preserve">professional teacher standards’ </w:t>
      </w:r>
      <w:r w:rsidR="00E71BB6" w:rsidRPr="00E71BB6">
        <w:rPr>
          <w:rFonts w:ascii="Times New Roman" w:hAnsi="Times New Roman"/>
        </w:rPr>
        <w:t>requirements</w:t>
      </w:r>
      <w:r w:rsidR="00940A0C">
        <w:rPr>
          <w:rFonts w:ascii="Times New Roman" w:hAnsi="Times New Roman"/>
        </w:rPr>
        <w:t>, such as “</w:t>
      </w:r>
      <w:r w:rsidR="00E71BB6">
        <w:rPr>
          <w:rFonts w:ascii="Times New Roman" w:hAnsi="Times New Roman"/>
        </w:rPr>
        <w:t>know the content and how to teach it”</w:t>
      </w:r>
      <w:r w:rsidR="00940A0C">
        <w:rPr>
          <w:rFonts w:ascii="Times New Roman" w:hAnsi="Times New Roman"/>
        </w:rPr>
        <w:t>,</w:t>
      </w:r>
      <w:r w:rsidR="00E71BB6" w:rsidRPr="00E71BB6">
        <w:rPr>
          <w:rFonts w:ascii="Times New Roman" w:hAnsi="Times New Roman"/>
        </w:rPr>
        <w:t xml:space="preserve"> are rendered so vague by the fundamental impossibility of taking account of the idiosyncratic and the contingent </w:t>
      </w:r>
      <w:r w:rsidR="00046566">
        <w:rPr>
          <w:rFonts w:ascii="Times New Roman" w:hAnsi="Times New Roman"/>
        </w:rPr>
        <w:t xml:space="preserve">in teaching and learning </w:t>
      </w:r>
      <w:r w:rsidR="00E71BB6" w:rsidRPr="00E71BB6">
        <w:rPr>
          <w:rFonts w:ascii="Times New Roman" w:hAnsi="Times New Roman"/>
        </w:rPr>
        <w:t>as to result in their being reduced to mere statements of the obvious - rendering judgments regarding the extent to which they have been achieved overly subjective despite the requirement to ‘demonstrate’ and ‘provide evidence’</w:t>
      </w:r>
      <w:r w:rsidR="00940A0C">
        <w:rPr>
          <w:rFonts w:ascii="Times New Roman" w:hAnsi="Times New Roman"/>
        </w:rPr>
        <w:t>.</w:t>
      </w:r>
      <w:r w:rsidR="00971EAB">
        <w:rPr>
          <w:rFonts w:ascii="Times New Roman" w:hAnsi="Times New Roman"/>
        </w:rPr>
        <w:t xml:space="preserve"> </w:t>
      </w:r>
      <w:r w:rsidR="00046566">
        <w:rPr>
          <w:rFonts w:ascii="Times New Roman" w:hAnsi="Times New Roman"/>
        </w:rPr>
        <w:t>Like other uncritically presented, ‘</w:t>
      </w:r>
      <w:proofErr w:type="spellStart"/>
      <w:r w:rsidR="00046566">
        <w:rPr>
          <w:rFonts w:ascii="Times New Roman" w:hAnsi="Times New Roman"/>
        </w:rPr>
        <w:t>universalised</w:t>
      </w:r>
      <w:proofErr w:type="spellEnd"/>
      <w:r w:rsidR="00046566">
        <w:rPr>
          <w:rFonts w:ascii="Times New Roman" w:hAnsi="Times New Roman"/>
        </w:rPr>
        <w:t xml:space="preserve">’ terms and requirements in the AITSL documentation, such as ‘understand how students learn’ or </w:t>
      </w:r>
      <w:r w:rsidR="003B3E2F">
        <w:rPr>
          <w:rFonts w:ascii="Times New Roman" w:eastAsia="MS Mincho" w:hAnsi="Times New Roman"/>
          <w:color w:val="535353"/>
        </w:rPr>
        <w:t>‘</w:t>
      </w:r>
      <w:r w:rsidR="003B3E2F" w:rsidRPr="003B3E2F">
        <w:rPr>
          <w:rFonts w:ascii="Times New Roman" w:eastAsia="MS Mincho" w:hAnsi="Times New Roman"/>
          <w:color w:val="535353"/>
        </w:rPr>
        <w:t>meet the specific learning needs of students across the full range of abilities</w:t>
      </w:r>
      <w:r w:rsidR="003B3E2F">
        <w:rPr>
          <w:rFonts w:ascii="Times New Roman" w:eastAsia="MS Mincho" w:hAnsi="Times New Roman"/>
          <w:color w:val="535353"/>
        </w:rPr>
        <w:t xml:space="preserve">’, </w:t>
      </w:r>
      <w:r w:rsidR="00046566">
        <w:rPr>
          <w:rFonts w:ascii="Times New Roman" w:hAnsi="Times New Roman"/>
        </w:rPr>
        <w:t>such demands appea</w:t>
      </w:r>
      <w:r w:rsidR="006D0BD8">
        <w:rPr>
          <w:rFonts w:ascii="Times New Roman" w:hAnsi="Times New Roman"/>
        </w:rPr>
        <w:t>r as</w:t>
      </w:r>
      <w:r w:rsidR="00046566">
        <w:rPr>
          <w:rFonts w:ascii="Times New Roman" w:hAnsi="Times New Roman"/>
        </w:rPr>
        <w:t xml:space="preserve"> ‘</w:t>
      </w:r>
      <w:r w:rsidR="003B3E2F">
        <w:rPr>
          <w:rFonts w:ascii="Times New Roman" w:hAnsi="Times New Roman"/>
        </w:rPr>
        <w:t xml:space="preserve">a </w:t>
      </w:r>
      <w:r w:rsidR="00046566">
        <w:rPr>
          <w:rFonts w:ascii="Times New Roman" w:hAnsi="Times New Roman"/>
        </w:rPr>
        <w:t>signifier with</w:t>
      </w:r>
      <w:r w:rsidR="002104CD">
        <w:rPr>
          <w:rFonts w:ascii="Times New Roman" w:hAnsi="Times New Roman"/>
        </w:rPr>
        <w:t>out</w:t>
      </w:r>
      <w:r w:rsidR="00046566">
        <w:rPr>
          <w:rFonts w:ascii="Times New Roman" w:hAnsi="Times New Roman"/>
        </w:rPr>
        <w:t xml:space="preserve"> </w:t>
      </w:r>
      <w:r w:rsidR="003B3E2F">
        <w:rPr>
          <w:rFonts w:ascii="Times New Roman" w:hAnsi="Times New Roman"/>
        </w:rPr>
        <w:t xml:space="preserve">a </w:t>
      </w:r>
      <w:r w:rsidR="00046566">
        <w:rPr>
          <w:rFonts w:ascii="Times New Roman" w:hAnsi="Times New Roman"/>
        </w:rPr>
        <w:t xml:space="preserve">signified’ </w:t>
      </w:r>
      <w:r w:rsidR="003B3E2F">
        <w:rPr>
          <w:rFonts w:ascii="Times New Roman" w:hAnsi="Times New Roman"/>
        </w:rPr>
        <w:t>(Fink, 2004, p. 84)</w:t>
      </w:r>
      <w:r w:rsidR="00E85F9B">
        <w:rPr>
          <w:rFonts w:ascii="Times New Roman" w:hAnsi="Times New Roman"/>
        </w:rPr>
        <w:t xml:space="preserve"> reflecting the nature of the signifier as “the symbol of but an absence” (</w:t>
      </w:r>
      <w:proofErr w:type="spellStart"/>
      <w:r w:rsidR="00E85F9B">
        <w:rPr>
          <w:rFonts w:ascii="Times New Roman" w:hAnsi="Times New Roman"/>
        </w:rPr>
        <w:t>Lacan</w:t>
      </w:r>
      <w:proofErr w:type="spellEnd"/>
      <w:r w:rsidR="00E85F9B">
        <w:rPr>
          <w:rFonts w:ascii="Times New Roman" w:hAnsi="Times New Roman"/>
        </w:rPr>
        <w:t>, 2002, p.17)</w:t>
      </w:r>
      <w:r w:rsidR="00DB5B7F">
        <w:rPr>
          <w:rFonts w:ascii="Times New Roman" w:hAnsi="Times New Roman"/>
        </w:rPr>
        <w:t xml:space="preserve"> </w:t>
      </w:r>
      <w:r w:rsidR="00046566">
        <w:rPr>
          <w:rFonts w:ascii="Times New Roman" w:hAnsi="Times New Roman"/>
        </w:rPr>
        <w:t>–</w:t>
      </w:r>
      <w:r w:rsidR="0006216D">
        <w:rPr>
          <w:rFonts w:ascii="Times New Roman" w:hAnsi="Times New Roman"/>
        </w:rPr>
        <w:t xml:space="preserve"> </w:t>
      </w:r>
      <w:r w:rsidR="00046566">
        <w:rPr>
          <w:rFonts w:ascii="Times New Roman" w:hAnsi="Times New Roman"/>
        </w:rPr>
        <w:t xml:space="preserve">their inherent ‘impossibility’ often disguised by the use of the definite article </w:t>
      </w:r>
      <w:r w:rsidR="006D0BD8">
        <w:rPr>
          <w:rFonts w:ascii="Times New Roman" w:hAnsi="Times New Roman"/>
        </w:rPr>
        <w:t>(</w:t>
      </w:r>
      <w:r w:rsidR="00046566">
        <w:rPr>
          <w:rFonts w:ascii="Times New Roman" w:hAnsi="Times New Roman"/>
        </w:rPr>
        <w:t>‘</w:t>
      </w:r>
      <w:r w:rsidR="00046566" w:rsidRPr="00971EAB">
        <w:rPr>
          <w:rFonts w:ascii="Times New Roman" w:hAnsi="Times New Roman"/>
          <w:i/>
        </w:rPr>
        <w:t>the</w:t>
      </w:r>
      <w:r w:rsidR="00046566">
        <w:rPr>
          <w:rFonts w:ascii="Times New Roman" w:hAnsi="Times New Roman"/>
        </w:rPr>
        <w:t xml:space="preserve"> learning process’, </w:t>
      </w:r>
      <w:r w:rsidR="00046566" w:rsidRPr="00971EAB">
        <w:rPr>
          <w:rFonts w:ascii="Times New Roman" w:hAnsi="Times New Roman"/>
          <w:i/>
        </w:rPr>
        <w:t>‘the</w:t>
      </w:r>
      <w:r w:rsidR="00046566">
        <w:rPr>
          <w:rFonts w:ascii="Times New Roman" w:hAnsi="Times New Roman"/>
        </w:rPr>
        <w:t xml:space="preserve"> social context’</w:t>
      </w:r>
      <w:r w:rsidR="006D0BD8">
        <w:rPr>
          <w:rFonts w:ascii="Times New Roman" w:hAnsi="Times New Roman"/>
        </w:rPr>
        <w:t>)</w:t>
      </w:r>
      <w:r w:rsidR="00C469D2">
        <w:rPr>
          <w:rFonts w:ascii="Times New Roman" w:hAnsi="Times New Roman"/>
        </w:rPr>
        <w:t xml:space="preserve">. As </w:t>
      </w:r>
      <w:r>
        <w:rPr>
          <w:rFonts w:ascii="Times New Roman" w:hAnsi="Times New Roman"/>
        </w:rPr>
        <w:t>was asked, by way of example in relation to the early teacher standards in England</w:t>
      </w:r>
      <w:r w:rsidR="00C469D2">
        <w:rPr>
          <w:rFonts w:ascii="Times New Roman" w:hAnsi="Times New Roman"/>
        </w:rPr>
        <w:t>:</w:t>
      </w:r>
      <w:r w:rsidR="00233AB4">
        <w:rPr>
          <w:rFonts w:ascii="Times New Roman" w:hAnsi="Times New Roman"/>
        </w:rPr>
        <w:t xml:space="preserve"> “</w:t>
      </w:r>
      <w:r w:rsidR="00C469D2">
        <w:rPr>
          <w:rFonts w:ascii="Times New Roman" w:hAnsi="Times New Roman"/>
        </w:rPr>
        <w:t xml:space="preserve">In whose symbolic order is [a term like] ‘ability’ given form?” </w:t>
      </w:r>
      <w:proofErr w:type="gramStart"/>
      <w:r w:rsidR="00233AB4">
        <w:rPr>
          <w:rFonts w:ascii="Times New Roman" w:hAnsi="Times New Roman"/>
        </w:rPr>
        <w:t>(</w:t>
      </w:r>
      <w:r>
        <w:rPr>
          <w:rFonts w:ascii="Times New Roman" w:hAnsi="Times New Roman"/>
        </w:rPr>
        <w:t>Atkinson</w:t>
      </w:r>
      <w:r w:rsidR="004A2024">
        <w:rPr>
          <w:rFonts w:ascii="Times New Roman" w:hAnsi="Times New Roman"/>
        </w:rPr>
        <w:t xml:space="preserve"> &amp; Moore,</w:t>
      </w:r>
      <w:r w:rsidR="009C1FC1">
        <w:rPr>
          <w:rFonts w:ascii="Times New Roman" w:hAnsi="Times New Roman"/>
        </w:rPr>
        <w:t xml:space="preserve"> </w:t>
      </w:r>
      <w:r w:rsidR="00233AB4">
        <w:rPr>
          <w:rFonts w:ascii="Times New Roman" w:hAnsi="Times New Roman"/>
        </w:rPr>
        <w:t>1994, p.</w:t>
      </w:r>
      <w:r w:rsidR="00BD79FE">
        <w:rPr>
          <w:rFonts w:ascii="Times New Roman" w:hAnsi="Times New Roman"/>
        </w:rPr>
        <w:t xml:space="preserve"> </w:t>
      </w:r>
      <w:r w:rsidR="00233AB4">
        <w:rPr>
          <w:rFonts w:ascii="Times New Roman" w:hAnsi="Times New Roman"/>
        </w:rPr>
        <w:t>7).</w:t>
      </w:r>
      <w:proofErr w:type="gramEnd"/>
      <w:r w:rsidR="00C469D2">
        <w:rPr>
          <w:rFonts w:ascii="Times New Roman" w:hAnsi="Times New Roman"/>
        </w:rPr>
        <w:t xml:space="preserve"> </w:t>
      </w:r>
    </w:p>
    <w:p w14:paraId="20FE835E" w14:textId="77777777" w:rsidR="008053E4" w:rsidRPr="00583EFD" w:rsidRDefault="00C469D2" w:rsidP="009C1FC1">
      <w:pPr>
        <w:widowControl w:val="0"/>
        <w:autoSpaceDE w:val="0"/>
        <w:autoSpaceDN w:val="0"/>
        <w:adjustRightInd w:val="0"/>
        <w:spacing w:after="240" w:line="360" w:lineRule="auto"/>
        <w:jc w:val="both"/>
        <w:rPr>
          <w:rFonts w:ascii="Times New Roman" w:hAnsi="Times New Roman"/>
        </w:rPr>
      </w:pPr>
      <w:r>
        <w:rPr>
          <w:rFonts w:ascii="Times New Roman" w:hAnsi="Times New Roman"/>
        </w:rPr>
        <w:t>The printed language of ‘standards’, however, at the same time as denying contingent, idiosyncratic, ‘non-universal’ (and perhaps hard to rationalize) aspects of teac</w:t>
      </w:r>
      <w:r w:rsidR="00DD1ED2">
        <w:rPr>
          <w:rFonts w:ascii="Times New Roman" w:hAnsi="Times New Roman"/>
        </w:rPr>
        <w:t>hing learning</w:t>
      </w:r>
      <w:r>
        <w:rPr>
          <w:rFonts w:ascii="Times New Roman" w:hAnsi="Times New Roman"/>
        </w:rPr>
        <w:t xml:space="preserve"> </w:t>
      </w:r>
      <w:r w:rsidR="00DD1ED2">
        <w:rPr>
          <w:rFonts w:ascii="Times New Roman" w:hAnsi="Times New Roman"/>
        </w:rPr>
        <w:t xml:space="preserve">(which </w:t>
      </w:r>
      <w:r>
        <w:rPr>
          <w:rFonts w:ascii="Times New Roman" w:hAnsi="Times New Roman"/>
        </w:rPr>
        <w:t>might embrace</w:t>
      </w:r>
      <w:r w:rsidR="00DD1ED2">
        <w:rPr>
          <w:rFonts w:ascii="Times New Roman" w:hAnsi="Times New Roman"/>
        </w:rPr>
        <w:t xml:space="preserve">, for example, </w:t>
      </w:r>
      <w:r>
        <w:rPr>
          <w:rFonts w:ascii="Times New Roman" w:hAnsi="Times New Roman"/>
        </w:rPr>
        <w:t xml:space="preserve">the emotional </w:t>
      </w:r>
      <w:r w:rsidR="006808C6">
        <w:rPr>
          <w:rFonts w:ascii="Times New Roman" w:hAnsi="Times New Roman"/>
        </w:rPr>
        <w:t>contexts and aspects of teaching and learning and their</w:t>
      </w:r>
      <w:r w:rsidR="00DD1ED2">
        <w:rPr>
          <w:rFonts w:ascii="Times New Roman" w:hAnsi="Times New Roman"/>
        </w:rPr>
        <w:t xml:space="preserve"> impact on </w:t>
      </w:r>
      <w:r>
        <w:rPr>
          <w:rFonts w:ascii="Times New Roman" w:hAnsi="Times New Roman"/>
        </w:rPr>
        <w:t>classroom practice and experience</w:t>
      </w:r>
      <w:r w:rsidR="00DD1ED2">
        <w:rPr>
          <w:rFonts w:ascii="Times New Roman" w:hAnsi="Times New Roman"/>
        </w:rPr>
        <w:t>)</w:t>
      </w:r>
      <w:r>
        <w:rPr>
          <w:rFonts w:ascii="Times New Roman" w:hAnsi="Times New Roman"/>
        </w:rPr>
        <w:t xml:space="preserve"> also appears to reject disagreement or discussi</w:t>
      </w:r>
      <w:r w:rsidR="00DD1ED2">
        <w:rPr>
          <w:rFonts w:ascii="Times New Roman" w:hAnsi="Times New Roman"/>
        </w:rPr>
        <w:t>on</w:t>
      </w:r>
      <w:r w:rsidR="006808C6">
        <w:rPr>
          <w:rFonts w:ascii="Times New Roman" w:hAnsi="Times New Roman"/>
        </w:rPr>
        <w:t xml:space="preserve"> -</w:t>
      </w:r>
      <w:r>
        <w:rPr>
          <w:rFonts w:ascii="Times New Roman" w:hAnsi="Times New Roman"/>
        </w:rPr>
        <w:t xml:space="preserve"> having </w:t>
      </w:r>
      <w:r w:rsidR="00DD1ED2">
        <w:rPr>
          <w:rFonts w:ascii="Times New Roman" w:hAnsi="Times New Roman"/>
        </w:rPr>
        <w:t xml:space="preserve">something of </w:t>
      </w:r>
      <w:r>
        <w:rPr>
          <w:rFonts w:ascii="Times New Roman" w:hAnsi="Times New Roman"/>
        </w:rPr>
        <w:t xml:space="preserve">the character of </w:t>
      </w:r>
      <w:proofErr w:type="spellStart"/>
      <w:r>
        <w:rPr>
          <w:rFonts w:ascii="Times New Roman" w:hAnsi="Times New Roman"/>
        </w:rPr>
        <w:t>Lacan’s</w:t>
      </w:r>
      <w:proofErr w:type="spellEnd"/>
      <w:r>
        <w:rPr>
          <w:rFonts w:ascii="Times New Roman" w:hAnsi="Times New Roman"/>
        </w:rPr>
        <w:t xml:space="preserve"> ‘dead letter’</w:t>
      </w:r>
      <w:r w:rsidR="00BD79FE">
        <w:rPr>
          <w:rFonts w:ascii="Times New Roman" w:hAnsi="Times New Roman"/>
        </w:rPr>
        <w:t xml:space="preserve"> </w:t>
      </w:r>
      <w:r>
        <w:rPr>
          <w:rFonts w:ascii="Times New Roman" w:hAnsi="Times New Roman"/>
        </w:rPr>
        <w:t xml:space="preserve">of the law of the symbolic order, whereby a form of language appears to refer to some ‘natural reality’ rather than (as is the case) of a particular </w:t>
      </w:r>
      <w:r w:rsidRPr="00971EAB">
        <w:rPr>
          <w:rFonts w:ascii="Times New Roman" w:hAnsi="Times New Roman"/>
          <w:i/>
        </w:rPr>
        <w:t>picturing</w:t>
      </w:r>
      <w:r>
        <w:rPr>
          <w:rFonts w:ascii="Times New Roman" w:hAnsi="Times New Roman"/>
        </w:rPr>
        <w:t xml:space="preserve"> of reality (</w:t>
      </w:r>
      <w:proofErr w:type="spellStart"/>
      <w:r>
        <w:rPr>
          <w:rFonts w:ascii="Times New Roman" w:hAnsi="Times New Roman"/>
        </w:rPr>
        <w:t>Lacan</w:t>
      </w:r>
      <w:proofErr w:type="spellEnd"/>
      <w:r w:rsidR="00BD79FE">
        <w:rPr>
          <w:rFonts w:ascii="Times New Roman" w:hAnsi="Times New Roman"/>
        </w:rPr>
        <w:t>,</w:t>
      </w:r>
      <w:r>
        <w:rPr>
          <w:rFonts w:ascii="Times New Roman" w:hAnsi="Times New Roman"/>
        </w:rPr>
        <w:t xml:space="preserve"> </w:t>
      </w:r>
      <w:r w:rsidR="00E85F9B">
        <w:rPr>
          <w:rFonts w:ascii="Times New Roman" w:hAnsi="Times New Roman"/>
        </w:rPr>
        <w:t>2002</w:t>
      </w:r>
      <w:r>
        <w:rPr>
          <w:rFonts w:ascii="Times New Roman" w:hAnsi="Times New Roman"/>
        </w:rPr>
        <w:t>, p.</w:t>
      </w:r>
      <w:r w:rsidR="00E85F9B">
        <w:rPr>
          <w:rFonts w:ascii="Times New Roman" w:hAnsi="Times New Roman"/>
        </w:rPr>
        <w:t>17</w:t>
      </w:r>
      <w:r>
        <w:rPr>
          <w:rFonts w:ascii="Times New Roman" w:hAnsi="Times New Roman"/>
        </w:rPr>
        <w:t>)</w:t>
      </w:r>
      <w:r w:rsidR="00DD1ED2">
        <w:rPr>
          <w:rFonts w:ascii="Times New Roman" w:hAnsi="Times New Roman"/>
        </w:rPr>
        <w:t>.</w:t>
      </w:r>
      <w:r>
        <w:rPr>
          <w:rFonts w:ascii="Times New Roman" w:hAnsi="Times New Roman"/>
        </w:rPr>
        <w:t xml:space="preserve"> </w:t>
      </w:r>
      <w:r w:rsidR="00DD1ED2">
        <w:rPr>
          <w:rFonts w:ascii="Times New Roman" w:hAnsi="Times New Roman"/>
        </w:rPr>
        <w:t xml:space="preserve">In this sense, the AITSL professional standards include the risk of the reduction </w:t>
      </w:r>
      <w:r w:rsidR="008053E4" w:rsidRPr="00583EFD">
        <w:rPr>
          <w:rFonts w:ascii="Times New Roman" w:hAnsi="Times New Roman"/>
        </w:rPr>
        <w:t xml:space="preserve">of teaching to disconnected dot points that background the intellectual underpinnings of teachers’ work, that underplay its profoundly emotional and social dimensions </w:t>
      </w:r>
      <w:r w:rsidR="00DD1ED2">
        <w:rPr>
          <w:rFonts w:ascii="Times New Roman" w:hAnsi="Times New Roman"/>
        </w:rPr>
        <w:t>(</w:t>
      </w:r>
      <w:r w:rsidR="008053E4" w:rsidRPr="00583EFD">
        <w:rPr>
          <w:rFonts w:ascii="Times New Roman" w:hAnsi="Times New Roman"/>
        </w:rPr>
        <w:t>including its shaping by wider social, economic and political contexts</w:t>
      </w:r>
      <w:r w:rsidR="00DD1ED2">
        <w:rPr>
          <w:rFonts w:ascii="Times New Roman" w:hAnsi="Times New Roman"/>
        </w:rPr>
        <w:t>)</w:t>
      </w:r>
      <w:r w:rsidR="008053E4" w:rsidRPr="00583EFD">
        <w:rPr>
          <w:rFonts w:ascii="Times New Roman" w:hAnsi="Times New Roman"/>
        </w:rPr>
        <w:t xml:space="preserve">, and that privilege compliance over critique in the interests of reducing teaching to individually auditable competencies </w:t>
      </w:r>
      <w:r w:rsidR="008053E4" w:rsidRPr="00583EFD">
        <w:rPr>
          <w:rFonts w:ascii="Times New Roman" w:hAnsi="Times New Roman"/>
          <w:noProof/>
        </w:rPr>
        <w:t>(Connell, 2009)</w:t>
      </w:r>
      <w:r w:rsidR="008053E4" w:rsidRPr="00583EFD">
        <w:rPr>
          <w:rFonts w:ascii="Times New Roman" w:hAnsi="Times New Roman"/>
        </w:rPr>
        <w:t xml:space="preserve">. </w:t>
      </w:r>
    </w:p>
    <w:p w14:paraId="5F027587" w14:textId="77777777" w:rsidR="008053E4" w:rsidRPr="00583EFD" w:rsidRDefault="008053E4" w:rsidP="009C1FC1">
      <w:pPr>
        <w:spacing w:line="360" w:lineRule="auto"/>
        <w:jc w:val="both"/>
        <w:rPr>
          <w:rFonts w:ascii="Times New Roman" w:hAnsi="Times New Roman"/>
        </w:rPr>
      </w:pPr>
    </w:p>
    <w:p w14:paraId="4AD2355E" w14:textId="77777777" w:rsidR="007C1E4B" w:rsidRDefault="008053E4" w:rsidP="009C1FC1">
      <w:pPr>
        <w:spacing w:line="360" w:lineRule="auto"/>
        <w:jc w:val="both"/>
        <w:rPr>
          <w:rFonts w:ascii="Times New Roman" w:hAnsi="Times New Roman"/>
        </w:rPr>
      </w:pPr>
      <w:r w:rsidRPr="00583EFD">
        <w:rPr>
          <w:rFonts w:ascii="Times New Roman" w:hAnsi="Times New Roman"/>
        </w:rPr>
        <w:t xml:space="preserve"> </w:t>
      </w:r>
      <w:r w:rsidR="006808C6">
        <w:rPr>
          <w:rFonts w:ascii="Times New Roman" w:hAnsi="Times New Roman"/>
        </w:rPr>
        <w:t xml:space="preserve">In offering </w:t>
      </w:r>
      <w:r w:rsidRPr="00583EFD">
        <w:rPr>
          <w:rFonts w:ascii="Times New Roman" w:hAnsi="Times New Roman"/>
        </w:rPr>
        <w:t>a critical analysis of the move towards teacher professional standards</w:t>
      </w:r>
      <w:r w:rsidR="00971EAB">
        <w:rPr>
          <w:rFonts w:ascii="Times New Roman" w:hAnsi="Times New Roman"/>
        </w:rPr>
        <w:t xml:space="preserve"> </w:t>
      </w:r>
      <w:r w:rsidR="00DD1ED2">
        <w:rPr>
          <w:rFonts w:ascii="Times New Roman" w:hAnsi="Times New Roman"/>
        </w:rPr>
        <w:t xml:space="preserve">such as those </w:t>
      </w:r>
      <w:r w:rsidRPr="00583EFD">
        <w:rPr>
          <w:rFonts w:ascii="Times New Roman" w:hAnsi="Times New Roman"/>
        </w:rPr>
        <w:t>adopted by the Australian Institute for Teaching and School Leadership (AITSL)</w:t>
      </w:r>
      <w:r w:rsidR="00DD1ED2">
        <w:rPr>
          <w:rFonts w:ascii="Times New Roman" w:hAnsi="Times New Roman"/>
        </w:rPr>
        <w:t xml:space="preserve">, </w:t>
      </w:r>
      <w:r w:rsidRPr="00583EFD">
        <w:rPr>
          <w:rFonts w:ascii="Times New Roman" w:hAnsi="Times New Roman"/>
        </w:rPr>
        <w:t xml:space="preserve">our focus is not so much on the </w:t>
      </w:r>
      <w:r w:rsidRPr="004A2024">
        <w:rPr>
          <w:rFonts w:ascii="Times New Roman" w:hAnsi="Times New Roman"/>
          <w:i/>
        </w:rPr>
        <w:t xml:space="preserve">details </w:t>
      </w:r>
      <w:r w:rsidRPr="00583EFD">
        <w:rPr>
          <w:rFonts w:ascii="Times New Roman" w:hAnsi="Times New Roman"/>
        </w:rPr>
        <w:t>of the AITSL standards</w:t>
      </w:r>
      <w:r w:rsidR="006808C6">
        <w:rPr>
          <w:rFonts w:ascii="Times New Roman" w:hAnsi="Times New Roman"/>
        </w:rPr>
        <w:t>, however,</w:t>
      </w:r>
      <w:r w:rsidRPr="00583EFD">
        <w:rPr>
          <w:rFonts w:ascii="Times New Roman" w:hAnsi="Times New Roman"/>
        </w:rPr>
        <w:t xml:space="preserve"> as on the </w:t>
      </w:r>
      <w:r w:rsidRPr="00583EFD">
        <w:rPr>
          <w:rFonts w:ascii="Times New Roman" w:hAnsi="Times New Roman"/>
          <w:i/>
        </w:rPr>
        <w:t>standards discourse</w:t>
      </w:r>
      <w:r w:rsidRPr="00583EFD">
        <w:rPr>
          <w:rFonts w:ascii="Times New Roman" w:hAnsi="Times New Roman"/>
        </w:rPr>
        <w:t xml:space="preserve"> within which they are embedded. Following </w:t>
      </w:r>
      <w:proofErr w:type="spellStart"/>
      <w:r w:rsidRPr="00583EFD">
        <w:rPr>
          <w:rFonts w:ascii="Times New Roman" w:hAnsi="Times New Roman"/>
        </w:rPr>
        <w:t>Taubman</w:t>
      </w:r>
      <w:proofErr w:type="spellEnd"/>
      <w:r w:rsidRPr="00583EFD">
        <w:rPr>
          <w:rFonts w:ascii="Times New Roman" w:hAnsi="Times New Roman"/>
        </w:rPr>
        <w:t xml:space="preserve"> </w:t>
      </w:r>
      <w:r w:rsidRPr="00583EFD">
        <w:rPr>
          <w:rFonts w:ascii="Times New Roman" w:hAnsi="Times New Roman"/>
          <w:noProof/>
        </w:rPr>
        <w:t>(2009)</w:t>
      </w:r>
      <w:r w:rsidRPr="00583EFD">
        <w:rPr>
          <w:rFonts w:ascii="Times New Roman" w:hAnsi="Times New Roman"/>
        </w:rPr>
        <w:t xml:space="preserve">, </w:t>
      </w:r>
      <w:r w:rsidR="00DD1ED2">
        <w:rPr>
          <w:rFonts w:ascii="Times New Roman" w:hAnsi="Times New Roman"/>
        </w:rPr>
        <w:t xml:space="preserve">and to pursue the metaphor of the ‘dead letter’, </w:t>
      </w:r>
      <w:r w:rsidRPr="00583EFD">
        <w:rPr>
          <w:rFonts w:ascii="Times New Roman" w:hAnsi="Times New Roman"/>
        </w:rPr>
        <w:t xml:space="preserve">the paper argues that these discourses and their associated practices have had a reductive and narrowing effect on how teaching and learning – and teaching </w:t>
      </w:r>
      <w:r w:rsidRPr="00583EFD">
        <w:rPr>
          <w:rFonts w:ascii="Times New Roman" w:hAnsi="Times New Roman"/>
          <w:i/>
        </w:rPr>
        <w:t>about</w:t>
      </w:r>
      <w:r w:rsidRPr="00583EFD">
        <w:rPr>
          <w:rFonts w:ascii="Times New Roman" w:hAnsi="Times New Roman"/>
        </w:rPr>
        <w:t xml:space="preserve"> teaching and learning – are conceptualized, replacing potentially rich understandings of the nature of teachers’ work and careers with a ‘teaching by numbers’ perspective. In particular, we argue that neoliberal education policy’s </w:t>
      </w:r>
      <w:proofErr w:type="spellStart"/>
      <w:r w:rsidRPr="00583EFD">
        <w:rPr>
          <w:rFonts w:ascii="Times New Roman" w:hAnsi="Times New Roman"/>
        </w:rPr>
        <w:t>fetishisation</w:t>
      </w:r>
      <w:proofErr w:type="spellEnd"/>
      <w:r w:rsidRPr="00583EFD">
        <w:rPr>
          <w:rFonts w:ascii="Times New Roman" w:hAnsi="Times New Roman"/>
        </w:rPr>
        <w:t xml:space="preserve"> of standards, measurement, transparency, and accountability has worked to eviscerate the ethical and political core of teaching, reducing it instead to what at times seems little more than an exercise in technical competence and instrumental efficiency. As a consequence, professional standards as currently conceived are more likely to be “a framework for codifying not levels of development but degrees of compliance”</w:t>
      </w:r>
      <w:r w:rsidR="002710C1">
        <w:rPr>
          <w:rFonts w:ascii="Times New Roman" w:hAnsi="Times New Roman"/>
        </w:rPr>
        <w:t>,</w:t>
      </w:r>
      <w:r w:rsidRPr="00583EFD">
        <w:rPr>
          <w:rFonts w:ascii="Times New Roman" w:hAnsi="Times New Roman"/>
        </w:rPr>
        <w:t xml:space="preserve"> as the Cambridge Primary Revie</w:t>
      </w:r>
      <w:r>
        <w:rPr>
          <w:rFonts w:ascii="Times New Roman" w:hAnsi="Times New Roman"/>
        </w:rPr>
        <w:t>w</w:t>
      </w:r>
      <w:r w:rsidR="00DD1ED2">
        <w:rPr>
          <w:rFonts w:ascii="Times New Roman" w:hAnsi="Times New Roman"/>
        </w:rPr>
        <w:t xml:space="preserve"> put it</w:t>
      </w:r>
      <w:r>
        <w:rPr>
          <w:rFonts w:ascii="Times New Roman" w:hAnsi="Times New Roman"/>
        </w:rPr>
        <w:t xml:space="preserve"> in the context of England</w:t>
      </w:r>
      <w:r w:rsidRPr="00583EFD">
        <w:rPr>
          <w:rFonts w:ascii="Times New Roman" w:hAnsi="Times New Roman"/>
        </w:rPr>
        <w:t xml:space="preserve">’s most recent set of teacher professional standards </w:t>
      </w:r>
      <w:r w:rsidRPr="00583EFD">
        <w:rPr>
          <w:rFonts w:ascii="Times New Roman" w:hAnsi="Times New Roman"/>
          <w:noProof/>
        </w:rPr>
        <w:t>(Alexander, 2009, p. 415)</w:t>
      </w:r>
      <w:r w:rsidRPr="00583EFD">
        <w:rPr>
          <w:rFonts w:ascii="Times New Roman" w:hAnsi="Times New Roman"/>
        </w:rPr>
        <w:t xml:space="preserve">.  </w:t>
      </w:r>
      <w:r w:rsidR="00DD1ED2">
        <w:rPr>
          <w:rFonts w:ascii="Times New Roman" w:hAnsi="Times New Roman"/>
        </w:rPr>
        <w:t xml:space="preserve">As </w:t>
      </w:r>
      <w:r w:rsidRPr="00583EFD">
        <w:rPr>
          <w:rFonts w:ascii="Times New Roman" w:hAnsi="Times New Roman"/>
        </w:rPr>
        <w:t>noted by Dunn (above), standards do not just describe practice; they tend to</w:t>
      </w:r>
      <w:r w:rsidRPr="00971EAB">
        <w:rPr>
          <w:rFonts w:ascii="Times New Roman" w:hAnsi="Times New Roman"/>
          <w:i/>
        </w:rPr>
        <w:t xml:space="preserve"> standardize</w:t>
      </w:r>
      <w:r w:rsidRPr="00583EFD">
        <w:rPr>
          <w:rFonts w:ascii="Times New Roman" w:hAnsi="Times New Roman"/>
        </w:rPr>
        <w:t xml:space="preserve"> </w:t>
      </w:r>
      <w:r w:rsidRPr="00583EFD">
        <w:rPr>
          <w:rFonts w:ascii="Times New Roman" w:hAnsi="Times New Roman"/>
          <w:i/>
        </w:rPr>
        <w:t>people</w:t>
      </w:r>
      <w:r w:rsidRPr="00583EFD">
        <w:rPr>
          <w:rFonts w:ascii="Times New Roman" w:hAnsi="Times New Roman"/>
        </w:rPr>
        <w:t xml:space="preserve"> in reductive and limiting ways, particula</w:t>
      </w:r>
      <w:r w:rsidR="003C2BA5">
        <w:rPr>
          <w:rFonts w:ascii="Times New Roman" w:hAnsi="Times New Roman"/>
        </w:rPr>
        <w:t xml:space="preserve">rly when conceived as part of </w:t>
      </w:r>
      <w:proofErr w:type="gramStart"/>
      <w:r w:rsidR="003C2BA5">
        <w:rPr>
          <w:rFonts w:ascii="Times New Roman" w:hAnsi="Times New Roman"/>
        </w:rPr>
        <w:t xml:space="preserve">a </w:t>
      </w:r>
      <w:r w:rsidRPr="00583EFD">
        <w:rPr>
          <w:rFonts w:ascii="Times New Roman" w:hAnsi="Times New Roman"/>
        </w:rPr>
        <w:t>wider</w:t>
      </w:r>
      <w:proofErr w:type="gramEnd"/>
      <w:r w:rsidRPr="00583EFD">
        <w:rPr>
          <w:rFonts w:ascii="Times New Roman" w:hAnsi="Times New Roman"/>
        </w:rPr>
        <w:t xml:space="preserve"> panoply of accountability measures. </w:t>
      </w:r>
    </w:p>
    <w:p w14:paraId="704018F5" w14:textId="77777777" w:rsidR="007C1E4B" w:rsidRDefault="007C1E4B" w:rsidP="009C1FC1">
      <w:pPr>
        <w:spacing w:line="360" w:lineRule="auto"/>
        <w:jc w:val="both"/>
        <w:rPr>
          <w:rFonts w:ascii="Times New Roman" w:hAnsi="Times New Roman"/>
        </w:rPr>
      </w:pPr>
    </w:p>
    <w:p w14:paraId="7C63A7B6" w14:textId="7AA95B78" w:rsidR="008053E4" w:rsidRPr="00583EFD" w:rsidRDefault="00691A05" w:rsidP="009C1FC1">
      <w:pPr>
        <w:spacing w:line="360" w:lineRule="auto"/>
        <w:jc w:val="both"/>
        <w:rPr>
          <w:rFonts w:ascii="Times New Roman" w:hAnsi="Times New Roman"/>
        </w:rPr>
      </w:pPr>
      <w:r>
        <w:rPr>
          <w:rFonts w:ascii="Times New Roman" w:hAnsi="Times New Roman"/>
        </w:rPr>
        <w:t xml:space="preserve">In </w:t>
      </w:r>
      <w:proofErr w:type="spellStart"/>
      <w:r>
        <w:rPr>
          <w:rFonts w:ascii="Times New Roman" w:hAnsi="Times New Roman"/>
        </w:rPr>
        <w:t>Heideggeri</w:t>
      </w:r>
      <w:r w:rsidR="003C2BA5">
        <w:rPr>
          <w:rFonts w:ascii="Times New Roman" w:hAnsi="Times New Roman"/>
        </w:rPr>
        <w:t>an</w:t>
      </w:r>
      <w:proofErr w:type="spellEnd"/>
      <w:r w:rsidR="003C2BA5">
        <w:rPr>
          <w:rFonts w:ascii="Times New Roman" w:hAnsi="Times New Roman"/>
        </w:rPr>
        <w:t xml:space="preserve"> terms we might think about teacher professional standards as the ever-increasing </w:t>
      </w:r>
      <w:r w:rsidR="004556DB">
        <w:rPr>
          <w:rFonts w:ascii="Times New Roman" w:hAnsi="Times New Roman"/>
        </w:rPr>
        <w:t xml:space="preserve">delineation and </w:t>
      </w:r>
      <w:r w:rsidR="003C2BA5">
        <w:rPr>
          <w:rFonts w:ascii="Times New Roman" w:hAnsi="Times New Roman"/>
        </w:rPr>
        <w:t xml:space="preserve">prescription of </w:t>
      </w:r>
      <w:r w:rsidR="007C1E4B">
        <w:rPr>
          <w:rFonts w:ascii="Times New Roman" w:hAnsi="Times New Roman"/>
        </w:rPr>
        <w:t xml:space="preserve">teachers’ </w:t>
      </w:r>
      <w:r w:rsidR="003C2BA5">
        <w:rPr>
          <w:rFonts w:ascii="Times New Roman" w:hAnsi="Times New Roman"/>
        </w:rPr>
        <w:t>practice at the ‘</w:t>
      </w:r>
      <w:proofErr w:type="spellStart"/>
      <w:r w:rsidR="003C2BA5">
        <w:rPr>
          <w:rFonts w:ascii="Times New Roman" w:hAnsi="Times New Roman"/>
        </w:rPr>
        <w:t>ontical</w:t>
      </w:r>
      <w:proofErr w:type="spellEnd"/>
      <w:r w:rsidR="003C2BA5">
        <w:rPr>
          <w:rFonts w:ascii="Times New Roman" w:hAnsi="Times New Roman"/>
        </w:rPr>
        <w:t>’ level</w:t>
      </w:r>
      <w:r w:rsidR="007C1E4B">
        <w:rPr>
          <w:rFonts w:ascii="Times New Roman" w:hAnsi="Times New Roman"/>
        </w:rPr>
        <w:t>,</w:t>
      </w:r>
      <w:r w:rsidR="003C2BA5">
        <w:rPr>
          <w:rFonts w:ascii="Times New Roman" w:hAnsi="Times New Roman"/>
        </w:rPr>
        <w:t xml:space="preserve"> which </w:t>
      </w:r>
      <w:r w:rsidR="007C1E4B">
        <w:rPr>
          <w:rFonts w:ascii="Times New Roman" w:hAnsi="Times New Roman"/>
        </w:rPr>
        <w:t>“</w:t>
      </w:r>
      <w:r w:rsidR="003C2BA5">
        <w:rPr>
          <w:rFonts w:ascii="Times New Roman" w:hAnsi="Times New Roman"/>
        </w:rPr>
        <w:t xml:space="preserve">elides completely any difficult questions concerning what it means </w:t>
      </w:r>
      <w:r w:rsidR="003C2BA5" w:rsidRPr="007C1E4B">
        <w:rPr>
          <w:rFonts w:ascii="Times New Roman" w:hAnsi="Times New Roman"/>
          <w:i/>
        </w:rPr>
        <w:t>to be</w:t>
      </w:r>
      <w:r w:rsidR="003C2BA5">
        <w:rPr>
          <w:rFonts w:ascii="Times New Roman" w:hAnsi="Times New Roman"/>
        </w:rPr>
        <w:t xml:space="preserve"> a teacher” i.e. </w:t>
      </w:r>
      <w:r w:rsidR="004556DB">
        <w:rPr>
          <w:rFonts w:ascii="Times New Roman" w:hAnsi="Times New Roman"/>
        </w:rPr>
        <w:t xml:space="preserve">occludes </w:t>
      </w:r>
      <w:r w:rsidR="007C1E4B">
        <w:rPr>
          <w:rFonts w:ascii="Times New Roman" w:hAnsi="Times New Roman"/>
        </w:rPr>
        <w:t xml:space="preserve">deeper questions at the ontological level (Flint &amp; </w:t>
      </w:r>
      <w:proofErr w:type="spellStart"/>
      <w:r w:rsidR="007C1E4B">
        <w:rPr>
          <w:rFonts w:ascii="Times New Roman" w:hAnsi="Times New Roman"/>
        </w:rPr>
        <w:t>Peim</w:t>
      </w:r>
      <w:proofErr w:type="spellEnd"/>
      <w:r w:rsidR="007C1E4B">
        <w:rPr>
          <w:rFonts w:ascii="Times New Roman" w:hAnsi="Times New Roman"/>
        </w:rPr>
        <w:t>, 2012, p. 182</w:t>
      </w:r>
      <w:r w:rsidR="00786CB5">
        <w:rPr>
          <w:rFonts w:ascii="Times New Roman" w:hAnsi="Times New Roman"/>
        </w:rPr>
        <w:t>, emphasis in original</w:t>
      </w:r>
      <w:r w:rsidR="007C1E4B">
        <w:rPr>
          <w:rFonts w:ascii="Times New Roman" w:hAnsi="Times New Roman"/>
        </w:rPr>
        <w:t xml:space="preserve">). In other words, what is naturalized, and hence to some degree invisible, is a wider </w:t>
      </w:r>
      <w:proofErr w:type="spellStart"/>
      <w:r w:rsidR="007C1E4B">
        <w:rPr>
          <w:rFonts w:ascii="Times New Roman" w:hAnsi="Times New Roman"/>
        </w:rPr>
        <w:t>enframing</w:t>
      </w:r>
      <w:proofErr w:type="spellEnd"/>
      <w:r w:rsidR="007C1E4B">
        <w:rPr>
          <w:rFonts w:ascii="Times New Roman" w:hAnsi="Times New Roman"/>
        </w:rPr>
        <w:t xml:space="preserve"> of teacher education within instrumental, individualizing and competitive means-end logics, underpinned and enforced by the principle of ongoing assessment in the name of continuous quality improvement (Flint &amp; </w:t>
      </w:r>
      <w:proofErr w:type="spellStart"/>
      <w:r w:rsidR="007C1E4B">
        <w:rPr>
          <w:rFonts w:ascii="Times New Roman" w:hAnsi="Times New Roman"/>
        </w:rPr>
        <w:t>Peim</w:t>
      </w:r>
      <w:proofErr w:type="spellEnd"/>
      <w:r w:rsidR="007C1E4B">
        <w:rPr>
          <w:rFonts w:ascii="Times New Roman" w:hAnsi="Times New Roman"/>
        </w:rPr>
        <w:t xml:space="preserve">, 2012; Clarke, 2012). </w:t>
      </w:r>
      <w:r w:rsidR="008053E4" w:rsidRPr="00583EFD">
        <w:rPr>
          <w:rFonts w:ascii="Times New Roman" w:hAnsi="Times New Roman"/>
        </w:rPr>
        <w:t xml:space="preserve">In </w:t>
      </w:r>
      <w:proofErr w:type="spellStart"/>
      <w:r w:rsidR="008053E4" w:rsidRPr="00583EFD">
        <w:rPr>
          <w:rFonts w:ascii="Times New Roman" w:hAnsi="Times New Roman"/>
        </w:rPr>
        <w:t>Levinasian</w:t>
      </w:r>
      <w:proofErr w:type="spellEnd"/>
      <w:r w:rsidR="008053E4" w:rsidRPr="00583EFD">
        <w:rPr>
          <w:rFonts w:ascii="Times New Roman" w:hAnsi="Times New Roman"/>
        </w:rPr>
        <w:t xml:space="preserve"> terms, we might argue that, in their ambition to ‘define the work of teachers’, professional standards are an instance of ‘totality’, reducing people to the ‘Same’, as opposed to ‘infinity’ – “the inexhaustible, irreducible singularity of people…[that]…gives meaning to the utter uniqueness of individuals” </w:t>
      </w:r>
      <w:r w:rsidR="008053E4" w:rsidRPr="00583EFD">
        <w:rPr>
          <w:rFonts w:ascii="Times New Roman" w:hAnsi="Times New Roman"/>
          <w:noProof/>
        </w:rPr>
        <w:t>(Rossiter, 2011, p. 983)</w:t>
      </w:r>
      <w:r w:rsidR="008053E4" w:rsidRPr="00583EFD">
        <w:rPr>
          <w:rFonts w:ascii="Times New Roman" w:hAnsi="Times New Roman"/>
        </w:rPr>
        <w:t xml:space="preserve">. To draw another analogy, we might say that the inadequacy of professional standards in relation to the rich complexities – and possibilities – of teaching as experienced, </w:t>
      </w:r>
      <w:proofErr w:type="spellStart"/>
      <w:r w:rsidR="008053E4" w:rsidRPr="00583EFD">
        <w:rPr>
          <w:rFonts w:ascii="Times New Roman" w:hAnsi="Times New Roman"/>
        </w:rPr>
        <w:t>practised</w:t>
      </w:r>
      <w:proofErr w:type="spellEnd"/>
      <w:r w:rsidR="008053E4" w:rsidRPr="00583EFD">
        <w:rPr>
          <w:rFonts w:ascii="Times New Roman" w:hAnsi="Times New Roman"/>
        </w:rPr>
        <w:t xml:space="preserve"> and understood by teachers, is akin to the inadequacies of two-dimensional Euclidian geometry, with its rigid distinctions between inside and outside and its fixed spatial coordinates, for conveying the complex multidimensional relationship of the human subject to its spatiotemporal environment, as opposed to topological models that are able to represent the apparent paradoxes of change within constant relations of continuity, contiguity and delimitation without recourse to hierarchies or dichotomies </w:t>
      </w:r>
      <w:r w:rsidR="008053E4" w:rsidRPr="00583EFD">
        <w:rPr>
          <w:rFonts w:ascii="Times New Roman" w:hAnsi="Times New Roman"/>
          <w:noProof/>
        </w:rPr>
        <w:t>(Evans, 1996, pp. 207-208; Shepherdson, 2008, p. 4)</w:t>
      </w:r>
      <w:r w:rsidR="008053E4" w:rsidRPr="00583EFD">
        <w:rPr>
          <w:rFonts w:ascii="Times New Roman" w:hAnsi="Times New Roman"/>
        </w:rPr>
        <w:t>. Fink characterizes</w:t>
      </w:r>
      <w:r w:rsidR="00DD1ED2">
        <w:rPr>
          <w:rFonts w:ascii="Times New Roman" w:hAnsi="Times New Roman"/>
        </w:rPr>
        <w:t xml:space="preserve"> this kind of</w:t>
      </w:r>
      <w:r w:rsidR="008053E4" w:rsidRPr="00583EFD">
        <w:rPr>
          <w:rFonts w:ascii="Times New Roman" w:hAnsi="Times New Roman"/>
        </w:rPr>
        <w:t xml:space="preserve"> topology as an example of “the Lacanian twist… the ability to see something beyond the symbolic” </w:t>
      </w:r>
      <w:r w:rsidR="008053E4" w:rsidRPr="00583EFD">
        <w:rPr>
          <w:rFonts w:ascii="Times New Roman" w:hAnsi="Times New Roman"/>
          <w:noProof/>
        </w:rPr>
        <w:t>(Fink, 1995)</w:t>
      </w:r>
      <w:r w:rsidR="00DD1ED2">
        <w:rPr>
          <w:rFonts w:ascii="Times New Roman" w:hAnsi="Times New Roman"/>
        </w:rPr>
        <w:t>, and indeed</w:t>
      </w:r>
      <w:r w:rsidR="00971EAB">
        <w:rPr>
          <w:rFonts w:ascii="Times New Roman" w:hAnsi="Times New Roman"/>
        </w:rPr>
        <w:t xml:space="preserve"> </w:t>
      </w:r>
      <w:r w:rsidR="008053E4" w:rsidRPr="00583EFD">
        <w:rPr>
          <w:rFonts w:ascii="Times New Roman" w:hAnsi="Times New Roman"/>
        </w:rPr>
        <w:t xml:space="preserve">our overall argument in this paper is that teacher professional standards represent an inevitably inadequate attempt at symbolically capturing and rendering the multidimensionality of teaching </w:t>
      </w:r>
      <w:r w:rsidR="00DD1ED2">
        <w:rPr>
          <w:rFonts w:ascii="Times New Roman" w:hAnsi="Times New Roman"/>
        </w:rPr>
        <w:t xml:space="preserve">- </w:t>
      </w:r>
      <w:r w:rsidR="008053E4" w:rsidRPr="00583EFD">
        <w:rPr>
          <w:rFonts w:ascii="Times New Roman" w:hAnsi="Times New Roman"/>
        </w:rPr>
        <w:t>that in order to do justice to teachers’ work</w:t>
      </w:r>
      <w:r w:rsidR="00DD1ED2">
        <w:rPr>
          <w:rFonts w:ascii="Times New Roman" w:hAnsi="Times New Roman"/>
        </w:rPr>
        <w:t>,</w:t>
      </w:r>
      <w:r w:rsidR="008053E4" w:rsidRPr="00583EFD">
        <w:rPr>
          <w:rFonts w:ascii="Times New Roman" w:hAnsi="Times New Roman"/>
        </w:rPr>
        <w:t xml:space="preserve"> we need to see</w:t>
      </w:r>
      <w:r w:rsidR="008053E4" w:rsidRPr="00971EAB">
        <w:rPr>
          <w:rFonts w:ascii="Times New Roman" w:hAnsi="Times New Roman"/>
          <w:i/>
        </w:rPr>
        <w:t xml:space="preserve"> beyond</w:t>
      </w:r>
      <w:r w:rsidR="008053E4" w:rsidRPr="00583EFD">
        <w:rPr>
          <w:rFonts w:ascii="Times New Roman" w:hAnsi="Times New Roman"/>
        </w:rPr>
        <w:t xml:space="preserve"> the symbolic. In the following section we elaborate on the idea of the standards as symbolic colonization</w:t>
      </w:r>
      <w:r w:rsidR="00DD1ED2">
        <w:rPr>
          <w:rFonts w:ascii="Times New Roman" w:hAnsi="Times New Roman"/>
        </w:rPr>
        <w:t>,</w:t>
      </w:r>
      <w:r w:rsidR="008053E4" w:rsidRPr="00583EFD">
        <w:rPr>
          <w:rFonts w:ascii="Times New Roman" w:hAnsi="Times New Roman"/>
        </w:rPr>
        <w:t xml:space="preserve"> and explore the notion of </w:t>
      </w:r>
      <w:proofErr w:type="spellStart"/>
      <w:r w:rsidR="008053E4" w:rsidRPr="00583EFD">
        <w:rPr>
          <w:rFonts w:ascii="Times New Roman" w:hAnsi="Times New Roman"/>
        </w:rPr>
        <w:t>interanimation</w:t>
      </w:r>
      <w:proofErr w:type="spellEnd"/>
      <w:r w:rsidR="008053E4" w:rsidRPr="00583EFD">
        <w:rPr>
          <w:rFonts w:ascii="Times New Roman" w:hAnsi="Times New Roman"/>
        </w:rPr>
        <w:t xml:space="preserve"> among the registers of the psyche as part of a ‘Lacanian twist’ on professional teacher standards.</w:t>
      </w:r>
    </w:p>
    <w:p w14:paraId="1625F1FF" w14:textId="77777777" w:rsidR="008053E4" w:rsidRPr="00583EFD" w:rsidRDefault="008053E4" w:rsidP="009C1FC1">
      <w:pPr>
        <w:spacing w:line="360" w:lineRule="auto"/>
        <w:jc w:val="both"/>
        <w:rPr>
          <w:rFonts w:ascii="Times New Roman" w:hAnsi="Times New Roman"/>
          <w:b/>
        </w:rPr>
      </w:pPr>
    </w:p>
    <w:p w14:paraId="48C1874C" w14:textId="77777777" w:rsidR="008053E4" w:rsidRPr="00583EFD" w:rsidRDefault="008053E4" w:rsidP="009C1FC1">
      <w:pPr>
        <w:spacing w:line="360" w:lineRule="auto"/>
        <w:jc w:val="both"/>
        <w:rPr>
          <w:rFonts w:ascii="Times New Roman" w:hAnsi="Times New Roman"/>
          <w:b/>
        </w:rPr>
      </w:pPr>
      <w:r w:rsidRPr="00583EFD">
        <w:rPr>
          <w:rFonts w:ascii="Times New Roman" w:hAnsi="Times New Roman"/>
          <w:b/>
        </w:rPr>
        <w:t>Seeing through teacher professional standards: A Lacanian twist</w:t>
      </w:r>
    </w:p>
    <w:p w14:paraId="43704946"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In responding to the challenges this </w:t>
      </w:r>
      <w:proofErr w:type="spellStart"/>
      <w:r w:rsidRPr="00583EFD">
        <w:rPr>
          <w:rFonts w:ascii="Times New Roman" w:hAnsi="Times New Roman"/>
        </w:rPr>
        <w:t>reductiveness</w:t>
      </w:r>
      <w:proofErr w:type="spellEnd"/>
      <w:r w:rsidRPr="00583EFD">
        <w:rPr>
          <w:rFonts w:ascii="Times New Roman" w:hAnsi="Times New Roman"/>
        </w:rPr>
        <w:t xml:space="preserve"> poses, the paper draws on </w:t>
      </w:r>
      <w:proofErr w:type="spellStart"/>
      <w:r w:rsidRPr="00583EFD">
        <w:rPr>
          <w:rFonts w:ascii="Times New Roman" w:hAnsi="Times New Roman"/>
        </w:rPr>
        <w:t>Lacan’s</w:t>
      </w:r>
      <w:proofErr w:type="spellEnd"/>
      <w:r w:rsidRPr="00583EFD">
        <w:rPr>
          <w:rFonts w:ascii="Times New Roman" w:hAnsi="Times New Roman"/>
        </w:rPr>
        <w:t xml:space="preserve"> three registers of the psyche – the symbolic, the imaginary, and the Real</w:t>
      </w:r>
      <w:r w:rsidR="00146EF7">
        <w:rPr>
          <w:rStyle w:val="FootnoteReference"/>
          <w:rFonts w:ascii="Times New Roman" w:hAnsi="Times New Roman"/>
        </w:rPr>
        <w:footnoteReference w:id="2"/>
      </w:r>
      <w:r w:rsidRPr="00583EFD">
        <w:rPr>
          <w:rFonts w:ascii="Times New Roman" w:hAnsi="Times New Roman"/>
        </w:rPr>
        <w:t xml:space="preserve"> </w:t>
      </w:r>
      <w:r w:rsidRPr="00583EFD">
        <w:rPr>
          <w:rFonts w:ascii="Times New Roman" w:hAnsi="Times New Roman"/>
          <w:noProof/>
        </w:rPr>
        <w:t>(Lacan, 2002)</w:t>
      </w:r>
      <w:r w:rsidRPr="00583EFD">
        <w:rPr>
          <w:rFonts w:ascii="Times New Roman" w:hAnsi="Times New Roman"/>
        </w:rPr>
        <w:t xml:space="preserve"> – in order to critique, and attempt to think beyond, neoliberalism’s symbolic framing of teaching in the form of teacher professional standards and </w:t>
      </w:r>
      <w:r w:rsidR="00EA0A6B">
        <w:rPr>
          <w:rFonts w:ascii="Times New Roman" w:hAnsi="Times New Roman"/>
        </w:rPr>
        <w:t xml:space="preserve">the </w:t>
      </w:r>
      <w:r w:rsidRPr="00583EFD">
        <w:rPr>
          <w:rFonts w:ascii="Times New Roman" w:hAnsi="Times New Roman"/>
        </w:rPr>
        <w:t xml:space="preserve">consequent exclusion of the imaginary and the Real. In this reading, the symbolic register – the realm of difference, since symbolic meaning is always differential, but also of regulation, prohibition and exclusion – is embodied in professional standards that enumerate, list, and </w:t>
      </w:r>
      <w:proofErr w:type="spellStart"/>
      <w:r w:rsidRPr="00583EFD">
        <w:rPr>
          <w:rFonts w:ascii="Times New Roman" w:hAnsi="Times New Roman"/>
        </w:rPr>
        <w:t>inventorialise</w:t>
      </w:r>
      <w:proofErr w:type="spellEnd"/>
      <w:r w:rsidRPr="00583EFD">
        <w:rPr>
          <w:rFonts w:ascii="Times New Roman" w:hAnsi="Times New Roman"/>
        </w:rPr>
        <w:t xml:space="preserve"> the skills and competencies deemed to comprise ‘effective’ teaching, as part of a wider set of “processes of ‘</w:t>
      </w:r>
      <w:proofErr w:type="spellStart"/>
      <w:r w:rsidRPr="00583EFD">
        <w:rPr>
          <w:rFonts w:ascii="Times New Roman" w:hAnsi="Times New Roman"/>
        </w:rPr>
        <w:t>accountingization</w:t>
      </w:r>
      <w:proofErr w:type="spellEnd"/>
      <w:r w:rsidRPr="00583EFD">
        <w:rPr>
          <w:rFonts w:ascii="Times New Roman" w:hAnsi="Times New Roman"/>
        </w:rPr>
        <w:t xml:space="preserve">’ [which] purport to repeat a copy of ‘good teaching’…that is remembered as a relic of the past” </w:t>
      </w:r>
      <w:r w:rsidRPr="00583EFD">
        <w:rPr>
          <w:rFonts w:ascii="Times New Roman" w:hAnsi="Times New Roman"/>
          <w:noProof/>
        </w:rPr>
        <w:t>(Thompson &amp; Cook, 2012, p. 12)</w:t>
      </w:r>
      <w:r w:rsidRPr="00583EFD">
        <w:rPr>
          <w:rFonts w:ascii="Times New Roman" w:hAnsi="Times New Roman"/>
        </w:rPr>
        <w:t>. As suggested by the word ‘relic’, we are dealing here with the living and the dead, with processes of mortification and animation</w:t>
      </w:r>
      <w:r w:rsidR="00EA0A6B">
        <w:rPr>
          <w:rFonts w:ascii="Times New Roman" w:hAnsi="Times New Roman"/>
        </w:rPr>
        <w:t xml:space="preserve">- </w:t>
      </w:r>
      <w:r w:rsidRPr="00583EFD">
        <w:rPr>
          <w:rFonts w:ascii="Times New Roman" w:hAnsi="Times New Roman"/>
        </w:rPr>
        <w:t>the comprehensive mapping attempted by teacher professional standards viewed as a</w:t>
      </w:r>
      <w:r w:rsidR="00EA0A6B">
        <w:rPr>
          <w:rFonts w:ascii="Times New Roman" w:hAnsi="Times New Roman"/>
        </w:rPr>
        <w:t>nother</w:t>
      </w:r>
      <w:r w:rsidRPr="00583EFD">
        <w:rPr>
          <w:rFonts w:ascii="Times New Roman" w:hAnsi="Times New Roman"/>
        </w:rPr>
        <w:t xml:space="preserve"> form of the ‘dead letter’ of the symbolic order</w:t>
      </w:r>
      <w:r w:rsidR="00EA0A6B">
        <w:rPr>
          <w:rFonts w:ascii="Times New Roman" w:hAnsi="Times New Roman"/>
        </w:rPr>
        <w:t xml:space="preserve"> </w:t>
      </w:r>
      <w:r w:rsidR="00FC4D97">
        <w:rPr>
          <w:rFonts w:ascii="Times New Roman" w:hAnsi="Times New Roman"/>
        </w:rPr>
        <w:t xml:space="preserve">in which concepts have become “deadened by routine use” </w:t>
      </w:r>
      <w:r w:rsidR="00EA0A6B">
        <w:rPr>
          <w:rFonts w:ascii="Times New Roman" w:hAnsi="Times New Roman"/>
        </w:rPr>
        <w:t>(</w:t>
      </w:r>
      <w:proofErr w:type="spellStart"/>
      <w:r w:rsidR="00EA0A6B">
        <w:rPr>
          <w:rFonts w:ascii="Times New Roman" w:hAnsi="Times New Roman"/>
        </w:rPr>
        <w:t>Lacan</w:t>
      </w:r>
      <w:proofErr w:type="spellEnd"/>
      <w:r w:rsidR="00EA0A6B">
        <w:rPr>
          <w:rFonts w:ascii="Times New Roman" w:hAnsi="Times New Roman"/>
        </w:rPr>
        <w:t>,</w:t>
      </w:r>
      <w:r w:rsidR="00971EAB">
        <w:rPr>
          <w:rFonts w:ascii="Times New Roman" w:hAnsi="Times New Roman"/>
        </w:rPr>
        <w:t xml:space="preserve"> </w:t>
      </w:r>
      <w:r w:rsidR="00CC24AA">
        <w:rPr>
          <w:rFonts w:ascii="Times New Roman" w:hAnsi="Times New Roman"/>
        </w:rPr>
        <w:t>2002</w:t>
      </w:r>
      <w:r w:rsidR="0006216D">
        <w:rPr>
          <w:rFonts w:ascii="Times New Roman" w:hAnsi="Times New Roman"/>
        </w:rPr>
        <w:t xml:space="preserve">, p. </w:t>
      </w:r>
      <w:r w:rsidR="00CC24AA">
        <w:rPr>
          <w:rFonts w:ascii="Times New Roman" w:hAnsi="Times New Roman"/>
        </w:rPr>
        <w:t>199</w:t>
      </w:r>
      <w:r w:rsidR="00EA0A6B">
        <w:rPr>
          <w:rFonts w:ascii="Times New Roman" w:hAnsi="Times New Roman"/>
        </w:rPr>
        <w:t>)</w:t>
      </w:r>
      <w:r w:rsidR="00FC4D97">
        <w:rPr>
          <w:rFonts w:ascii="Times New Roman" w:hAnsi="Times New Roman"/>
        </w:rPr>
        <w:t>.</w:t>
      </w:r>
    </w:p>
    <w:p w14:paraId="45B7D407" w14:textId="77777777" w:rsidR="008053E4" w:rsidRPr="00583EFD" w:rsidRDefault="008053E4" w:rsidP="009C1FC1">
      <w:pPr>
        <w:spacing w:line="360" w:lineRule="auto"/>
        <w:jc w:val="both"/>
        <w:rPr>
          <w:rFonts w:ascii="Times New Roman" w:hAnsi="Times New Roman"/>
        </w:rPr>
      </w:pPr>
    </w:p>
    <w:p w14:paraId="384DE2F7" w14:textId="4FF77CB6"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Specifically, we argue that the hegemonic status of these standards is having the unfortunate effect of squeezing out any significant space for </w:t>
      </w:r>
      <w:r w:rsidR="00EA0A6B">
        <w:rPr>
          <w:rFonts w:ascii="Times New Roman" w:hAnsi="Times New Roman"/>
        </w:rPr>
        <w:t xml:space="preserve">either </w:t>
      </w:r>
      <w:r w:rsidRPr="00583EFD">
        <w:rPr>
          <w:rFonts w:ascii="Times New Roman" w:hAnsi="Times New Roman"/>
        </w:rPr>
        <w:t xml:space="preserve">the imaginary – the realm of identification, tinged with connotations of alienation, illusion, lure and deception, but also the source of sympathy and of previously unimagined possibilities – </w:t>
      </w:r>
      <w:r w:rsidR="00EA0A6B">
        <w:rPr>
          <w:rFonts w:ascii="Times New Roman" w:hAnsi="Times New Roman"/>
        </w:rPr>
        <w:t xml:space="preserve">or </w:t>
      </w:r>
      <w:r w:rsidRPr="00583EFD">
        <w:rPr>
          <w:rFonts w:ascii="Times New Roman" w:hAnsi="Times New Roman"/>
        </w:rPr>
        <w:t>the Real</w:t>
      </w:r>
      <w:r w:rsidR="00EA0A6B">
        <w:rPr>
          <w:rFonts w:ascii="Times New Roman" w:hAnsi="Times New Roman"/>
        </w:rPr>
        <w:t>: i.e.</w:t>
      </w:r>
      <w:r w:rsidRPr="00583EFD">
        <w:rPr>
          <w:rFonts w:ascii="Times New Roman" w:hAnsi="Times New Roman"/>
        </w:rPr>
        <w:t xml:space="preserve"> that which “resists being symbolized, a kind of surplus or leftover which remains when reality has been thoroughly formalized” </w:t>
      </w:r>
      <w:r w:rsidRPr="00583EFD">
        <w:rPr>
          <w:rFonts w:ascii="Times New Roman" w:hAnsi="Times New Roman"/>
          <w:noProof/>
        </w:rPr>
        <w:t>(Eagleton, 2008, p. 144)</w:t>
      </w:r>
      <w:r w:rsidR="00EA0A6B">
        <w:rPr>
          <w:rFonts w:ascii="Times New Roman" w:hAnsi="Times New Roman"/>
          <w:noProof/>
        </w:rPr>
        <w:t>.</w:t>
      </w:r>
      <w:r w:rsidRPr="00583EFD">
        <w:rPr>
          <w:rFonts w:ascii="Times New Roman" w:hAnsi="Times New Roman"/>
        </w:rPr>
        <w:t xml:space="preserve"> </w:t>
      </w:r>
      <w:r w:rsidR="00EA0A6B">
        <w:rPr>
          <w:rFonts w:ascii="Times New Roman" w:hAnsi="Times New Roman"/>
        </w:rPr>
        <w:t xml:space="preserve">Such a squeezing out </w:t>
      </w:r>
      <w:r w:rsidRPr="00583EFD">
        <w:rPr>
          <w:rFonts w:ascii="Times New Roman" w:hAnsi="Times New Roman"/>
        </w:rPr>
        <w:t xml:space="preserve">has destructive potential to the extent that teachers are “reduced to robotic cogs in the symbolic machine” </w:t>
      </w:r>
      <w:r w:rsidRPr="00583EFD">
        <w:rPr>
          <w:rFonts w:ascii="Times New Roman" w:hAnsi="Times New Roman"/>
          <w:noProof/>
        </w:rPr>
        <w:t>(Ruti, 2012, p. 232, n.8)</w:t>
      </w:r>
      <w:r w:rsidR="00FC4D97">
        <w:rPr>
          <w:rFonts w:ascii="Times New Roman" w:hAnsi="Times New Roman"/>
          <w:noProof/>
        </w:rPr>
        <w:t xml:space="preserve"> </w:t>
      </w:r>
      <w:r w:rsidR="00EA0A6B">
        <w:rPr>
          <w:rFonts w:ascii="Times New Roman" w:hAnsi="Times New Roman"/>
        </w:rPr>
        <w:t>- f</w:t>
      </w:r>
      <w:r w:rsidRPr="00583EFD">
        <w:rPr>
          <w:rFonts w:ascii="Times New Roman" w:hAnsi="Times New Roman"/>
        </w:rPr>
        <w:t xml:space="preserve">or “whenever the symbolic gains too much power at the expense of the Real, our existence loses its passion and forward-moving cadence” </w:t>
      </w:r>
      <w:r w:rsidRPr="00583EFD">
        <w:rPr>
          <w:rFonts w:ascii="Times New Roman" w:hAnsi="Times New Roman"/>
          <w:noProof/>
        </w:rPr>
        <w:t>(Ruti, 2012, p. 160)</w:t>
      </w:r>
      <w:r w:rsidRPr="00583EFD">
        <w:rPr>
          <w:rFonts w:ascii="Times New Roman" w:hAnsi="Times New Roman"/>
        </w:rPr>
        <w:t>.</w:t>
      </w:r>
      <w:r w:rsidR="00FC4D97">
        <w:rPr>
          <w:rFonts w:ascii="Times New Roman" w:hAnsi="Times New Roman"/>
        </w:rPr>
        <w:t xml:space="preserve"> </w:t>
      </w:r>
      <w:r w:rsidR="00EA0A6B">
        <w:rPr>
          <w:rFonts w:ascii="Times New Roman" w:hAnsi="Times New Roman"/>
        </w:rPr>
        <w:t>A</w:t>
      </w:r>
      <w:r w:rsidRPr="00583EFD">
        <w:rPr>
          <w:rFonts w:ascii="Times New Roman" w:hAnsi="Times New Roman"/>
        </w:rPr>
        <w:t>ddressing this issue requires more</w:t>
      </w:r>
      <w:r w:rsidR="00EA0A6B">
        <w:rPr>
          <w:rFonts w:ascii="Times New Roman" w:hAnsi="Times New Roman"/>
        </w:rPr>
        <w:t>, however,</w:t>
      </w:r>
      <w:r w:rsidRPr="00583EFD">
        <w:rPr>
          <w:rFonts w:ascii="Times New Roman" w:hAnsi="Times New Roman"/>
        </w:rPr>
        <w:t xml:space="preserve"> than merely inverting the hierarchy</w:t>
      </w:r>
      <w:r w:rsidR="00EA0A6B">
        <w:rPr>
          <w:rFonts w:ascii="Times New Roman" w:hAnsi="Times New Roman"/>
        </w:rPr>
        <w:t>, since</w:t>
      </w:r>
      <w:r w:rsidRPr="00583EFD">
        <w:rPr>
          <w:rFonts w:ascii="Times New Roman" w:hAnsi="Times New Roman"/>
        </w:rPr>
        <w:t xml:space="preserve"> immersion in the Real without the tempering of the symbolic is equally problematic, running the risk of psychosis. To continue with </w:t>
      </w:r>
      <w:proofErr w:type="spellStart"/>
      <w:r w:rsidRPr="00583EFD">
        <w:rPr>
          <w:rFonts w:ascii="Times New Roman" w:hAnsi="Times New Roman"/>
        </w:rPr>
        <w:t>Ruti</w:t>
      </w:r>
      <w:proofErr w:type="spellEnd"/>
      <w:r w:rsidR="00EA0A6B">
        <w:rPr>
          <w:rFonts w:ascii="Times New Roman" w:hAnsi="Times New Roman"/>
        </w:rPr>
        <w:t>:</w:t>
      </w:r>
      <w:r w:rsidRPr="00583EFD">
        <w:rPr>
          <w:rFonts w:ascii="Times New Roman" w:hAnsi="Times New Roman"/>
        </w:rPr>
        <w:t xml:space="preserve"> “when the symbolic fails to adequately mediate the disorderly energies of the real…we fail to gain a steady foothold in cultural narratives and other collective landmarks that would be able to anchor us in the symbolic world</w:t>
      </w:r>
      <w:r w:rsidR="00EA0A6B">
        <w:rPr>
          <w:rFonts w:ascii="Times New Roman" w:hAnsi="Times New Roman"/>
        </w:rPr>
        <w:t>”</w:t>
      </w:r>
      <w:r w:rsidRPr="00583EFD">
        <w:rPr>
          <w:rFonts w:ascii="Times New Roman" w:hAnsi="Times New Roman"/>
        </w:rPr>
        <w:t xml:space="preserve"> </w:t>
      </w:r>
      <w:r w:rsidRPr="00583EFD">
        <w:rPr>
          <w:rFonts w:ascii="Times New Roman" w:hAnsi="Times New Roman"/>
          <w:noProof/>
        </w:rPr>
        <w:t>(Ruti, 2012, pp. 160-161)</w:t>
      </w:r>
      <w:r w:rsidRPr="00583EFD">
        <w:rPr>
          <w:rFonts w:ascii="Times New Roman" w:hAnsi="Times New Roman"/>
        </w:rPr>
        <w:t xml:space="preserve">. The paper therefore argues for recognition of ongoing tension and </w:t>
      </w:r>
      <w:proofErr w:type="spellStart"/>
      <w:r w:rsidRPr="00583EFD">
        <w:rPr>
          <w:rFonts w:ascii="Times New Roman" w:hAnsi="Times New Roman"/>
        </w:rPr>
        <w:t>interanimation</w:t>
      </w:r>
      <w:proofErr w:type="spellEnd"/>
      <w:r w:rsidRPr="00583EFD">
        <w:rPr>
          <w:rFonts w:ascii="Times New Roman" w:hAnsi="Times New Roman"/>
        </w:rPr>
        <w:t xml:space="preserve"> between the symbolic, the imaginary and the Real in teaching</w:t>
      </w:r>
      <w:r w:rsidR="00EA0A6B">
        <w:rPr>
          <w:rFonts w:ascii="Times New Roman" w:hAnsi="Times New Roman"/>
        </w:rPr>
        <w:t xml:space="preserve">, recognizing that, </w:t>
      </w:r>
      <w:r w:rsidRPr="00583EFD">
        <w:rPr>
          <w:rFonts w:ascii="Times New Roman" w:hAnsi="Times New Roman"/>
        </w:rPr>
        <w:t xml:space="preserve">as Featherstone </w:t>
      </w:r>
      <w:r w:rsidRPr="00583EFD">
        <w:rPr>
          <w:rFonts w:ascii="Times New Roman" w:hAnsi="Times New Roman"/>
          <w:noProof/>
        </w:rPr>
        <w:t>(2005)</w:t>
      </w:r>
      <w:r w:rsidR="00EA0A6B">
        <w:rPr>
          <w:rFonts w:ascii="Times New Roman" w:hAnsi="Times New Roman"/>
          <w:noProof/>
        </w:rPr>
        <w:t xml:space="preserve"> </w:t>
      </w:r>
      <w:r w:rsidRPr="00583EFD">
        <w:rPr>
          <w:rFonts w:ascii="Times New Roman" w:hAnsi="Times New Roman"/>
        </w:rPr>
        <w:t xml:space="preserve">points out, the Real inhabits </w:t>
      </w:r>
      <w:r w:rsidRPr="00583EFD">
        <w:rPr>
          <w:rFonts w:ascii="Times New Roman" w:eastAsia="MS Mincho" w:hAnsi="Times New Roman"/>
        </w:rPr>
        <w:t xml:space="preserve">Apollonian </w:t>
      </w:r>
      <w:r w:rsidRPr="00583EFD">
        <w:rPr>
          <w:rFonts w:ascii="Times New Roman" w:eastAsia="MS Mincho" w:hAnsi="Times New Roman"/>
          <w:i/>
        </w:rPr>
        <w:t xml:space="preserve">and </w:t>
      </w:r>
      <w:r w:rsidRPr="00583EFD">
        <w:rPr>
          <w:rFonts w:ascii="Times New Roman" w:eastAsia="MS Mincho" w:hAnsi="Times New Roman"/>
        </w:rPr>
        <w:t>Dionysian spheres, with</w:t>
      </w:r>
      <w:r w:rsidRPr="00583EFD">
        <w:rPr>
          <w:rFonts w:ascii="Times New Roman" w:hAnsi="Times New Roman"/>
        </w:rPr>
        <w:t xml:space="preserve"> redemptive as well as destructive potential.</w:t>
      </w:r>
    </w:p>
    <w:p w14:paraId="1F08F014" w14:textId="77777777" w:rsidR="008053E4" w:rsidRPr="00583EFD" w:rsidRDefault="008053E4" w:rsidP="009C1FC1">
      <w:pPr>
        <w:spacing w:line="360" w:lineRule="auto"/>
        <w:jc w:val="both"/>
        <w:rPr>
          <w:rFonts w:ascii="Times New Roman" w:hAnsi="Times New Roman"/>
        </w:rPr>
      </w:pPr>
    </w:p>
    <w:p w14:paraId="34EEFAA5" w14:textId="6B0462E9" w:rsidR="008053E4" w:rsidRPr="00583EFD" w:rsidRDefault="008053E4" w:rsidP="009C1FC1">
      <w:pPr>
        <w:spacing w:line="360" w:lineRule="auto"/>
        <w:jc w:val="both"/>
        <w:rPr>
          <w:rFonts w:ascii="Times New Roman" w:hAnsi="Times New Roman"/>
        </w:rPr>
      </w:pPr>
      <w:r w:rsidRPr="00583EFD">
        <w:rPr>
          <w:rFonts w:ascii="Times New Roman" w:hAnsi="Times New Roman"/>
        </w:rPr>
        <w:t>Such inter-animation is not about producing a richer and more harmonious state of affairs with regard to teachers’ knowledge and identities, but about the productive possibilities of tension, conflict and uncertainty that lie at the core of both psychoan</w:t>
      </w:r>
      <w:r w:rsidR="007C1E4B">
        <w:rPr>
          <w:rFonts w:ascii="Times New Roman" w:hAnsi="Times New Roman"/>
        </w:rPr>
        <w:t xml:space="preserve">alysis and politics. As </w:t>
      </w:r>
      <w:proofErr w:type="spellStart"/>
      <w:r w:rsidR="007C1E4B">
        <w:rPr>
          <w:rFonts w:ascii="Times New Roman" w:hAnsi="Times New Roman"/>
        </w:rPr>
        <w:t>Hoggett</w:t>
      </w:r>
      <w:proofErr w:type="spellEnd"/>
      <w:r w:rsidRPr="00583EFD">
        <w:rPr>
          <w:rFonts w:ascii="Times New Roman" w:hAnsi="Times New Roman"/>
        </w:rPr>
        <w:t xml:space="preserve"> argues regarding differences of opinion in relation to public policy, some such differences – and antagonisms – are inevitable</w:t>
      </w:r>
      <w:r w:rsidR="00EA0A6B">
        <w:rPr>
          <w:rFonts w:ascii="Times New Roman" w:hAnsi="Times New Roman"/>
        </w:rPr>
        <w:t>,</w:t>
      </w:r>
      <w:r w:rsidRPr="00583EFD">
        <w:rPr>
          <w:rFonts w:ascii="Times New Roman" w:hAnsi="Times New Roman"/>
        </w:rPr>
        <w:t xml:space="preserve"> and in democratic societies we should embrace the dialogue, the argument and the psychic energy they both reflect and produce, </w:t>
      </w:r>
      <w:r w:rsidR="00CA1969">
        <w:rPr>
          <w:rFonts w:ascii="Times New Roman" w:hAnsi="Times New Roman"/>
        </w:rPr>
        <w:t xml:space="preserve">learning to “enjoy our conflicts” </w:t>
      </w:r>
      <w:r w:rsidR="007C1E4B">
        <w:rPr>
          <w:rFonts w:ascii="Times New Roman" w:hAnsi="Times New Roman"/>
          <w:noProof/>
        </w:rPr>
        <w:t>(</w:t>
      </w:r>
      <w:r w:rsidR="007C1E4B" w:rsidRPr="00583EFD">
        <w:rPr>
          <w:rFonts w:ascii="Times New Roman" w:hAnsi="Times New Roman"/>
          <w:noProof/>
        </w:rPr>
        <w:t>2004, p. 84)</w:t>
      </w:r>
      <w:r w:rsidR="007C1E4B">
        <w:rPr>
          <w:rFonts w:ascii="Times New Roman" w:hAnsi="Times New Roman"/>
          <w:noProof/>
        </w:rPr>
        <w:t xml:space="preserve"> </w:t>
      </w:r>
      <w:r w:rsidRPr="00583EFD">
        <w:rPr>
          <w:rFonts w:ascii="Times New Roman" w:hAnsi="Times New Roman"/>
        </w:rPr>
        <w:t>rather than seeking to do away with them</w:t>
      </w:r>
      <w:r w:rsidR="004A2024">
        <w:rPr>
          <w:rFonts w:ascii="Times New Roman" w:hAnsi="Times New Roman"/>
        </w:rPr>
        <w:t>.</w:t>
      </w:r>
    </w:p>
    <w:p w14:paraId="4F125B71" w14:textId="77777777" w:rsidR="008053E4" w:rsidRPr="00583EFD" w:rsidRDefault="008053E4" w:rsidP="009C1FC1">
      <w:pPr>
        <w:spacing w:line="360" w:lineRule="auto"/>
        <w:jc w:val="both"/>
        <w:rPr>
          <w:rFonts w:ascii="Times New Roman" w:hAnsi="Times New Roman"/>
        </w:rPr>
      </w:pPr>
    </w:p>
    <w:p w14:paraId="0E4ACD2E" w14:textId="77777777" w:rsidR="00E500C2" w:rsidRDefault="008053E4" w:rsidP="009C1FC1">
      <w:pPr>
        <w:spacing w:line="360" w:lineRule="auto"/>
        <w:jc w:val="both"/>
      </w:pPr>
      <w:r w:rsidRPr="00583EFD">
        <w:rPr>
          <w:rFonts w:ascii="Times New Roman" w:hAnsi="Times New Roman"/>
        </w:rPr>
        <w:t>In similar fashion, our paper argues that the tension between the</w:t>
      </w:r>
      <w:r w:rsidR="00CA1969">
        <w:rPr>
          <w:rFonts w:ascii="Times New Roman" w:hAnsi="Times New Roman"/>
        </w:rPr>
        <w:t xml:space="preserve"> three Lacanian registers of the</w:t>
      </w:r>
      <w:r w:rsidRPr="00583EFD">
        <w:rPr>
          <w:rFonts w:ascii="Times New Roman" w:hAnsi="Times New Roman"/>
        </w:rPr>
        <w:t xml:space="preserve"> imaginary, the symbolic and the Real provides </w:t>
      </w:r>
      <w:r w:rsidR="00E22179">
        <w:rPr>
          <w:rFonts w:ascii="Times New Roman" w:hAnsi="Times New Roman"/>
        </w:rPr>
        <w:t>considerable</w:t>
      </w:r>
      <w:r w:rsidRPr="00583EFD">
        <w:rPr>
          <w:rFonts w:ascii="Times New Roman" w:hAnsi="Times New Roman"/>
        </w:rPr>
        <w:t xml:space="preserve"> “energy for further development” in relation to the work of teachers and teaching. As </w:t>
      </w:r>
      <w:proofErr w:type="spellStart"/>
      <w:r w:rsidRPr="00583EFD">
        <w:rPr>
          <w:rFonts w:ascii="Times New Roman" w:hAnsi="Times New Roman"/>
        </w:rPr>
        <w:t>Zupan</w:t>
      </w:r>
      <w:r w:rsidR="002710C1">
        <w:rPr>
          <w:rFonts w:ascii="Times New Roman" w:hAnsi="Times New Roman"/>
        </w:rPr>
        <w:t>č</w:t>
      </w:r>
      <w:r w:rsidRPr="00583EFD">
        <w:rPr>
          <w:rFonts w:ascii="Times New Roman" w:hAnsi="Times New Roman"/>
        </w:rPr>
        <w:t>i</w:t>
      </w:r>
      <w:r w:rsidR="002710C1">
        <w:rPr>
          <w:rFonts w:ascii="Times New Roman" w:hAnsi="Times New Roman"/>
        </w:rPr>
        <w:t>č</w:t>
      </w:r>
      <w:proofErr w:type="spellEnd"/>
      <w:r w:rsidRPr="00583EFD">
        <w:rPr>
          <w:rFonts w:ascii="Times New Roman" w:hAnsi="Times New Roman"/>
        </w:rPr>
        <w:t xml:space="preserve"> argues in relation to the paradoxical impossibility of the Real, openness to such tensions also assists us in maintaining space for the challenges of </w:t>
      </w:r>
      <w:r w:rsidRPr="00E22179">
        <w:rPr>
          <w:rFonts w:ascii="Times New Roman" w:hAnsi="Times New Roman"/>
          <w:i/>
        </w:rPr>
        <w:t>ethics</w:t>
      </w:r>
      <w:r w:rsidRPr="00583EFD">
        <w:rPr>
          <w:rFonts w:ascii="Times New Roman" w:hAnsi="Times New Roman"/>
        </w:rPr>
        <w:t xml:space="preserve"> and </w:t>
      </w:r>
      <w:r w:rsidRPr="00E22179">
        <w:rPr>
          <w:rFonts w:ascii="Times New Roman" w:hAnsi="Times New Roman"/>
          <w:i/>
        </w:rPr>
        <w:t>politic</w:t>
      </w:r>
      <w:r w:rsidRPr="00583EFD">
        <w:rPr>
          <w:rFonts w:ascii="Times New Roman" w:hAnsi="Times New Roman"/>
        </w:rPr>
        <w:t>s</w:t>
      </w:r>
      <w:r w:rsidR="005B2144">
        <w:rPr>
          <w:rFonts w:ascii="Times New Roman" w:hAnsi="Times New Roman"/>
        </w:rPr>
        <w:t xml:space="preserve">, not least when we are ‘thrown out of joint’ </w:t>
      </w:r>
      <w:r w:rsidR="006B1927">
        <w:rPr>
          <w:rFonts w:ascii="Times New Roman" w:hAnsi="Times New Roman"/>
        </w:rPr>
        <w:t>(</w:t>
      </w:r>
      <w:proofErr w:type="spellStart"/>
      <w:r w:rsidR="006B1927" w:rsidRPr="00583EFD">
        <w:rPr>
          <w:rFonts w:ascii="Times New Roman" w:hAnsi="Times New Roman"/>
          <w:noProof/>
        </w:rPr>
        <w:t>Zupančič</w:t>
      </w:r>
      <w:proofErr w:type="spellEnd"/>
      <w:r w:rsidR="006B1927" w:rsidRPr="00583EFD">
        <w:rPr>
          <w:rFonts w:ascii="Times New Roman" w:hAnsi="Times New Roman"/>
          <w:noProof/>
        </w:rPr>
        <w:t>, 2000, p. 235</w:t>
      </w:r>
      <w:r w:rsidR="006B1927">
        <w:rPr>
          <w:rFonts w:ascii="Times New Roman" w:hAnsi="Times New Roman"/>
          <w:noProof/>
        </w:rPr>
        <w:t xml:space="preserve">) </w:t>
      </w:r>
      <w:r w:rsidR="005B2144">
        <w:rPr>
          <w:rFonts w:ascii="Times New Roman" w:hAnsi="Times New Roman"/>
        </w:rPr>
        <w:t xml:space="preserve">by an experience that the symbolic world seems unable or ‘unwilling’ to explain or contain. Rather than allow ourselves to be defeated </w:t>
      </w:r>
      <w:r w:rsidR="006B1927">
        <w:rPr>
          <w:rFonts w:ascii="Times New Roman" w:hAnsi="Times New Roman"/>
        </w:rPr>
        <w:t xml:space="preserve">in and </w:t>
      </w:r>
      <w:r w:rsidR="005B2144">
        <w:rPr>
          <w:rFonts w:ascii="Times New Roman" w:hAnsi="Times New Roman"/>
        </w:rPr>
        <w:t xml:space="preserve">by such situations, </w:t>
      </w:r>
      <w:r w:rsidR="006B1927">
        <w:rPr>
          <w:rFonts w:ascii="Times New Roman" w:hAnsi="Times New Roman"/>
        </w:rPr>
        <w:t>we might</w:t>
      </w:r>
      <w:r w:rsidR="00E500C2">
        <w:rPr>
          <w:rFonts w:ascii="Times New Roman" w:hAnsi="Times New Roman"/>
        </w:rPr>
        <w:t xml:space="preserve"> instead strive to </w:t>
      </w:r>
      <w:r w:rsidR="006B1927">
        <w:rPr>
          <w:rFonts w:ascii="Times New Roman" w:hAnsi="Times New Roman"/>
        </w:rPr>
        <w:t>“act in conformity to what threw me ‘out of joint’” (ibid.)</w:t>
      </w:r>
      <w:r w:rsidR="00E500C2">
        <w:rPr>
          <w:rFonts w:ascii="Times New Roman" w:hAnsi="Times New Roman"/>
        </w:rPr>
        <w:t>. Such fidelity</w:t>
      </w:r>
      <w:r w:rsidR="006B1927">
        <w:rPr>
          <w:rFonts w:ascii="Times New Roman" w:hAnsi="Times New Roman"/>
        </w:rPr>
        <w:t xml:space="preserve"> </w:t>
      </w:r>
      <w:r w:rsidR="00E500C2">
        <w:rPr>
          <w:rFonts w:ascii="Times New Roman" w:hAnsi="Times New Roman"/>
        </w:rPr>
        <w:t xml:space="preserve">to the Real echoes </w:t>
      </w:r>
      <w:proofErr w:type="spellStart"/>
      <w:r w:rsidR="006B1927">
        <w:rPr>
          <w:rFonts w:ascii="Times New Roman" w:hAnsi="Times New Roman"/>
        </w:rPr>
        <w:t>Sch</w:t>
      </w:r>
      <w:r w:rsidR="009967EC">
        <w:rPr>
          <w:rFonts w:ascii="Calibri" w:hAnsi="Calibri"/>
        </w:rPr>
        <w:t>ö</w:t>
      </w:r>
      <w:r w:rsidR="006B1927">
        <w:rPr>
          <w:rFonts w:ascii="Times New Roman" w:hAnsi="Times New Roman"/>
        </w:rPr>
        <w:t>n’s</w:t>
      </w:r>
      <w:proofErr w:type="spellEnd"/>
      <w:r w:rsidR="006B1927">
        <w:rPr>
          <w:rFonts w:ascii="Times New Roman" w:hAnsi="Times New Roman"/>
        </w:rPr>
        <w:t xml:space="preserve"> advice whereby:  </w:t>
      </w:r>
    </w:p>
    <w:p w14:paraId="66AE09FE" w14:textId="77777777" w:rsidR="00E500C2" w:rsidRDefault="00E500C2" w:rsidP="009C1FC1">
      <w:pPr>
        <w:spacing w:line="360" w:lineRule="auto"/>
        <w:jc w:val="both"/>
      </w:pPr>
    </w:p>
    <w:p w14:paraId="3DC23C86" w14:textId="77777777" w:rsidR="006B1927" w:rsidRPr="005A704B" w:rsidRDefault="006B1927" w:rsidP="009C1FC1">
      <w:pPr>
        <w:spacing w:line="360" w:lineRule="auto"/>
        <w:ind w:left="567"/>
        <w:jc w:val="both"/>
        <w:rPr>
          <w:rFonts w:ascii="Times New Roman" w:eastAsia="Times New Roman" w:hAnsi="Times New Roman"/>
          <w:color w:val="000000"/>
          <w:highlight w:val="yellow"/>
          <w:lang w:eastAsia="en-GB"/>
        </w:rPr>
      </w:pPr>
      <w:r w:rsidRPr="005A704B">
        <w:rPr>
          <w:rFonts w:ascii="Times New Roman" w:eastAsia="Times New Roman" w:hAnsi="Times New Roman"/>
          <w:color w:val="000000"/>
          <w:lang w:eastAsia="en-GB"/>
        </w:rPr>
        <w:t xml:space="preserve">The practitioner allows himself [sic] to experience surprise, puzzlement, or confusion in a situation which he finds uncertain or unique. He reflects on the phenomenon before him, and on the prior understandings which have been implicit in his </w:t>
      </w:r>
      <w:proofErr w:type="spellStart"/>
      <w:r w:rsidRPr="005A704B">
        <w:rPr>
          <w:rFonts w:ascii="Times New Roman" w:eastAsia="Times New Roman" w:hAnsi="Times New Roman"/>
          <w:color w:val="000000"/>
          <w:lang w:eastAsia="en-GB"/>
        </w:rPr>
        <w:t>behaviour</w:t>
      </w:r>
      <w:proofErr w:type="spellEnd"/>
      <w:r w:rsidRPr="005A704B">
        <w:rPr>
          <w:rFonts w:ascii="Times New Roman" w:eastAsia="Times New Roman" w:hAnsi="Times New Roman"/>
          <w:color w:val="000000"/>
          <w:lang w:eastAsia="en-GB"/>
        </w:rPr>
        <w:t xml:space="preserve">. </w:t>
      </w:r>
      <w:proofErr w:type="gramStart"/>
      <w:r w:rsidRPr="005A704B">
        <w:rPr>
          <w:rFonts w:ascii="Times New Roman" w:eastAsia="Times New Roman" w:hAnsi="Times New Roman"/>
          <w:color w:val="000000"/>
          <w:lang w:eastAsia="en-GB"/>
        </w:rPr>
        <w:t>He carries out an experiment which serves to generate both a new understanding of the phenomenon and a change in the situation” (</w:t>
      </w:r>
      <w:proofErr w:type="spellStart"/>
      <w:r w:rsidRPr="005A704B">
        <w:rPr>
          <w:rFonts w:ascii="Times New Roman" w:eastAsia="Times New Roman" w:hAnsi="Times New Roman"/>
          <w:color w:val="000000"/>
          <w:lang w:eastAsia="en-GB"/>
        </w:rPr>
        <w:t>Schön</w:t>
      </w:r>
      <w:proofErr w:type="spellEnd"/>
      <w:r w:rsidRPr="005A704B">
        <w:rPr>
          <w:rFonts w:ascii="Times New Roman" w:eastAsia="Times New Roman" w:hAnsi="Times New Roman"/>
          <w:color w:val="000000"/>
          <w:lang w:eastAsia="en-GB"/>
        </w:rPr>
        <w:t xml:space="preserve"> 1983</w:t>
      </w:r>
      <w:r w:rsidR="00E22179" w:rsidRPr="005A704B">
        <w:rPr>
          <w:rFonts w:ascii="Times New Roman" w:eastAsia="Times New Roman" w:hAnsi="Times New Roman"/>
          <w:color w:val="000000"/>
          <w:lang w:eastAsia="en-GB"/>
        </w:rPr>
        <w:t>, p.</w:t>
      </w:r>
      <w:r w:rsidRPr="005A704B">
        <w:rPr>
          <w:rFonts w:ascii="Times New Roman" w:eastAsia="Times New Roman" w:hAnsi="Times New Roman"/>
          <w:color w:val="000000"/>
          <w:lang w:eastAsia="en-GB"/>
        </w:rPr>
        <w:t xml:space="preserve"> 68)</w:t>
      </w:r>
      <w:r w:rsidR="00E500C2" w:rsidRPr="005A704B">
        <w:rPr>
          <w:rFonts w:ascii="Times New Roman" w:eastAsia="Times New Roman" w:hAnsi="Times New Roman"/>
          <w:color w:val="000000"/>
          <w:lang w:eastAsia="en-GB"/>
        </w:rPr>
        <w:t>.</w:t>
      </w:r>
      <w:proofErr w:type="gramEnd"/>
    </w:p>
    <w:p w14:paraId="5F98C60E" w14:textId="77777777" w:rsidR="008053E4" w:rsidRPr="00583EFD" w:rsidRDefault="008053E4" w:rsidP="009C1FC1">
      <w:pPr>
        <w:spacing w:line="360" w:lineRule="auto"/>
        <w:jc w:val="both"/>
        <w:rPr>
          <w:rFonts w:ascii="Times New Roman" w:hAnsi="Times New Roman"/>
        </w:rPr>
      </w:pPr>
    </w:p>
    <w:p w14:paraId="02F2FE13"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Th</w:t>
      </w:r>
      <w:r w:rsidR="00A05B77">
        <w:rPr>
          <w:rFonts w:ascii="Times New Roman" w:hAnsi="Times New Roman"/>
        </w:rPr>
        <w:t>us</w:t>
      </w:r>
      <w:r w:rsidR="00C745F1">
        <w:rPr>
          <w:rFonts w:ascii="Times New Roman" w:hAnsi="Times New Roman"/>
        </w:rPr>
        <w:t>,</w:t>
      </w:r>
      <w:r w:rsidR="00A05B77">
        <w:rPr>
          <w:rFonts w:ascii="Times New Roman" w:hAnsi="Times New Roman"/>
        </w:rPr>
        <w:t xml:space="preserve"> th</w:t>
      </w:r>
      <w:r w:rsidRPr="00583EFD">
        <w:rPr>
          <w:rFonts w:ascii="Times New Roman" w:hAnsi="Times New Roman"/>
        </w:rPr>
        <w:t xml:space="preserve">e impossibility of the Real does not prevent it from having an effect in the realm of the possible. </w:t>
      </w:r>
      <w:proofErr w:type="spellStart"/>
      <w:r w:rsidR="00A05B77">
        <w:rPr>
          <w:rFonts w:ascii="Times New Roman" w:hAnsi="Times New Roman"/>
        </w:rPr>
        <w:t>Z</w:t>
      </w:r>
      <w:r w:rsidRPr="00583EFD">
        <w:rPr>
          <w:rFonts w:ascii="Times New Roman" w:hAnsi="Times New Roman"/>
        </w:rPr>
        <w:t>upančič’s</w:t>
      </w:r>
      <w:proofErr w:type="spellEnd"/>
      <w:r w:rsidRPr="00583EFD">
        <w:rPr>
          <w:rFonts w:ascii="Times New Roman" w:hAnsi="Times New Roman"/>
        </w:rPr>
        <w:t xml:space="preserve"> challenge of being open to encounters with the Real finds its echo in Eagleton’s reminder that “we need to be alert, ethically speaking, to the losses and gains of each of the Lacanian registers” </w:t>
      </w:r>
      <w:r w:rsidRPr="00583EFD">
        <w:rPr>
          <w:rFonts w:ascii="Times New Roman" w:hAnsi="Times New Roman"/>
          <w:noProof/>
        </w:rPr>
        <w:t>(2008, p. 322)</w:t>
      </w:r>
      <w:r w:rsidRPr="00583EFD">
        <w:rPr>
          <w:rFonts w:ascii="Times New Roman" w:hAnsi="Times New Roman"/>
        </w:rPr>
        <w:t xml:space="preserve">. Our concern in relation to the hyper-rational, symbolic mapping represented by policy documents such as teacher professional standards is that they are one-dimensional insofar as they present as harmonious and complete what is always complex, contradictory, and incomplete. Our hope is that alertness to each of </w:t>
      </w:r>
      <w:proofErr w:type="spellStart"/>
      <w:r w:rsidRPr="00583EFD">
        <w:rPr>
          <w:rFonts w:ascii="Times New Roman" w:hAnsi="Times New Roman"/>
        </w:rPr>
        <w:t>Lacan’s</w:t>
      </w:r>
      <w:proofErr w:type="spellEnd"/>
      <w:r w:rsidRPr="00583EFD">
        <w:rPr>
          <w:rFonts w:ascii="Times New Roman" w:hAnsi="Times New Roman"/>
        </w:rPr>
        <w:t xml:space="preserve"> registers will assist us in the ethical and political challenges of thinking at a more micro level – whilst also making links to macro policy levels – as to how teachers as ‘policy workers’ can reclaim professional agency in the face of discourses that position them as merely implementing and reacting to policy developments issuing from elsewhere. </w:t>
      </w:r>
    </w:p>
    <w:p w14:paraId="3F09E376" w14:textId="77777777" w:rsidR="008053E4" w:rsidRPr="00583EFD" w:rsidRDefault="008053E4" w:rsidP="009C1FC1">
      <w:pPr>
        <w:spacing w:line="360" w:lineRule="auto"/>
        <w:jc w:val="both"/>
        <w:rPr>
          <w:rFonts w:ascii="Times New Roman" w:hAnsi="Times New Roman"/>
          <w:b/>
        </w:rPr>
      </w:pPr>
    </w:p>
    <w:p w14:paraId="7968076C" w14:textId="77777777" w:rsidR="008A64FE" w:rsidRDefault="008053E4" w:rsidP="009C1FC1">
      <w:pPr>
        <w:spacing w:line="360" w:lineRule="auto"/>
        <w:jc w:val="both"/>
        <w:rPr>
          <w:rFonts w:ascii="Times New Roman" w:hAnsi="Times New Roman"/>
        </w:rPr>
      </w:pPr>
      <w:r w:rsidRPr="00583EFD">
        <w:rPr>
          <w:rFonts w:ascii="Times New Roman" w:hAnsi="Times New Roman"/>
        </w:rPr>
        <w:t>In this vein, the AITSL teacher professional standards’ claim to “define the work of teachers and make explicit the elements of high-quality, effective teaching in 21st century schools that will improve educational outcomes for students” can be read as an ironically de-</w:t>
      </w:r>
      <w:proofErr w:type="spellStart"/>
      <w:r w:rsidRPr="00583EFD">
        <w:rPr>
          <w:rFonts w:ascii="Times New Roman" w:hAnsi="Times New Roman"/>
        </w:rPr>
        <w:t>professionalising</w:t>
      </w:r>
      <w:proofErr w:type="spellEnd"/>
      <w:r w:rsidRPr="00583EFD">
        <w:rPr>
          <w:rFonts w:ascii="Times New Roman" w:hAnsi="Times New Roman"/>
        </w:rPr>
        <w:t xml:space="preserve"> move. Within this reductive vision, teaching is characterized as amenable to definition through a list of auditable competencies – which is</w:t>
      </w:r>
      <w:r w:rsidR="006B1927">
        <w:rPr>
          <w:rFonts w:ascii="Times New Roman" w:hAnsi="Times New Roman"/>
        </w:rPr>
        <w:t>,</w:t>
      </w:r>
      <w:r w:rsidRPr="00583EFD">
        <w:rPr>
          <w:rFonts w:ascii="Times New Roman" w:hAnsi="Times New Roman"/>
        </w:rPr>
        <w:t xml:space="preserve"> in effect</w:t>
      </w:r>
      <w:r w:rsidR="006B1927">
        <w:rPr>
          <w:rFonts w:ascii="Times New Roman" w:hAnsi="Times New Roman"/>
        </w:rPr>
        <w:t>,</w:t>
      </w:r>
      <w:r w:rsidRPr="00583EFD">
        <w:rPr>
          <w:rFonts w:ascii="Times New Roman" w:hAnsi="Times New Roman"/>
        </w:rPr>
        <w:t xml:space="preserve"> what the </w:t>
      </w:r>
      <w:r w:rsidR="006B1927">
        <w:rPr>
          <w:rFonts w:ascii="Times New Roman" w:hAnsi="Times New Roman"/>
        </w:rPr>
        <w:t xml:space="preserve">elaboration of the seven </w:t>
      </w:r>
      <w:r w:rsidRPr="00583EFD">
        <w:rPr>
          <w:rFonts w:ascii="Times New Roman" w:hAnsi="Times New Roman"/>
        </w:rPr>
        <w:t>AITSL teacher professional standards comprise – while elements of ‘high quality, effective teaching’ are also identified</w:t>
      </w:r>
      <w:r w:rsidR="008A64FE">
        <w:rPr>
          <w:rFonts w:ascii="Times New Roman" w:hAnsi="Times New Roman"/>
        </w:rPr>
        <w:t>,</w:t>
      </w:r>
      <w:r w:rsidRPr="00583EFD">
        <w:rPr>
          <w:rFonts w:ascii="Times New Roman" w:hAnsi="Times New Roman"/>
        </w:rPr>
        <w:t xml:space="preserve"> that ‘will improve educational outcomes for students’</w:t>
      </w:r>
      <w:r w:rsidR="004A2024">
        <w:rPr>
          <w:rFonts w:ascii="Times New Roman" w:hAnsi="Times New Roman"/>
        </w:rPr>
        <w:t xml:space="preserve"> </w:t>
      </w:r>
      <w:r w:rsidR="004A2024" w:rsidRPr="00583EFD">
        <w:rPr>
          <w:rFonts w:ascii="Times New Roman" w:hAnsi="Times New Roman"/>
        </w:rPr>
        <w:t>(note the categorical modality)</w:t>
      </w:r>
      <w:r w:rsidRPr="00583EFD">
        <w:rPr>
          <w:rFonts w:ascii="Times New Roman" w:hAnsi="Times New Roman"/>
        </w:rPr>
        <w:t xml:space="preserve">. </w:t>
      </w:r>
      <w:r w:rsidR="008A64FE">
        <w:rPr>
          <w:rFonts w:ascii="Times New Roman" w:hAnsi="Times New Roman"/>
        </w:rPr>
        <w:t>The whole neat package is, furthermore, inserted within another equally neat package universalizing teacher progression in a rationalized, incremental, almost Piagetian model of professional development</w:t>
      </w:r>
      <w:r w:rsidR="00B92109">
        <w:rPr>
          <w:rFonts w:ascii="Times New Roman" w:hAnsi="Times New Roman"/>
        </w:rPr>
        <w:t>, with teachers moving through</w:t>
      </w:r>
      <w:r w:rsidR="008A64FE">
        <w:rPr>
          <w:rFonts w:ascii="Times New Roman" w:hAnsi="Times New Roman"/>
        </w:rPr>
        <w:t xml:space="preserve"> various stages of projected career paths</w:t>
      </w:r>
      <w:r w:rsidR="00B92109">
        <w:rPr>
          <w:rFonts w:ascii="Times New Roman" w:hAnsi="Times New Roman"/>
        </w:rPr>
        <w:t xml:space="preserve"> - labeled, </w:t>
      </w:r>
      <w:r w:rsidR="00F72790">
        <w:rPr>
          <w:rFonts w:ascii="Times New Roman" w:hAnsi="Times New Roman"/>
        </w:rPr>
        <w:t>in yet more ‘empty signifiers’,</w:t>
      </w:r>
      <w:r w:rsidR="00B92109">
        <w:rPr>
          <w:rFonts w:ascii="Times New Roman" w:hAnsi="Times New Roman"/>
        </w:rPr>
        <w:t xml:space="preserve"> ‘Graduate’, ’Proficient’, ’Highly Accomplished’ and ‘Lead’ – </w:t>
      </w:r>
      <w:r w:rsidR="008A64FE">
        <w:rPr>
          <w:rFonts w:ascii="Times New Roman" w:hAnsi="Times New Roman"/>
        </w:rPr>
        <w:t>from gaining qualified teacher status to becoming a senior leader</w:t>
      </w:r>
      <w:r w:rsidR="00F72790">
        <w:rPr>
          <w:rFonts w:ascii="Times New Roman" w:hAnsi="Times New Roman"/>
        </w:rPr>
        <w:t xml:space="preserve">. </w:t>
      </w:r>
      <w:r w:rsidR="008A64FE">
        <w:rPr>
          <w:rFonts w:ascii="Times New Roman" w:hAnsi="Times New Roman"/>
        </w:rPr>
        <w:t>The implication here seems to be that one cannot be highly accomplished without first being ‘proficient’ (whatever this might mean), and that progression through the ranks is fundamentally a matter of measurable progression</w:t>
      </w:r>
      <w:r w:rsidR="00F72790">
        <w:rPr>
          <w:rFonts w:ascii="Times New Roman" w:hAnsi="Times New Roman"/>
        </w:rPr>
        <w:t xml:space="preserve"> through the indicators </w:t>
      </w:r>
      <w:r w:rsidR="008A64FE">
        <w:rPr>
          <w:rFonts w:ascii="Times New Roman" w:hAnsi="Times New Roman"/>
        </w:rPr>
        <w:t>rather than (for example) the number of years</w:t>
      </w:r>
      <w:r w:rsidR="00F72790">
        <w:rPr>
          <w:rFonts w:ascii="Times New Roman" w:hAnsi="Times New Roman"/>
        </w:rPr>
        <w:t>’ experience</w:t>
      </w:r>
      <w:r w:rsidR="008A64FE">
        <w:rPr>
          <w:rFonts w:ascii="Times New Roman" w:hAnsi="Times New Roman"/>
        </w:rPr>
        <w:t xml:space="preserve"> in the job. </w:t>
      </w:r>
    </w:p>
    <w:p w14:paraId="26F1BE1C" w14:textId="77777777" w:rsidR="00A05B77" w:rsidRDefault="008A64FE" w:rsidP="009C1FC1">
      <w:pPr>
        <w:spacing w:line="360" w:lineRule="auto"/>
        <w:jc w:val="both"/>
        <w:rPr>
          <w:rFonts w:ascii="Times New Roman" w:hAnsi="Times New Roman"/>
        </w:rPr>
      </w:pPr>
      <w:r>
        <w:rPr>
          <w:rFonts w:ascii="Times New Roman" w:hAnsi="Times New Roman"/>
        </w:rPr>
        <w:t xml:space="preserve"> </w:t>
      </w:r>
    </w:p>
    <w:p w14:paraId="23170606"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Teachers’ agency is thus occluded</w:t>
      </w:r>
      <w:r w:rsidR="00C745F1">
        <w:rPr>
          <w:rFonts w:ascii="Times New Roman" w:hAnsi="Times New Roman"/>
        </w:rPr>
        <w:t>,</w:t>
      </w:r>
      <w:r w:rsidRPr="00583EFD">
        <w:rPr>
          <w:rFonts w:ascii="Times New Roman" w:hAnsi="Times New Roman"/>
        </w:rPr>
        <w:t xml:space="preserve"> while socially complex and politically thorny issues of equity, privilege and access are conveniently bracketed out so as to present a seductively simple input-output view of the relationship between teaching and learning</w:t>
      </w:r>
      <w:r w:rsidR="008A64FE">
        <w:rPr>
          <w:rFonts w:ascii="Times New Roman" w:hAnsi="Times New Roman"/>
        </w:rPr>
        <w:t xml:space="preserve"> and a simple, unprob</w:t>
      </w:r>
      <w:r w:rsidR="005A704B">
        <w:rPr>
          <w:rFonts w:ascii="Times New Roman" w:hAnsi="Times New Roman"/>
        </w:rPr>
        <w:t>le</w:t>
      </w:r>
      <w:r w:rsidR="008A64FE">
        <w:rPr>
          <w:rFonts w:ascii="Times New Roman" w:hAnsi="Times New Roman"/>
        </w:rPr>
        <w:t>matized view of teacher development.</w:t>
      </w:r>
      <w:r w:rsidRPr="00583EFD">
        <w:rPr>
          <w:rFonts w:ascii="Times New Roman" w:hAnsi="Times New Roman"/>
        </w:rPr>
        <w:t xml:space="preserve"> The standards can thus be seen as a reflection of contemporary risk management strategies, insofar as they offer a </w:t>
      </w:r>
      <w:proofErr w:type="spellStart"/>
      <w:r w:rsidRPr="00583EFD">
        <w:rPr>
          <w:rFonts w:ascii="Times New Roman" w:hAnsi="Times New Roman"/>
        </w:rPr>
        <w:t>fantasmatic</w:t>
      </w:r>
      <w:proofErr w:type="spellEnd"/>
      <w:r w:rsidRPr="00583EFD">
        <w:rPr>
          <w:rFonts w:ascii="Times New Roman" w:hAnsi="Times New Roman"/>
        </w:rPr>
        <w:t xml:space="preserve"> source of reassurance and certainty in the face of an unruly and chaotic world; that is, they offer a vision of social reality as harmonious and complete, shorn of its constitutive gaps, inconsistencies, contradictions and disjunctions. Such risk management strategies serve to legitimate, and are at the same time legitimated by, other regulative measures in education, such as standardized curriculum and assessment. Individually and in concert these risk management strategies serve to authorize further, additional regulations and reforms when the original measure inevitably fall short of their aims. As Power observes:</w:t>
      </w:r>
    </w:p>
    <w:p w14:paraId="454EE374" w14:textId="77777777" w:rsidR="008053E4" w:rsidRPr="00583EFD" w:rsidRDefault="008053E4" w:rsidP="009C1FC1">
      <w:pPr>
        <w:spacing w:line="360" w:lineRule="auto"/>
        <w:jc w:val="both"/>
        <w:rPr>
          <w:rFonts w:ascii="Times New Roman" w:hAnsi="Times New Roman"/>
        </w:rPr>
      </w:pPr>
    </w:p>
    <w:p w14:paraId="7E78B9B8" w14:textId="77777777" w:rsidR="008053E4" w:rsidRPr="00583EFD" w:rsidRDefault="008053E4" w:rsidP="009C1FC1">
      <w:pPr>
        <w:spacing w:line="360" w:lineRule="auto"/>
        <w:ind w:left="567"/>
        <w:jc w:val="both"/>
        <w:rPr>
          <w:rFonts w:ascii="Times New Roman" w:hAnsi="Times New Roman"/>
        </w:rPr>
      </w:pPr>
      <w:r w:rsidRPr="00583EFD">
        <w:rPr>
          <w:rFonts w:ascii="Times New Roman" w:hAnsi="Times New Roman"/>
        </w:rPr>
        <w:t xml:space="preserve">[Standards] are ‘unreal’ fictions which are part of giving an immaculate account of how real practice can be. Through these fictions a reform process has reality and legitimacy in the present, whereas the substance of real change is always disappointing and efforts to regulate seem always to be doomed. Strategic ideas with abstracted content provide the necessary conditions of reform discourses in the face of ‘permanently failing’ organizations </w:t>
      </w:r>
      <w:r w:rsidRPr="00583EFD">
        <w:rPr>
          <w:rFonts w:ascii="Times New Roman" w:hAnsi="Times New Roman"/>
          <w:noProof/>
        </w:rPr>
        <w:t>(Power, 2007, p. 184)</w:t>
      </w:r>
      <w:r w:rsidRPr="00583EFD">
        <w:rPr>
          <w:rFonts w:ascii="Times New Roman" w:hAnsi="Times New Roman"/>
        </w:rPr>
        <w:t>.</w:t>
      </w:r>
    </w:p>
    <w:p w14:paraId="7879CD37" w14:textId="77777777" w:rsidR="008053E4" w:rsidRPr="00583EFD" w:rsidRDefault="008053E4" w:rsidP="009C1FC1">
      <w:pPr>
        <w:spacing w:line="360" w:lineRule="auto"/>
        <w:jc w:val="both"/>
        <w:rPr>
          <w:rFonts w:ascii="Times New Roman" w:hAnsi="Times New Roman"/>
        </w:rPr>
      </w:pPr>
    </w:p>
    <w:p w14:paraId="73C29D1B"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In this way, professional standards echo the </w:t>
      </w:r>
      <w:proofErr w:type="spellStart"/>
      <w:r w:rsidRPr="00583EFD">
        <w:rPr>
          <w:rFonts w:ascii="Times New Roman" w:hAnsi="Times New Roman"/>
        </w:rPr>
        <w:t>fantasmatic</w:t>
      </w:r>
      <w:proofErr w:type="spellEnd"/>
      <w:r w:rsidRPr="00583EFD">
        <w:rPr>
          <w:rFonts w:ascii="Times New Roman" w:hAnsi="Times New Roman"/>
        </w:rPr>
        <w:t xml:space="preserve"> logics of education policy more generally, providing an example of policy strategies that seek to simultaneously deny and contain the constitutive disruptions, dislocations and divisions in social life by projecting a vision of social harmony, inclusion and completeness </w:t>
      </w:r>
      <w:r w:rsidRPr="00583EFD">
        <w:rPr>
          <w:rFonts w:ascii="Times New Roman" w:hAnsi="Times New Roman"/>
          <w:noProof/>
        </w:rPr>
        <w:t>(Clarke, 2012)</w:t>
      </w:r>
      <w:r w:rsidRPr="00583EFD">
        <w:rPr>
          <w:rFonts w:ascii="Times New Roman" w:hAnsi="Times New Roman"/>
        </w:rPr>
        <w:t xml:space="preserve">. Such </w:t>
      </w:r>
      <w:proofErr w:type="spellStart"/>
      <w:r w:rsidRPr="00583EFD">
        <w:rPr>
          <w:rFonts w:ascii="Times New Roman" w:hAnsi="Times New Roman"/>
        </w:rPr>
        <w:t>fantasmatic</w:t>
      </w:r>
      <w:proofErr w:type="spellEnd"/>
      <w:r w:rsidRPr="00583EFD">
        <w:rPr>
          <w:rFonts w:ascii="Times New Roman" w:hAnsi="Times New Roman"/>
        </w:rPr>
        <w:t xml:space="preserve"> policy visions typically involve beatific and horrific elements. On the one hand, teachers are held up as knowing professionals, key to wider aspirations in relation to social cohesion and economic success; yet, on the other hand, those same teachers are quickly blamed and held to account when a scapegoat for the inevitable shortfalls in relation to social and economic aspirations is required. As </w:t>
      </w:r>
      <w:proofErr w:type="spellStart"/>
      <w:r w:rsidRPr="00583EFD">
        <w:rPr>
          <w:rFonts w:ascii="Times New Roman" w:hAnsi="Times New Roman"/>
        </w:rPr>
        <w:t>Taubman</w:t>
      </w:r>
      <w:proofErr w:type="spellEnd"/>
      <w:r w:rsidRPr="00583EFD">
        <w:rPr>
          <w:rFonts w:ascii="Times New Roman" w:hAnsi="Times New Roman"/>
        </w:rPr>
        <w:t xml:space="preserve"> puts it, a “particular ideological formation, such as…standards…holds us by offering at the level of fantasy a particular irrational enjoyment…fantasies of grandiosity and self-abasement, fantasies of knowing…fantasies of control” </w:t>
      </w:r>
      <w:r w:rsidRPr="00583EFD">
        <w:rPr>
          <w:rFonts w:ascii="Times New Roman" w:hAnsi="Times New Roman"/>
          <w:noProof/>
        </w:rPr>
        <w:t>(2009, p. 148)</w:t>
      </w:r>
      <w:r w:rsidRPr="00583EFD">
        <w:rPr>
          <w:rFonts w:ascii="Times New Roman" w:hAnsi="Times New Roman"/>
        </w:rPr>
        <w:t>. In these ways, teachers are held to account for the (</w:t>
      </w:r>
      <w:proofErr w:type="gramStart"/>
      <w:r w:rsidRPr="00583EFD">
        <w:rPr>
          <w:rFonts w:ascii="Times New Roman" w:hAnsi="Times New Roman"/>
        </w:rPr>
        <w:t>non)</w:t>
      </w:r>
      <w:proofErr w:type="spellStart"/>
      <w:proofErr w:type="gramEnd"/>
      <w:r w:rsidRPr="00583EFD">
        <w:rPr>
          <w:rFonts w:ascii="Times New Roman" w:hAnsi="Times New Roman"/>
        </w:rPr>
        <w:t>realisation</w:t>
      </w:r>
      <w:proofErr w:type="spellEnd"/>
      <w:r w:rsidRPr="00583EFD">
        <w:rPr>
          <w:rFonts w:ascii="Times New Roman" w:hAnsi="Times New Roman"/>
        </w:rPr>
        <w:t xml:space="preserve"> of </w:t>
      </w:r>
      <w:proofErr w:type="spellStart"/>
      <w:r w:rsidRPr="00583EFD">
        <w:rPr>
          <w:rFonts w:ascii="Times New Roman" w:hAnsi="Times New Roman"/>
        </w:rPr>
        <w:t>fantasmatic</w:t>
      </w:r>
      <w:proofErr w:type="spellEnd"/>
      <w:r w:rsidRPr="00583EFD">
        <w:rPr>
          <w:rFonts w:ascii="Times New Roman" w:hAnsi="Times New Roman"/>
        </w:rPr>
        <w:t xml:space="preserve"> visions of social harmony and economic fulfillment in an unruly and unpredictable world.</w:t>
      </w:r>
    </w:p>
    <w:p w14:paraId="0C1204D4" w14:textId="77777777" w:rsidR="008053E4" w:rsidRPr="00583EFD" w:rsidRDefault="008053E4" w:rsidP="009C1FC1">
      <w:pPr>
        <w:spacing w:line="360" w:lineRule="auto"/>
        <w:jc w:val="both"/>
        <w:rPr>
          <w:rFonts w:ascii="Times New Roman" w:hAnsi="Times New Roman"/>
        </w:rPr>
      </w:pPr>
    </w:p>
    <w:p w14:paraId="2A5001C6"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The inadequacies and dangers of symbolic mapping in relation to the work of teaching are highlighted by Atkinson </w:t>
      </w:r>
      <w:r w:rsidRPr="00583EFD">
        <w:rPr>
          <w:rFonts w:ascii="Times New Roman" w:hAnsi="Times New Roman"/>
          <w:noProof/>
        </w:rPr>
        <w:t>(2004)</w:t>
      </w:r>
      <w:r w:rsidRPr="00583EFD">
        <w:rPr>
          <w:rFonts w:ascii="Times New Roman" w:hAnsi="Times New Roman"/>
        </w:rPr>
        <w:t xml:space="preserve"> in a discussion of teacher identity formation in initial teacher education. As he notes in relation to the iteration of teacher professional standards prevailing at the time, “although the Standards framework provides a list of requirements, which all intending teachers must satisfy, it is also evident to most people who have knowledge and experience of teaching, that teaching involves much more than that which is specified in the Standards discourse” </w:t>
      </w:r>
      <w:r w:rsidRPr="00583EFD">
        <w:rPr>
          <w:rFonts w:ascii="Times New Roman" w:hAnsi="Times New Roman"/>
          <w:noProof/>
        </w:rPr>
        <w:t>(2004, p. 380; see also Moore, 1996; Moore &amp; Atkinson, 1998 for a fuller dis</w:t>
      </w:r>
      <w:r>
        <w:rPr>
          <w:rFonts w:ascii="Times New Roman" w:hAnsi="Times New Roman"/>
          <w:noProof/>
        </w:rPr>
        <w:t>cussion and a critique of England’s</w:t>
      </w:r>
      <w:r w:rsidRPr="00583EFD">
        <w:rPr>
          <w:rFonts w:ascii="Times New Roman" w:hAnsi="Times New Roman"/>
          <w:noProof/>
        </w:rPr>
        <w:t xml:space="preserve"> 'competencies' approach that preceded and gave birth to today's 'standards')</w:t>
      </w:r>
      <w:r w:rsidRPr="00583EFD">
        <w:rPr>
          <w:rFonts w:ascii="Times New Roman" w:hAnsi="Times New Roman"/>
        </w:rPr>
        <w:t xml:space="preserve">. Atkinson’s examples of student teachers’ </w:t>
      </w:r>
      <w:proofErr w:type="spellStart"/>
      <w:r w:rsidRPr="00583EFD">
        <w:rPr>
          <w:rFonts w:ascii="Times New Roman" w:hAnsi="Times New Roman"/>
        </w:rPr>
        <w:t>fantasmatic</w:t>
      </w:r>
      <w:proofErr w:type="spellEnd"/>
      <w:r w:rsidRPr="00583EFD">
        <w:rPr>
          <w:rFonts w:ascii="Times New Roman" w:hAnsi="Times New Roman"/>
        </w:rPr>
        <w:t xml:space="preserve"> rationalizations in relation to problems they are experiencing during teaching practicums provide powerful illustrations of the potential for scapegoating and </w:t>
      </w:r>
      <w:proofErr w:type="spellStart"/>
      <w:r w:rsidRPr="00583EFD">
        <w:rPr>
          <w:rFonts w:ascii="Times New Roman" w:hAnsi="Times New Roman"/>
        </w:rPr>
        <w:t>pathologisation</w:t>
      </w:r>
      <w:proofErr w:type="spellEnd"/>
      <w:r w:rsidRPr="00583EFD">
        <w:rPr>
          <w:rFonts w:ascii="Times New Roman" w:hAnsi="Times New Roman"/>
        </w:rPr>
        <w:t xml:space="preserve"> of students and colleagues when we fail “to acknowledge the lack in the Other, the symbolic order, through which understanding is achieved, and the persistence of the Real” </w:t>
      </w:r>
      <w:r w:rsidRPr="00583EFD">
        <w:rPr>
          <w:rFonts w:ascii="Times New Roman" w:hAnsi="Times New Roman"/>
          <w:noProof/>
        </w:rPr>
        <w:t>(2004, p. 393)</w:t>
      </w:r>
      <w:r w:rsidRPr="00583EFD">
        <w:rPr>
          <w:rFonts w:ascii="Times New Roman" w:hAnsi="Times New Roman"/>
        </w:rPr>
        <w:t>. As Atkinson points out, teacher identity formation is shaped by the Real which lies beyond – and inevitably disrupts – discursive construction, but which must also be repressed/</w:t>
      </w:r>
      <w:proofErr w:type="spellStart"/>
      <w:r w:rsidRPr="00583EFD">
        <w:rPr>
          <w:rFonts w:ascii="Times New Roman" w:hAnsi="Times New Roman"/>
        </w:rPr>
        <w:t>pathologised</w:t>
      </w:r>
      <w:proofErr w:type="spellEnd"/>
      <w:r w:rsidRPr="00583EFD">
        <w:rPr>
          <w:rFonts w:ascii="Times New Roman" w:hAnsi="Times New Roman"/>
        </w:rPr>
        <w:t xml:space="preserve"> in order to remain faithful to the dominant rational symbolic narrative of competence and effectiveness that teacher professional standards embody.</w:t>
      </w:r>
    </w:p>
    <w:p w14:paraId="5A60CAB7" w14:textId="77777777" w:rsidR="008053E4" w:rsidRPr="00583EFD" w:rsidRDefault="008053E4" w:rsidP="009C1FC1">
      <w:pPr>
        <w:spacing w:line="360" w:lineRule="auto"/>
        <w:jc w:val="both"/>
        <w:rPr>
          <w:rFonts w:ascii="Times New Roman" w:hAnsi="Times New Roman"/>
        </w:rPr>
      </w:pPr>
    </w:p>
    <w:p w14:paraId="4E4DBAC0"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To return to </w:t>
      </w:r>
      <w:proofErr w:type="spellStart"/>
      <w:r w:rsidRPr="00583EFD">
        <w:rPr>
          <w:rFonts w:ascii="Times New Roman" w:hAnsi="Times New Roman"/>
        </w:rPr>
        <w:t>Lacan’s</w:t>
      </w:r>
      <w:proofErr w:type="spellEnd"/>
      <w:r w:rsidRPr="00583EFD">
        <w:rPr>
          <w:rFonts w:ascii="Times New Roman" w:hAnsi="Times New Roman"/>
        </w:rPr>
        <w:t xml:space="preserve"> three registers of the psyche and the notion of the ‘dead letter’, we might say that the discourse of teacher professional standards remains locked within a hegemonic and reproductive version of the symbolic, where creativity and critique are reduced to a matter of selection from among established practices and received traditions. As Fink </w:t>
      </w:r>
      <w:r w:rsidRPr="00583EFD">
        <w:rPr>
          <w:rFonts w:ascii="Times New Roman" w:hAnsi="Times New Roman"/>
          <w:noProof/>
        </w:rPr>
        <w:t>(1995, p. 101)</w:t>
      </w:r>
      <w:r w:rsidRPr="00583EFD">
        <w:rPr>
          <w:rFonts w:ascii="Times New Roman" w:hAnsi="Times New Roman"/>
        </w:rPr>
        <w:t xml:space="preserve"> notes, “the law inevitably exceeds its authority: the symbolic order kills the living being or organism in us, rewriting it or overwriting it with signifiers such that being dies (‘the letter kills’) and only the signifier lives on”. As a result of this official rewriting/overwriting of teachers’ professional identity, coupled with the pressures towards compliance, the resources to subvert and refashion dominant meanings may not be easily to hand and teachers may, as Ball, Maguire and Braun found in the context of their research into policy enactments in schools, be reduced to various forms of “discontents, murmurings, indifference and disengagements” </w:t>
      </w:r>
      <w:r w:rsidRPr="00583EFD">
        <w:rPr>
          <w:rFonts w:ascii="Times New Roman" w:hAnsi="Times New Roman"/>
          <w:noProof/>
        </w:rPr>
        <w:t>(Ball, Maguire, &amp; Braun, 2012, p. 150)</w:t>
      </w:r>
      <w:r w:rsidRPr="00583EFD">
        <w:rPr>
          <w:rFonts w:ascii="Times New Roman" w:hAnsi="Times New Roman"/>
        </w:rPr>
        <w:t>. Thus what we are seeing, in the context of teachers’ positioning in relation to the “hegemonic ‘</w:t>
      </w:r>
      <w:proofErr w:type="spellStart"/>
      <w:r w:rsidRPr="00583EFD">
        <w:rPr>
          <w:rFonts w:ascii="Times New Roman" w:hAnsi="Times New Roman"/>
        </w:rPr>
        <w:t>hypernarrative</w:t>
      </w:r>
      <w:proofErr w:type="spellEnd"/>
      <w:r w:rsidRPr="00583EFD">
        <w:rPr>
          <w:rFonts w:ascii="Times New Roman" w:hAnsi="Times New Roman"/>
        </w:rPr>
        <w:t xml:space="preserve">’” </w:t>
      </w:r>
      <w:r w:rsidRPr="00583EFD">
        <w:rPr>
          <w:rFonts w:ascii="Times New Roman" w:hAnsi="Times New Roman"/>
          <w:noProof/>
        </w:rPr>
        <w:t>(Stronach, 2010, p. 10)</w:t>
      </w:r>
      <w:r w:rsidRPr="00583EFD">
        <w:rPr>
          <w:rFonts w:ascii="Times New Roman" w:hAnsi="Times New Roman"/>
        </w:rPr>
        <w:t xml:space="preserve"> of global neoliberal education policies of standards and accountability, is </w:t>
      </w:r>
      <w:r w:rsidR="00DF15EA">
        <w:rPr>
          <w:rFonts w:ascii="Times New Roman" w:hAnsi="Times New Roman"/>
        </w:rPr>
        <w:t xml:space="preserve">not only a squeezing out of the imaginary and the Real, but </w:t>
      </w:r>
      <w:r w:rsidRPr="00583EFD">
        <w:rPr>
          <w:rFonts w:ascii="Times New Roman" w:hAnsi="Times New Roman"/>
        </w:rPr>
        <w:t>a squeezing out of spaces for c</w:t>
      </w:r>
      <w:r w:rsidRPr="00F72790">
        <w:rPr>
          <w:rFonts w:ascii="Times New Roman" w:hAnsi="Times New Roman"/>
          <w:i/>
        </w:rPr>
        <w:t xml:space="preserve">ritical symbolic agency. </w:t>
      </w:r>
      <w:r w:rsidRPr="00583EFD">
        <w:rPr>
          <w:rFonts w:ascii="Times New Roman" w:hAnsi="Times New Roman"/>
        </w:rPr>
        <w:t xml:space="preserve">This is leading teachers to, in effect, commit ‘epistemic suicide’ </w:t>
      </w:r>
      <w:r w:rsidRPr="00583EFD">
        <w:rPr>
          <w:rFonts w:ascii="Times New Roman" w:hAnsi="Times New Roman"/>
          <w:noProof/>
        </w:rPr>
        <w:t>(Webb, 2012)</w:t>
      </w:r>
      <w:r w:rsidRPr="00583EFD">
        <w:rPr>
          <w:rFonts w:ascii="Times New Roman" w:hAnsi="Times New Roman"/>
        </w:rPr>
        <w:t xml:space="preserve"> or find solace in practices described by Moore (2012) as ‘virtuous pragmatism’</w:t>
      </w:r>
      <w:r w:rsidR="00DF15EA">
        <w:rPr>
          <w:rFonts w:ascii="Times New Roman" w:hAnsi="Times New Roman"/>
        </w:rPr>
        <w:t xml:space="preserve">, wherein </w:t>
      </w:r>
      <w:r w:rsidR="00C745F1">
        <w:rPr>
          <w:rFonts w:ascii="Times New Roman" w:hAnsi="Times New Roman"/>
        </w:rPr>
        <w:t xml:space="preserve">practitioners </w:t>
      </w:r>
      <w:r w:rsidR="00DF15EA">
        <w:rPr>
          <w:rFonts w:ascii="Times New Roman" w:hAnsi="Times New Roman"/>
        </w:rPr>
        <w:t xml:space="preserve">retreat </w:t>
      </w:r>
      <w:r w:rsidRPr="00583EFD">
        <w:rPr>
          <w:rFonts w:ascii="Times New Roman" w:hAnsi="Times New Roman"/>
        </w:rPr>
        <w:t xml:space="preserve">from active confrontation with other policy ‘actors’ </w:t>
      </w:r>
      <w:r w:rsidRPr="00583EFD">
        <w:rPr>
          <w:rFonts w:ascii="Times New Roman" w:hAnsi="Times New Roman"/>
          <w:noProof/>
        </w:rPr>
        <w:t>(Ball et al., 2012)</w:t>
      </w:r>
      <w:r w:rsidRPr="00583EFD">
        <w:rPr>
          <w:rFonts w:ascii="Times New Roman" w:hAnsi="Times New Roman"/>
        </w:rPr>
        <w:t xml:space="preserve">, reconfiguring </w:t>
      </w:r>
      <w:r w:rsidR="00DF15EA">
        <w:rPr>
          <w:rFonts w:ascii="Times New Roman" w:hAnsi="Times New Roman"/>
        </w:rPr>
        <w:t xml:space="preserve">their </w:t>
      </w:r>
      <w:r w:rsidRPr="00583EFD">
        <w:rPr>
          <w:rFonts w:ascii="Times New Roman" w:hAnsi="Times New Roman"/>
        </w:rPr>
        <w:t xml:space="preserve">capitulation </w:t>
      </w:r>
      <w:r w:rsidR="00DF15EA">
        <w:rPr>
          <w:rFonts w:ascii="Times New Roman" w:hAnsi="Times New Roman"/>
        </w:rPr>
        <w:t xml:space="preserve">in the more acceptable terminology of </w:t>
      </w:r>
      <w:r w:rsidRPr="00583EFD">
        <w:rPr>
          <w:rFonts w:ascii="Times New Roman" w:hAnsi="Times New Roman"/>
        </w:rPr>
        <w:t xml:space="preserve">compromise. Such compromises </w:t>
      </w:r>
      <w:r w:rsidR="00DF15EA">
        <w:rPr>
          <w:rFonts w:ascii="Times New Roman" w:hAnsi="Times New Roman"/>
        </w:rPr>
        <w:t xml:space="preserve">themselves </w:t>
      </w:r>
      <w:r w:rsidRPr="00583EFD">
        <w:rPr>
          <w:rFonts w:ascii="Times New Roman" w:hAnsi="Times New Roman"/>
        </w:rPr>
        <w:t>offer means by which to manage the anxiety caused by the impossibility of reconciling their own teaching imaginary with the regulated, reductive vision of teaching offered in hegemonic policy ensembles</w:t>
      </w:r>
      <w:r w:rsidR="00DF15EA">
        <w:rPr>
          <w:rFonts w:ascii="Times New Roman" w:hAnsi="Times New Roman"/>
        </w:rPr>
        <w:t xml:space="preserve">– which </w:t>
      </w:r>
      <w:r w:rsidRPr="00583EFD">
        <w:rPr>
          <w:rFonts w:ascii="Times New Roman" w:hAnsi="Times New Roman"/>
        </w:rPr>
        <w:t xml:space="preserve">leads </w:t>
      </w:r>
      <w:r w:rsidR="00DF15EA">
        <w:rPr>
          <w:rFonts w:ascii="Times New Roman" w:hAnsi="Times New Roman"/>
        </w:rPr>
        <w:t xml:space="preserve">us </w:t>
      </w:r>
      <w:r w:rsidRPr="00583EFD">
        <w:rPr>
          <w:rFonts w:ascii="Times New Roman" w:hAnsi="Times New Roman"/>
        </w:rPr>
        <w:t>to consideration of what possibilities might be identified for moving beyond standardization by the standards.</w:t>
      </w:r>
    </w:p>
    <w:p w14:paraId="170243A6" w14:textId="77777777" w:rsidR="008053E4" w:rsidRPr="00583EFD" w:rsidRDefault="008053E4" w:rsidP="009C1FC1">
      <w:pPr>
        <w:spacing w:line="360" w:lineRule="auto"/>
        <w:jc w:val="both"/>
        <w:rPr>
          <w:rFonts w:ascii="Times New Roman" w:hAnsi="Times New Roman"/>
        </w:rPr>
      </w:pPr>
    </w:p>
    <w:p w14:paraId="4CEA005C" w14:textId="77777777" w:rsidR="008053E4" w:rsidRPr="00583EFD" w:rsidRDefault="008053E4" w:rsidP="009C1FC1">
      <w:pPr>
        <w:spacing w:line="360" w:lineRule="auto"/>
        <w:jc w:val="both"/>
        <w:rPr>
          <w:rFonts w:ascii="Times New Roman" w:hAnsi="Times New Roman"/>
          <w:b/>
        </w:rPr>
      </w:pPr>
      <w:r w:rsidRPr="00583EFD">
        <w:rPr>
          <w:rFonts w:ascii="Times New Roman" w:hAnsi="Times New Roman"/>
          <w:b/>
        </w:rPr>
        <w:t>Envisioning alternatives: Sublimation, ethics and education</w:t>
      </w:r>
    </w:p>
    <w:p w14:paraId="481CA715"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Our aim in this section is to use the thinking tools of </w:t>
      </w:r>
      <w:proofErr w:type="spellStart"/>
      <w:r w:rsidRPr="00583EFD">
        <w:rPr>
          <w:rFonts w:ascii="Times New Roman" w:hAnsi="Times New Roman"/>
        </w:rPr>
        <w:t>Lacan’s</w:t>
      </w:r>
      <w:proofErr w:type="spellEnd"/>
      <w:r w:rsidRPr="00583EFD">
        <w:rPr>
          <w:rFonts w:ascii="Times New Roman" w:hAnsi="Times New Roman"/>
        </w:rPr>
        <w:t xml:space="preserve"> registers of the psyche, along with Lacanian notions of sublimation, to think beyond the risks accompanying the regulation of teachers and teaching by teacher professional standards. In particular, we wish to consider how we might conceptualize the (re)animation of teaching, envisaged in terms </w:t>
      </w:r>
      <w:r w:rsidR="00C745F1">
        <w:rPr>
          <w:rFonts w:ascii="Times New Roman" w:hAnsi="Times New Roman"/>
        </w:rPr>
        <w:t xml:space="preserve">of </w:t>
      </w:r>
      <w:r w:rsidRPr="00583EFD">
        <w:rPr>
          <w:rFonts w:ascii="Times New Roman" w:hAnsi="Times New Roman"/>
        </w:rPr>
        <w:t xml:space="preserve">a revitalization of possibilities for criticality and creativity, in the face of the narrowing, reductive and conservative consequences of the symbolic colonization represented by the teacher professional standards that results in teachers adopting attitudes of resignation, compliance or cynicism. </w:t>
      </w:r>
    </w:p>
    <w:p w14:paraId="0E42AC6B" w14:textId="77777777" w:rsidR="008053E4" w:rsidRPr="00583EFD" w:rsidRDefault="008053E4" w:rsidP="009C1FC1">
      <w:pPr>
        <w:spacing w:line="360" w:lineRule="auto"/>
        <w:jc w:val="both"/>
        <w:rPr>
          <w:rFonts w:ascii="Times New Roman" w:hAnsi="Times New Roman"/>
        </w:rPr>
      </w:pPr>
    </w:p>
    <w:p w14:paraId="2EDD4BE8"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One potential response, as noted above, is to exploit the inability of the symbolic to achieve full and final closure and to therefore seek to subvert the signifier from within. Yet, as also noted above, this requires a substantive degree of agency that may be in short supply. </w:t>
      </w:r>
      <w:proofErr w:type="gramStart"/>
      <w:r w:rsidRPr="00583EFD">
        <w:rPr>
          <w:rFonts w:ascii="Times New Roman" w:hAnsi="Times New Roman"/>
        </w:rPr>
        <w:t xml:space="preserve">As </w:t>
      </w:r>
      <w:proofErr w:type="spellStart"/>
      <w:r w:rsidRPr="00583EFD">
        <w:rPr>
          <w:rFonts w:ascii="Times New Roman" w:hAnsi="Times New Roman"/>
        </w:rPr>
        <w:t>Ruti</w:t>
      </w:r>
      <w:proofErr w:type="spellEnd"/>
      <w:r w:rsidRPr="00583EFD">
        <w:rPr>
          <w:rFonts w:ascii="Times New Roman" w:hAnsi="Times New Roman"/>
        </w:rPr>
        <w:t xml:space="preserve"> observes: “when the subject is surrounded by signifiers that carry the hegemonic messages of the tyrant, and that do not consequently grant it any opportunity for affirmative self-constitution, the signifier itself can become an enemy of insurmountable proportions” </w:t>
      </w:r>
      <w:r w:rsidRPr="00583EFD">
        <w:rPr>
          <w:rFonts w:ascii="Times New Roman" w:hAnsi="Times New Roman"/>
          <w:noProof/>
        </w:rPr>
        <w:t>(Ruti, 2012, p. 78)</w:t>
      </w:r>
      <w:r w:rsidRPr="00583EFD">
        <w:rPr>
          <w:rFonts w:ascii="Times New Roman" w:hAnsi="Times New Roman"/>
        </w:rPr>
        <w:t>.</w:t>
      </w:r>
      <w:proofErr w:type="gramEnd"/>
      <w:r w:rsidRPr="00583EFD">
        <w:rPr>
          <w:rFonts w:ascii="Times New Roman" w:hAnsi="Times New Roman"/>
        </w:rPr>
        <w:t xml:space="preserve"> The danger is that the hegemonic power of the signifier ‘standards’, with its implicit compulsion to approval (since standards must, by their very definition, be good), is such that opposition comes to be seen not only as futile but as somehow heretical (who but those who would embrace mediocrity could possibly </w:t>
      </w:r>
      <w:r w:rsidR="004A2024">
        <w:rPr>
          <w:rFonts w:ascii="Times New Roman" w:hAnsi="Times New Roman"/>
        </w:rPr>
        <w:t>object to</w:t>
      </w:r>
      <w:r w:rsidRPr="00583EFD">
        <w:rPr>
          <w:rFonts w:ascii="Times New Roman" w:hAnsi="Times New Roman"/>
        </w:rPr>
        <w:t xml:space="preserve"> ‘the standards’?).  Thus, even when opposition does exist it is likely to be cast within the terms and vocabulary </w:t>
      </w:r>
      <w:r w:rsidRPr="004A2024">
        <w:rPr>
          <w:rFonts w:ascii="Times New Roman" w:hAnsi="Times New Roman"/>
          <w:i/>
        </w:rPr>
        <w:t xml:space="preserve">of </w:t>
      </w:r>
      <w:r w:rsidRPr="00583EFD">
        <w:rPr>
          <w:rFonts w:ascii="Times New Roman" w:hAnsi="Times New Roman"/>
        </w:rPr>
        <w:t>‘standards’</w:t>
      </w:r>
      <w:r w:rsidR="00DF15EA">
        <w:rPr>
          <w:rFonts w:ascii="Times New Roman" w:hAnsi="Times New Roman"/>
        </w:rPr>
        <w:t>,</w:t>
      </w:r>
      <w:r w:rsidRPr="00583EFD">
        <w:rPr>
          <w:rFonts w:ascii="Times New Roman" w:hAnsi="Times New Roman"/>
        </w:rPr>
        <w:t xml:space="preserve"> rather than by way promoting any radical alternative to them.</w:t>
      </w:r>
    </w:p>
    <w:p w14:paraId="7AB5BE3F" w14:textId="77777777" w:rsidR="008053E4" w:rsidRPr="00583EFD" w:rsidRDefault="008053E4" w:rsidP="008053E4">
      <w:pPr>
        <w:spacing w:line="360" w:lineRule="auto"/>
        <w:rPr>
          <w:rFonts w:ascii="Times New Roman" w:hAnsi="Times New Roman"/>
        </w:rPr>
      </w:pPr>
    </w:p>
    <w:p w14:paraId="29507538" w14:textId="407F7B5A"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Another response is to engage in the </w:t>
      </w:r>
      <w:proofErr w:type="spellStart"/>
      <w:r w:rsidRPr="00583EFD">
        <w:rPr>
          <w:rFonts w:ascii="Times New Roman" w:hAnsi="Times New Roman"/>
        </w:rPr>
        <w:t>Žižekian</w:t>
      </w:r>
      <w:proofErr w:type="spellEnd"/>
      <w:r w:rsidRPr="00583EFD">
        <w:rPr>
          <w:rFonts w:ascii="Times New Roman" w:hAnsi="Times New Roman"/>
        </w:rPr>
        <w:t xml:space="preserve"> ‘Act’, involving a categorical break with the normative regimes of the symbolic – through strategies such as symbolic divestiture, heroic violence or ethical self-sacrifice whereby “one bears witness to one’s fidelity to the Thing by </w:t>
      </w:r>
      <w:r w:rsidRPr="00583EFD">
        <w:rPr>
          <w:rFonts w:ascii="Times New Roman" w:hAnsi="Times New Roman"/>
          <w:i/>
        </w:rPr>
        <w:t xml:space="preserve">sacrificing (also) the Thing itself </w:t>
      </w:r>
      <w:r w:rsidRPr="00583EFD">
        <w:rPr>
          <w:rFonts w:ascii="Times New Roman" w:hAnsi="Times New Roman"/>
          <w:noProof/>
        </w:rPr>
        <w:t>(Žižek, 2000, p. 154, empasis in original;  see also Žižek, 2008; 2009)</w:t>
      </w:r>
      <w:r w:rsidRPr="00583EFD">
        <w:rPr>
          <w:rFonts w:ascii="Times New Roman" w:hAnsi="Times New Roman"/>
        </w:rPr>
        <w:t xml:space="preserve"> – in order to capitalize on the constructive potentialities of destruction inhering in the Real. For teachers this might involve wholesale refusal to recognize or engage with </w:t>
      </w:r>
      <w:r w:rsidR="00DF15EA">
        <w:rPr>
          <w:rFonts w:ascii="Times New Roman" w:hAnsi="Times New Roman"/>
        </w:rPr>
        <w:t>the ‘</w:t>
      </w:r>
      <w:r w:rsidRPr="00583EFD">
        <w:rPr>
          <w:rFonts w:ascii="Times New Roman" w:hAnsi="Times New Roman"/>
        </w:rPr>
        <w:t>standards</w:t>
      </w:r>
      <w:r w:rsidR="00DF15EA">
        <w:rPr>
          <w:rFonts w:ascii="Times New Roman" w:hAnsi="Times New Roman"/>
        </w:rPr>
        <w:t>’</w:t>
      </w:r>
      <w:r w:rsidRPr="00583EFD">
        <w:rPr>
          <w:rFonts w:ascii="Times New Roman" w:hAnsi="Times New Roman"/>
        </w:rPr>
        <w:t>. However, such rejection of the symbolic merely inverts the dominance of the symbolic over the real, investing the latter with unwarranted characteristics. For</w:t>
      </w:r>
      <w:r w:rsidR="004A2024">
        <w:rPr>
          <w:rFonts w:ascii="Times New Roman" w:hAnsi="Times New Roman"/>
        </w:rPr>
        <w:t xml:space="preserve"> </w:t>
      </w:r>
      <w:r w:rsidRPr="00583EFD">
        <w:rPr>
          <w:rFonts w:ascii="Times New Roman" w:hAnsi="Times New Roman"/>
        </w:rPr>
        <w:t>within the Real</w:t>
      </w:r>
      <w:r w:rsidR="004A2024">
        <w:rPr>
          <w:rFonts w:ascii="Times New Roman" w:hAnsi="Times New Roman"/>
        </w:rPr>
        <w:t xml:space="preserve"> “</w:t>
      </w:r>
      <w:r w:rsidRPr="00583EFD">
        <w:rPr>
          <w:rFonts w:ascii="Times New Roman" w:hAnsi="Times New Roman"/>
        </w:rPr>
        <w:t>there is no difference, no otherness, no opposition, and therefore no possibility of either politics or ethics in the usual sense of these terms. As a consequenc</w:t>
      </w:r>
      <w:r w:rsidR="003D4CCA">
        <w:rPr>
          <w:rFonts w:ascii="Times New Roman" w:hAnsi="Times New Roman"/>
        </w:rPr>
        <w:t>e, the valorization of the real</w:t>
      </w:r>
      <w:r w:rsidR="00C745F1">
        <w:rPr>
          <w:rFonts w:ascii="Times New Roman" w:hAnsi="Times New Roman"/>
        </w:rPr>
        <w:t xml:space="preserve"> </w:t>
      </w:r>
      <w:r w:rsidRPr="00583EFD">
        <w:rPr>
          <w:rFonts w:ascii="Times New Roman" w:hAnsi="Times New Roman"/>
        </w:rPr>
        <w:t>as a site of political and ethical ‘purity’ all to</w:t>
      </w:r>
      <w:r>
        <w:rPr>
          <w:rFonts w:ascii="Times New Roman" w:hAnsi="Times New Roman"/>
        </w:rPr>
        <w:t>o</w:t>
      </w:r>
      <w:r w:rsidRPr="00583EFD">
        <w:rPr>
          <w:rFonts w:ascii="Times New Roman" w:hAnsi="Times New Roman"/>
        </w:rPr>
        <w:t xml:space="preserve"> easily turns into a post-political and post-ethical pipedream” </w:t>
      </w:r>
      <w:r w:rsidRPr="00583EFD">
        <w:rPr>
          <w:rFonts w:ascii="Times New Roman" w:hAnsi="Times New Roman"/>
          <w:noProof/>
        </w:rPr>
        <w:t>(Ruti, 2012, p. 123)</w:t>
      </w:r>
      <w:r w:rsidRPr="00583EFD">
        <w:rPr>
          <w:rFonts w:ascii="Times New Roman" w:hAnsi="Times New Roman"/>
        </w:rPr>
        <w:t>.</w:t>
      </w:r>
    </w:p>
    <w:p w14:paraId="0EADA26A" w14:textId="77777777" w:rsidR="008053E4" w:rsidRPr="00583EFD" w:rsidRDefault="008053E4" w:rsidP="009C1FC1">
      <w:pPr>
        <w:spacing w:line="360" w:lineRule="auto"/>
        <w:jc w:val="both"/>
        <w:rPr>
          <w:rFonts w:ascii="Times New Roman" w:hAnsi="Times New Roman"/>
        </w:rPr>
      </w:pPr>
    </w:p>
    <w:p w14:paraId="363C7168"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An alternative approach would be to seek to forge a relationship of productive tension between the symbolic and the Real. Our starting point in sketching this approach is to draw a distinction between the Real and reality. The latter is the context, the external social world, within which we conduct our everyday lives</w:t>
      </w:r>
      <w:r w:rsidR="00C745F1">
        <w:rPr>
          <w:rFonts w:ascii="Times New Roman" w:hAnsi="Times New Roman"/>
        </w:rPr>
        <w:t>,</w:t>
      </w:r>
      <w:r w:rsidRPr="00583EFD">
        <w:rPr>
          <w:rFonts w:ascii="Times New Roman" w:hAnsi="Times New Roman"/>
        </w:rPr>
        <w:t xml:space="preserve"> and </w:t>
      </w:r>
      <w:r w:rsidR="00C745F1">
        <w:rPr>
          <w:rFonts w:ascii="Times New Roman" w:hAnsi="Times New Roman"/>
        </w:rPr>
        <w:t xml:space="preserve">it </w:t>
      </w:r>
      <w:r w:rsidRPr="00583EFD">
        <w:rPr>
          <w:rFonts w:ascii="Times New Roman" w:hAnsi="Times New Roman"/>
        </w:rPr>
        <w:t>is essentially constructed through the symbolic</w:t>
      </w:r>
      <w:r w:rsidR="00DF15EA">
        <w:rPr>
          <w:rFonts w:ascii="Times New Roman" w:hAnsi="Times New Roman"/>
        </w:rPr>
        <w:t xml:space="preserve"> </w:t>
      </w:r>
      <w:r w:rsidR="00C745F1">
        <w:rPr>
          <w:rFonts w:ascii="Times New Roman" w:hAnsi="Times New Roman"/>
        </w:rPr>
        <w:t xml:space="preserve">order </w:t>
      </w:r>
      <w:r w:rsidR="00DF15EA">
        <w:rPr>
          <w:rFonts w:ascii="Times New Roman" w:hAnsi="Times New Roman"/>
        </w:rPr>
        <w:t>(language, customs, etiquettes and so forth)</w:t>
      </w:r>
      <w:r w:rsidRPr="00583EFD">
        <w:rPr>
          <w:rFonts w:ascii="Times New Roman" w:hAnsi="Times New Roman"/>
        </w:rPr>
        <w:t>. It is this socially constructed reality that is the referent and source of authority in numerous education and other policy documents</w:t>
      </w:r>
      <w:r w:rsidR="00DF15EA">
        <w:rPr>
          <w:rFonts w:ascii="Times New Roman" w:hAnsi="Times New Roman"/>
        </w:rPr>
        <w:t>,</w:t>
      </w:r>
      <w:r w:rsidRPr="00583EFD">
        <w:rPr>
          <w:rFonts w:ascii="Times New Roman" w:hAnsi="Times New Roman"/>
        </w:rPr>
        <w:t xml:space="preserve"> justifying reform in the name </w:t>
      </w:r>
      <w:r w:rsidR="00DF15EA">
        <w:rPr>
          <w:rFonts w:ascii="Times New Roman" w:hAnsi="Times New Roman"/>
        </w:rPr>
        <w:t xml:space="preserve">(for example) </w:t>
      </w:r>
      <w:r w:rsidRPr="00583EFD">
        <w:rPr>
          <w:rFonts w:ascii="Times New Roman" w:hAnsi="Times New Roman"/>
        </w:rPr>
        <w:t>of the ‘realities’ of global competition</w:t>
      </w:r>
      <w:r w:rsidR="00C745F1">
        <w:rPr>
          <w:rFonts w:ascii="Times New Roman" w:hAnsi="Times New Roman"/>
        </w:rPr>
        <w:t xml:space="preserve"> -</w:t>
      </w:r>
      <w:r w:rsidR="003853F4">
        <w:rPr>
          <w:rFonts w:ascii="Times New Roman" w:hAnsi="Times New Roman"/>
        </w:rPr>
        <w:t xml:space="preserve"> </w:t>
      </w:r>
      <w:r w:rsidRPr="00583EFD">
        <w:rPr>
          <w:rFonts w:ascii="Times New Roman" w:hAnsi="Times New Roman"/>
        </w:rPr>
        <w:t>an ideological attitude of fatalism that we might refer to as ‘</w:t>
      </w:r>
      <w:proofErr w:type="spellStart"/>
      <w:r w:rsidRPr="00583EFD">
        <w:rPr>
          <w:rFonts w:ascii="Times New Roman" w:hAnsi="Times New Roman"/>
        </w:rPr>
        <w:t>necessitarianism</w:t>
      </w:r>
      <w:proofErr w:type="spellEnd"/>
      <w:r w:rsidRPr="00583EFD">
        <w:rPr>
          <w:rFonts w:ascii="Times New Roman" w:hAnsi="Times New Roman"/>
        </w:rPr>
        <w:t xml:space="preserve">’ </w:t>
      </w:r>
      <w:r w:rsidR="003853F4">
        <w:rPr>
          <w:rFonts w:ascii="Times New Roman" w:hAnsi="Times New Roman"/>
        </w:rPr>
        <w:t>(</w:t>
      </w:r>
      <w:proofErr w:type="spellStart"/>
      <w:r w:rsidRPr="00583EFD">
        <w:rPr>
          <w:rFonts w:ascii="Times New Roman" w:hAnsi="Times New Roman"/>
          <w:noProof/>
        </w:rPr>
        <w:t>Munck</w:t>
      </w:r>
      <w:proofErr w:type="spellEnd"/>
      <w:r w:rsidRPr="00583EFD">
        <w:rPr>
          <w:rFonts w:ascii="Times New Roman" w:hAnsi="Times New Roman"/>
          <w:noProof/>
        </w:rPr>
        <w:t>, 2003</w:t>
      </w:r>
      <w:r w:rsidR="00C02AC8">
        <w:rPr>
          <w:rFonts w:ascii="Times New Roman" w:hAnsi="Times New Roman"/>
          <w:noProof/>
        </w:rPr>
        <w:t>)</w:t>
      </w:r>
      <w:r w:rsidRPr="00583EFD">
        <w:rPr>
          <w:rFonts w:ascii="Times New Roman" w:hAnsi="Times New Roman"/>
        </w:rPr>
        <w:t xml:space="preserve">. By contrast, the Real, which characterizes “the human being as simply a being of needs” </w:t>
      </w:r>
      <w:r w:rsidRPr="00583EFD">
        <w:rPr>
          <w:rFonts w:ascii="Times New Roman" w:hAnsi="Times New Roman"/>
          <w:noProof/>
        </w:rPr>
        <w:t>(Van Haute, 2002, p. 22)</w:t>
      </w:r>
      <w:r w:rsidRPr="00583EFD">
        <w:rPr>
          <w:rFonts w:ascii="Times New Roman" w:hAnsi="Times New Roman"/>
        </w:rPr>
        <w:t>, and which resists incorporation into the symbolic, “does not wait, especially not for the subject, since it expects nothing from speech. But it is there… ready to submerge with its roar what the ‘reality principle’ constructs there that goes by the name of the ‘outside world’”</w:t>
      </w:r>
      <w:r w:rsidR="00F72790">
        <w:rPr>
          <w:rFonts w:ascii="Times New Roman" w:hAnsi="Times New Roman"/>
        </w:rPr>
        <w:t xml:space="preserve"> </w:t>
      </w:r>
      <w:r w:rsidRPr="00583EFD">
        <w:rPr>
          <w:rFonts w:ascii="Times New Roman" w:hAnsi="Times New Roman"/>
          <w:noProof/>
        </w:rPr>
        <w:t>(Lacan, 2002, p. 324)</w:t>
      </w:r>
      <w:r w:rsidRPr="00583EFD">
        <w:rPr>
          <w:rFonts w:ascii="Times New Roman" w:hAnsi="Times New Roman"/>
        </w:rPr>
        <w:t>.</w:t>
      </w:r>
    </w:p>
    <w:p w14:paraId="47D785C3" w14:textId="77777777" w:rsidR="008053E4" w:rsidRPr="00583EFD" w:rsidRDefault="008053E4" w:rsidP="009C1FC1">
      <w:pPr>
        <w:spacing w:line="360" w:lineRule="auto"/>
        <w:jc w:val="both"/>
        <w:rPr>
          <w:rFonts w:ascii="Times New Roman" w:hAnsi="Times New Roman"/>
        </w:rPr>
      </w:pPr>
    </w:p>
    <w:p w14:paraId="323361A8"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Such a perspective does not view the Real as the ethical alternative to the hegemonic symbolic but as something that causes “the tear in the fabric of the symbolic…through which the sublime enters the domain of everyday life” </w:t>
      </w:r>
      <w:r w:rsidRPr="00583EFD">
        <w:rPr>
          <w:rFonts w:ascii="Times New Roman" w:hAnsi="Times New Roman"/>
          <w:noProof/>
        </w:rPr>
        <w:t>(Ruti, 2012, p. 26)</w:t>
      </w:r>
      <w:r w:rsidRPr="00583EFD">
        <w:rPr>
          <w:rFonts w:ascii="Times New Roman" w:hAnsi="Times New Roman"/>
        </w:rPr>
        <w:t xml:space="preserve">.  The notion of the sublime and the process of sublimation are conceived here not in Freudian terms of rechanneling </w:t>
      </w:r>
      <w:proofErr w:type="spellStart"/>
      <w:r w:rsidR="00C02AC8">
        <w:rPr>
          <w:rFonts w:ascii="Times New Roman" w:hAnsi="Times New Roman"/>
        </w:rPr>
        <w:t>pathologised</w:t>
      </w:r>
      <w:proofErr w:type="spellEnd"/>
      <w:r w:rsidR="00C02AC8">
        <w:rPr>
          <w:rFonts w:ascii="Times New Roman" w:hAnsi="Times New Roman"/>
        </w:rPr>
        <w:t xml:space="preserve"> </w:t>
      </w:r>
      <w:r w:rsidRPr="00583EFD">
        <w:rPr>
          <w:rFonts w:ascii="Times New Roman" w:hAnsi="Times New Roman"/>
        </w:rPr>
        <w:t xml:space="preserve">sexual drives towards higher purposes, but rather the infusing of everyday objects with desire in a way that “allows one to counteract the devaluation of projected objects in the everyday world… </w:t>
      </w:r>
      <w:proofErr w:type="gramStart"/>
      <w:r w:rsidR="00C02AC8">
        <w:rPr>
          <w:rFonts w:ascii="Times New Roman" w:hAnsi="Times New Roman"/>
        </w:rPr>
        <w:t xml:space="preserve">[to revalue] </w:t>
      </w:r>
      <w:r w:rsidRPr="00583EFD">
        <w:rPr>
          <w:rFonts w:ascii="Times New Roman" w:hAnsi="Times New Roman"/>
        </w:rPr>
        <w:t xml:space="preserve">such ordinary objects by discovering their immanent sublimity” </w:t>
      </w:r>
      <w:r w:rsidRPr="00583EFD">
        <w:rPr>
          <w:rFonts w:ascii="Times New Roman" w:hAnsi="Times New Roman"/>
          <w:noProof/>
        </w:rPr>
        <w:t>(Hurst, 2008, p. 342)</w:t>
      </w:r>
      <w:r w:rsidRPr="00583EFD">
        <w:rPr>
          <w:rFonts w:ascii="Times New Roman" w:hAnsi="Times New Roman"/>
        </w:rPr>
        <w:t>.</w:t>
      </w:r>
      <w:proofErr w:type="gramEnd"/>
      <w:r w:rsidRPr="00583EFD">
        <w:rPr>
          <w:rFonts w:ascii="Times New Roman" w:hAnsi="Times New Roman"/>
        </w:rPr>
        <w:t xml:space="preserve"> As Hurst goes on to note, there are links to be made between Lacanian notions of sublimation and Derrida’s concept of </w:t>
      </w:r>
      <w:proofErr w:type="spellStart"/>
      <w:r w:rsidRPr="00583EFD">
        <w:rPr>
          <w:rFonts w:ascii="Times New Roman" w:hAnsi="Times New Roman"/>
        </w:rPr>
        <w:t>iterability</w:t>
      </w:r>
      <w:proofErr w:type="spellEnd"/>
      <w:r w:rsidRPr="00583EFD">
        <w:rPr>
          <w:rFonts w:ascii="Times New Roman" w:hAnsi="Times New Roman"/>
        </w:rPr>
        <w:t>: “‘</w:t>
      </w:r>
      <w:proofErr w:type="spellStart"/>
      <w:r w:rsidRPr="00583EFD">
        <w:rPr>
          <w:rFonts w:ascii="Times New Roman" w:hAnsi="Times New Roman"/>
        </w:rPr>
        <w:t>Iterability</w:t>
      </w:r>
      <w:proofErr w:type="spellEnd"/>
      <w:r w:rsidRPr="00583EFD">
        <w:rPr>
          <w:rFonts w:ascii="Times New Roman" w:hAnsi="Times New Roman"/>
        </w:rPr>
        <w:t xml:space="preserve">’ is Derrida’s name for this paradoxical logic of excess, whereby I repeat the object as just what it is but always with the inestimable difference made by the ‘supplement’ of my love/interest” </w:t>
      </w:r>
      <w:r w:rsidRPr="00583EFD">
        <w:rPr>
          <w:rFonts w:ascii="Times New Roman" w:hAnsi="Times New Roman"/>
          <w:noProof/>
        </w:rPr>
        <w:t>(Hurst, 2008, p. 342)</w:t>
      </w:r>
      <w:r w:rsidRPr="00583EFD">
        <w:rPr>
          <w:rFonts w:ascii="Times New Roman" w:hAnsi="Times New Roman"/>
        </w:rPr>
        <w:t>. In a non-foundational and non-</w:t>
      </w:r>
      <w:proofErr w:type="spellStart"/>
      <w:r w:rsidRPr="00583EFD">
        <w:rPr>
          <w:rFonts w:ascii="Times New Roman" w:hAnsi="Times New Roman"/>
        </w:rPr>
        <w:t>necessitarian</w:t>
      </w:r>
      <w:proofErr w:type="spellEnd"/>
      <w:r w:rsidRPr="00583EFD">
        <w:rPr>
          <w:rFonts w:ascii="Times New Roman" w:hAnsi="Times New Roman"/>
        </w:rPr>
        <w:t xml:space="preserve"> world, sublimation</w:t>
      </w:r>
      <w:r w:rsidR="00F72790">
        <w:rPr>
          <w:rFonts w:ascii="Times New Roman" w:hAnsi="Times New Roman"/>
        </w:rPr>
        <w:t xml:space="preserve"> </w:t>
      </w:r>
      <w:r w:rsidRPr="00583EFD">
        <w:rPr>
          <w:rFonts w:ascii="Times New Roman" w:hAnsi="Times New Roman"/>
        </w:rPr>
        <w:t>provides an avenue for overcoming the fatalism of ‘there is no alternative’ and of lapsing into despair, cynicism or refusal</w:t>
      </w:r>
      <w:r w:rsidR="00C02AC8">
        <w:rPr>
          <w:rFonts w:ascii="Times New Roman" w:hAnsi="Times New Roman"/>
        </w:rPr>
        <w:t xml:space="preserve">, simultaneously opening up </w:t>
      </w:r>
      <w:r w:rsidR="00C02AC8" w:rsidRPr="00583EFD">
        <w:rPr>
          <w:rFonts w:ascii="Times New Roman" w:hAnsi="Times New Roman"/>
        </w:rPr>
        <w:t>spaces for ethical thinki</w:t>
      </w:r>
      <w:r w:rsidR="00C02AC8">
        <w:rPr>
          <w:rFonts w:ascii="Times New Roman" w:hAnsi="Times New Roman"/>
        </w:rPr>
        <w:t>ng beyond instrumental concerns</w:t>
      </w:r>
      <w:r w:rsidR="00C02AC8" w:rsidRPr="00583EFD">
        <w:rPr>
          <w:rFonts w:ascii="Times New Roman" w:hAnsi="Times New Roman"/>
        </w:rPr>
        <w:t xml:space="preserve"> by helping us become more attuned to otherness</w:t>
      </w:r>
      <w:r w:rsidR="00C81186">
        <w:rPr>
          <w:rFonts w:ascii="Times New Roman" w:hAnsi="Times New Roman"/>
        </w:rPr>
        <w:t xml:space="preserve"> and </w:t>
      </w:r>
      <w:r w:rsidRPr="00583EFD">
        <w:rPr>
          <w:rFonts w:ascii="Times New Roman" w:hAnsi="Times New Roman"/>
        </w:rPr>
        <w:t xml:space="preserve">providing a way of simultaneously resisting and transcending the reality principle, which insists that the status quo be accepted as that beyond which there is no alternative. In </w:t>
      </w:r>
      <w:proofErr w:type="spellStart"/>
      <w:r w:rsidRPr="00583EFD">
        <w:rPr>
          <w:rFonts w:ascii="Times New Roman" w:hAnsi="Times New Roman"/>
        </w:rPr>
        <w:t>Zupančič’s</w:t>
      </w:r>
      <w:proofErr w:type="spellEnd"/>
      <w:r w:rsidRPr="00583EFD">
        <w:rPr>
          <w:rFonts w:ascii="Times New Roman" w:hAnsi="Times New Roman"/>
        </w:rPr>
        <w:t xml:space="preserve"> words:</w:t>
      </w:r>
    </w:p>
    <w:p w14:paraId="78363F5F" w14:textId="77777777" w:rsidR="008053E4" w:rsidRPr="00583EFD" w:rsidRDefault="008053E4" w:rsidP="009C1FC1">
      <w:pPr>
        <w:spacing w:line="360" w:lineRule="auto"/>
        <w:jc w:val="both"/>
        <w:rPr>
          <w:rFonts w:ascii="Times New Roman" w:hAnsi="Times New Roman"/>
        </w:rPr>
      </w:pPr>
    </w:p>
    <w:p w14:paraId="542A1B71" w14:textId="77777777" w:rsidR="008053E4" w:rsidRPr="00583EFD" w:rsidRDefault="008053E4" w:rsidP="009C1FC1">
      <w:pPr>
        <w:spacing w:line="360" w:lineRule="auto"/>
        <w:ind w:left="567"/>
        <w:jc w:val="both"/>
        <w:rPr>
          <w:rFonts w:ascii="Times New Roman" w:hAnsi="Times New Roman"/>
        </w:rPr>
      </w:pPr>
      <w:r w:rsidRPr="00583EFD">
        <w:rPr>
          <w:rFonts w:ascii="Times New Roman" w:hAnsi="Times New Roman"/>
        </w:rPr>
        <w:t xml:space="preserve">One could say that sublimation opposes itself to reality, or turns away from it, precisely in the name of the Real. To raise an object to the dignity of the Thing is not to idealize it, but, rather, to ‘realize’ it, that is, to make it function as a stand-in for the Real… </w:t>
      </w:r>
      <w:r w:rsidR="00C81186">
        <w:rPr>
          <w:rFonts w:ascii="Times New Roman" w:hAnsi="Times New Roman"/>
        </w:rPr>
        <w:t>[S]</w:t>
      </w:r>
      <w:proofErr w:type="spellStart"/>
      <w:r w:rsidRPr="00583EFD">
        <w:rPr>
          <w:rFonts w:ascii="Times New Roman" w:hAnsi="Times New Roman"/>
        </w:rPr>
        <w:t>ublimation</w:t>
      </w:r>
      <w:proofErr w:type="spellEnd"/>
      <w:r w:rsidRPr="00583EFD">
        <w:rPr>
          <w:rFonts w:ascii="Times New Roman" w:hAnsi="Times New Roman"/>
        </w:rPr>
        <w:t xml:space="preserve"> gives value to what the reality principle does not value </w:t>
      </w:r>
      <w:r w:rsidRPr="00583EFD">
        <w:rPr>
          <w:rFonts w:ascii="Times New Roman" w:hAnsi="Times New Roman"/>
          <w:noProof/>
        </w:rPr>
        <w:t>(2003, p. 77 &amp; 78)</w:t>
      </w:r>
      <w:r w:rsidRPr="00583EFD">
        <w:rPr>
          <w:rFonts w:ascii="Times New Roman" w:hAnsi="Times New Roman"/>
        </w:rPr>
        <w:t>.</w:t>
      </w:r>
    </w:p>
    <w:p w14:paraId="6E6BA8AC" w14:textId="77777777" w:rsidR="008053E4" w:rsidRPr="00583EFD" w:rsidRDefault="008053E4" w:rsidP="008053E4">
      <w:pPr>
        <w:spacing w:line="360" w:lineRule="auto"/>
        <w:rPr>
          <w:rFonts w:ascii="Times New Roman" w:hAnsi="Times New Roman"/>
        </w:rPr>
      </w:pPr>
    </w:p>
    <w:p w14:paraId="3332BA88"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Central to this perspective is recognizing the role of desire and its potentially ambivalent consequences as something that “both resists the symbolic/ideological order and simultaneously urges obedience to it” </w:t>
      </w:r>
      <w:r w:rsidRPr="00583EFD">
        <w:rPr>
          <w:rFonts w:ascii="Times New Roman" w:hAnsi="Times New Roman"/>
          <w:noProof/>
        </w:rPr>
        <w:t>(Moore, 2006, p. 497)</w:t>
      </w:r>
      <w:r w:rsidRPr="00583EFD">
        <w:rPr>
          <w:rFonts w:ascii="Times New Roman" w:hAnsi="Times New Roman"/>
        </w:rPr>
        <w:t xml:space="preserve">. Such recognition is not a matter of pursuing desire come what may in Wagnerian fashion to its final apocalyptic consequences; nor is it a matter of ceding on desire in the name of pragmatic conformity to the normalizing effects of what </w:t>
      </w:r>
      <w:proofErr w:type="spellStart"/>
      <w:r w:rsidRPr="00583EFD">
        <w:rPr>
          <w:rFonts w:ascii="Times New Roman" w:hAnsi="Times New Roman"/>
        </w:rPr>
        <w:t>Lacan</w:t>
      </w:r>
      <w:proofErr w:type="spellEnd"/>
      <w:r w:rsidRPr="00583EFD">
        <w:rPr>
          <w:rFonts w:ascii="Times New Roman" w:hAnsi="Times New Roman"/>
        </w:rPr>
        <w:t xml:space="preserve"> </w:t>
      </w:r>
      <w:r w:rsidRPr="00583EFD">
        <w:rPr>
          <w:rFonts w:ascii="Times New Roman" w:hAnsi="Times New Roman"/>
          <w:noProof/>
        </w:rPr>
        <w:t>(1992)</w:t>
      </w:r>
      <w:r w:rsidR="00C81186">
        <w:rPr>
          <w:rFonts w:ascii="Times New Roman" w:hAnsi="Times New Roman"/>
          <w:noProof/>
        </w:rPr>
        <w:t xml:space="preserve"> </w:t>
      </w:r>
      <w:r w:rsidRPr="00583EFD">
        <w:rPr>
          <w:rFonts w:ascii="Times New Roman" w:hAnsi="Times New Roman"/>
        </w:rPr>
        <w:t>refer</w:t>
      </w:r>
      <w:r w:rsidR="00C81186">
        <w:rPr>
          <w:rFonts w:ascii="Times New Roman" w:hAnsi="Times New Roman"/>
        </w:rPr>
        <w:t>s</w:t>
      </w:r>
      <w:r w:rsidRPr="00583EFD">
        <w:rPr>
          <w:rFonts w:ascii="Times New Roman" w:hAnsi="Times New Roman"/>
        </w:rPr>
        <w:t xml:space="preserve"> to as “the service of goods” (for example, following the professional standards in compliant fashion); nor is it a matter of adaptation to the reality principle </w:t>
      </w:r>
      <w:r w:rsidRPr="00583EFD">
        <w:rPr>
          <w:rFonts w:ascii="Times New Roman" w:hAnsi="Times New Roman"/>
          <w:noProof/>
        </w:rPr>
        <w:t>(Van Haute, 2002)</w:t>
      </w:r>
      <w:r w:rsidR="00C81186">
        <w:rPr>
          <w:rFonts w:ascii="Times New Roman" w:hAnsi="Times New Roman"/>
        </w:rPr>
        <w:t>.</w:t>
      </w:r>
      <w:r w:rsidRPr="00583EFD">
        <w:rPr>
          <w:rFonts w:ascii="Times New Roman" w:hAnsi="Times New Roman"/>
        </w:rPr>
        <w:t xml:space="preserve"> </w:t>
      </w:r>
      <w:r w:rsidR="00C81186">
        <w:rPr>
          <w:rFonts w:ascii="Times New Roman" w:hAnsi="Times New Roman"/>
        </w:rPr>
        <w:t>R</w:t>
      </w:r>
      <w:r w:rsidR="00961BDC">
        <w:rPr>
          <w:rFonts w:ascii="Times New Roman" w:hAnsi="Times New Roman"/>
        </w:rPr>
        <w:t xml:space="preserve">ather, it is </w:t>
      </w:r>
      <w:r w:rsidR="00C81186">
        <w:rPr>
          <w:rFonts w:ascii="Times New Roman" w:hAnsi="Times New Roman"/>
        </w:rPr>
        <w:t>about “</w:t>
      </w:r>
      <w:r w:rsidRPr="00583EFD">
        <w:rPr>
          <w:rFonts w:ascii="Times New Roman" w:hAnsi="Times New Roman"/>
        </w:rPr>
        <w:t>keeping desire alive by refusing to close the gap between the Thing and things”</w:t>
      </w:r>
      <w:r w:rsidR="00C81186">
        <w:rPr>
          <w:rFonts w:ascii="Times New Roman" w:hAnsi="Times New Roman"/>
        </w:rPr>
        <w:t>,</w:t>
      </w:r>
      <w:r w:rsidRPr="00583EFD">
        <w:rPr>
          <w:rFonts w:ascii="Times New Roman" w:hAnsi="Times New Roman"/>
        </w:rPr>
        <w:t xml:space="preserve"> and ensuring “that there is room in human life for the ‘undead’ (or transcendent) energies</w:t>
      </w:r>
      <w:r w:rsidR="004A2024">
        <w:rPr>
          <w:rFonts w:ascii="Times New Roman" w:hAnsi="Times New Roman"/>
        </w:rPr>
        <w:t>”</w:t>
      </w:r>
      <w:r w:rsidRPr="00583EFD">
        <w:rPr>
          <w:rFonts w:ascii="Times New Roman" w:hAnsi="Times New Roman"/>
        </w:rPr>
        <w:t xml:space="preserve"> of the </w:t>
      </w:r>
      <w:r w:rsidR="00C745F1">
        <w:rPr>
          <w:rFonts w:ascii="Times New Roman" w:hAnsi="Times New Roman"/>
        </w:rPr>
        <w:t>R</w:t>
      </w:r>
      <w:r w:rsidRPr="00583EFD">
        <w:rPr>
          <w:rFonts w:ascii="Times New Roman" w:hAnsi="Times New Roman"/>
        </w:rPr>
        <w:t>eal</w:t>
      </w:r>
      <w:r w:rsidR="004A2024">
        <w:rPr>
          <w:rFonts w:ascii="Times New Roman" w:hAnsi="Times New Roman"/>
        </w:rPr>
        <w:t xml:space="preserve"> </w:t>
      </w:r>
      <w:r w:rsidRPr="00583EFD">
        <w:rPr>
          <w:rFonts w:ascii="Times New Roman" w:hAnsi="Times New Roman"/>
          <w:noProof/>
        </w:rPr>
        <w:t>(Ruti, 2012, p. 148 &amp; 153)</w:t>
      </w:r>
      <w:r w:rsidRPr="00583EFD">
        <w:rPr>
          <w:rFonts w:ascii="Times New Roman" w:hAnsi="Times New Roman"/>
        </w:rPr>
        <w:t>.</w:t>
      </w:r>
    </w:p>
    <w:p w14:paraId="3C2ACA8C" w14:textId="77777777" w:rsidR="008053E4" w:rsidRPr="00583EFD" w:rsidRDefault="008053E4" w:rsidP="008053E4">
      <w:pPr>
        <w:spacing w:line="360" w:lineRule="auto"/>
        <w:rPr>
          <w:rFonts w:ascii="Times New Roman" w:hAnsi="Times New Roman"/>
        </w:rPr>
      </w:pPr>
    </w:p>
    <w:p w14:paraId="50A94037" w14:textId="77777777" w:rsidR="008053E4" w:rsidRDefault="008053E4" w:rsidP="008053E4">
      <w:pPr>
        <w:spacing w:line="360" w:lineRule="auto"/>
        <w:jc w:val="both"/>
        <w:rPr>
          <w:rFonts w:ascii="Times New Roman" w:hAnsi="Times New Roman"/>
        </w:rPr>
      </w:pPr>
      <w:r w:rsidRPr="00583EFD">
        <w:rPr>
          <w:rFonts w:ascii="Times New Roman" w:hAnsi="Times New Roman"/>
        </w:rPr>
        <w:t xml:space="preserve">The sublime thus exists in contrast to the Standards, which purport to identify, in the interests of clarity, efficiency, and productivity, what constitutes effective teaching and what is required of teachers at various stages of their careers. Standards are statements thereof that effectively deny the existence of surplus, excess, the Real, affect and desire – simultaneously closing off possibilities for other imaginings and </w:t>
      </w:r>
      <w:proofErr w:type="spellStart"/>
      <w:r w:rsidRPr="00583EFD">
        <w:rPr>
          <w:rFonts w:ascii="Times New Roman" w:hAnsi="Times New Roman"/>
        </w:rPr>
        <w:t>envisionings</w:t>
      </w:r>
      <w:proofErr w:type="spellEnd"/>
      <w:r w:rsidRPr="00583EFD">
        <w:rPr>
          <w:rFonts w:ascii="Times New Roman" w:hAnsi="Times New Roman"/>
        </w:rPr>
        <w:t xml:space="preserve"> in relation to teaching and the work of teachers. </w:t>
      </w:r>
      <w:r w:rsidR="00D323EC">
        <w:rPr>
          <w:rFonts w:ascii="Times New Roman" w:hAnsi="Times New Roman"/>
        </w:rPr>
        <w:t xml:space="preserve">Nowhere is this more graphically illustrated than in the “Practice” section of the AITSL Standards under the heading “Manage challenging behavior” (Standard 4.3) and the requirement </w:t>
      </w:r>
      <w:r w:rsidR="007D1A33">
        <w:rPr>
          <w:rFonts w:ascii="Times New Roman" w:hAnsi="Times New Roman"/>
        </w:rPr>
        <w:t xml:space="preserve">at Graduate level </w:t>
      </w:r>
      <w:r w:rsidR="00D323EC">
        <w:rPr>
          <w:rFonts w:ascii="Times New Roman" w:hAnsi="Times New Roman"/>
        </w:rPr>
        <w:t>to “demonstrate know</w:t>
      </w:r>
      <w:r w:rsidR="00916FA7">
        <w:rPr>
          <w:rFonts w:ascii="Times New Roman" w:hAnsi="Times New Roman"/>
        </w:rPr>
        <w:t>l</w:t>
      </w:r>
      <w:r w:rsidR="00D323EC">
        <w:rPr>
          <w:rFonts w:ascii="Times New Roman" w:hAnsi="Times New Roman"/>
        </w:rPr>
        <w:t xml:space="preserve">edge of practical approaches to </w:t>
      </w:r>
      <w:r w:rsidR="007D1A33">
        <w:rPr>
          <w:rFonts w:ascii="Times New Roman" w:hAnsi="Times New Roman"/>
        </w:rPr>
        <w:t>manage challenging behavior”</w:t>
      </w:r>
      <w:r w:rsidR="00C40C95">
        <w:rPr>
          <w:rFonts w:ascii="Times New Roman" w:hAnsi="Times New Roman"/>
        </w:rPr>
        <w:t xml:space="preserve"> -</w:t>
      </w:r>
      <w:r w:rsidR="009B7E9C">
        <w:rPr>
          <w:rFonts w:ascii="Times New Roman" w:hAnsi="Times New Roman"/>
        </w:rPr>
        <w:t xml:space="preserve"> illustrative not only of a failure to account for the “messy complexity” of classroom life and experience (</w:t>
      </w:r>
      <w:r w:rsidR="002C15F8">
        <w:rPr>
          <w:rFonts w:ascii="Times New Roman" w:hAnsi="Times New Roman"/>
        </w:rPr>
        <w:t>Goodson and Walker 1991</w:t>
      </w:r>
      <w:r w:rsidR="009B7E9C">
        <w:rPr>
          <w:rFonts w:ascii="Times New Roman" w:hAnsi="Times New Roman"/>
        </w:rPr>
        <w:t xml:space="preserve">) </w:t>
      </w:r>
      <w:r w:rsidR="002C15F8">
        <w:rPr>
          <w:rFonts w:ascii="Times New Roman" w:hAnsi="Times New Roman"/>
        </w:rPr>
        <w:t xml:space="preserve">for both teachers and students, </w:t>
      </w:r>
      <w:r w:rsidR="009B7E9C">
        <w:rPr>
          <w:rFonts w:ascii="Times New Roman" w:hAnsi="Times New Roman"/>
        </w:rPr>
        <w:t xml:space="preserve">but an effective denial of the nature, role and impact of affect in teaching and learning. Emotionality here becomes reduced to its (negative) effects in order that it can be rationalized by the symbolic order within a dominant discourse of sameness and ‘normalcy’. The troubling effects of emotional difficulties are not so much to be understood as to be ‘dealt with’ in line with an appeal to the ubiquitous business-speak ‘virtue’ of management. </w:t>
      </w:r>
    </w:p>
    <w:p w14:paraId="08115247" w14:textId="77777777" w:rsidR="003853F4" w:rsidRPr="00583EFD" w:rsidRDefault="003853F4" w:rsidP="008053E4">
      <w:pPr>
        <w:spacing w:line="360" w:lineRule="auto"/>
        <w:jc w:val="both"/>
        <w:rPr>
          <w:rFonts w:ascii="Times New Roman" w:hAnsi="Times New Roman"/>
        </w:rPr>
      </w:pPr>
    </w:p>
    <w:p w14:paraId="1B8E2E89" w14:textId="77777777" w:rsidR="008053E4" w:rsidRPr="00583EFD" w:rsidRDefault="0050472C" w:rsidP="008053E4">
      <w:pPr>
        <w:spacing w:line="360" w:lineRule="auto"/>
        <w:jc w:val="both"/>
        <w:rPr>
          <w:rFonts w:ascii="Times New Roman" w:hAnsi="Times New Roman"/>
        </w:rPr>
      </w:pPr>
      <w:r>
        <w:rPr>
          <w:rFonts w:ascii="Times New Roman" w:hAnsi="Times New Roman"/>
        </w:rPr>
        <w:t>It would be wrong, of course, to suggest that such discourse is, so to speak, ‘created’ by and within the Standards documentation. The discourse concerning behavior and its associated terminology has had wide currency among educators and policy makers for as long as formal compulsory education has existed, with an independent developmental history that has included (for example) the superficial linguistic ‘softening’ of the apparently more judgmental ‘punishment’ of ‘</w:t>
      </w:r>
      <w:proofErr w:type="spellStart"/>
      <w:r>
        <w:rPr>
          <w:rFonts w:ascii="Times New Roman" w:hAnsi="Times New Roman"/>
        </w:rPr>
        <w:t>mis-behaviour</w:t>
      </w:r>
      <w:proofErr w:type="spellEnd"/>
      <w:r>
        <w:rPr>
          <w:rFonts w:ascii="Times New Roman" w:hAnsi="Times New Roman"/>
        </w:rPr>
        <w:t xml:space="preserve">’ of the past. The Standards, however, ‘fix’ the discourse, legitimizing it and confirming its boundaries in the printed word of officialdom.  </w:t>
      </w:r>
      <w:r w:rsidR="008053E4" w:rsidRPr="00583EFD">
        <w:rPr>
          <w:rFonts w:ascii="Times New Roman" w:hAnsi="Times New Roman"/>
        </w:rPr>
        <w:t xml:space="preserve">What is required, then, </w:t>
      </w:r>
      <w:r w:rsidR="003853F4">
        <w:rPr>
          <w:rFonts w:ascii="Times New Roman" w:hAnsi="Times New Roman"/>
        </w:rPr>
        <w:t xml:space="preserve">is </w:t>
      </w:r>
      <w:r w:rsidR="008053E4" w:rsidRPr="00583EFD">
        <w:rPr>
          <w:rFonts w:ascii="Times New Roman" w:hAnsi="Times New Roman"/>
        </w:rPr>
        <w:t xml:space="preserve">an opposition to the Standards </w:t>
      </w:r>
      <w:r w:rsidR="008053E4" w:rsidRPr="00583EFD">
        <w:rPr>
          <w:rFonts w:ascii="Times New Roman" w:hAnsi="Times New Roman"/>
          <w:i/>
        </w:rPr>
        <w:t>discourse</w:t>
      </w:r>
      <w:r w:rsidR="008053E4" w:rsidRPr="00583EFD">
        <w:rPr>
          <w:rFonts w:ascii="Times New Roman" w:hAnsi="Times New Roman"/>
        </w:rPr>
        <w:t xml:space="preserve">, which </w:t>
      </w:r>
      <w:r w:rsidR="00843D45">
        <w:rPr>
          <w:rFonts w:ascii="Times New Roman" w:hAnsi="Times New Roman"/>
        </w:rPr>
        <w:t xml:space="preserve">in the guise of comprehensive symbolic sufficiency </w:t>
      </w:r>
      <w:r w:rsidR="008053E4" w:rsidRPr="00583EFD">
        <w:rPr>
          <w:rFonts w:ascii="Times New Roman" w:hAnsi="Times New Roman"/>
        </w:rPr>
        <w:t>presents itself as definitive of teaching and is thus in danger of colonizing the Real and the imaginary – a discourse which seeks to reduce teaching to an itemization process, a disaggregation or fragmentation of pedagogy which is then, so to speak, rather awkwardly put back together ag</w:t>
      </w:r>
      <w:r>
        <w:rPr>
          <w:rFonts w:ascii="Times New Roman" w:hAnsi="Times New Roman"/>
        </w:rPr>
        <w:t>ain so that it resembles what it</w:t>
      </w:r>
      <w:r w:rsidR="008053E4" w:rsidRPr="00583EFD">
        <w:rPr>
          <w:rFonts w:ascii="Times New Roman" w:hAnsi="Times New Roman"/>
        </w:rPr>
        <w:t xml:space="preserve"> started out as but can never really be quite the same. This opposition requires </w:t>
      </w:r>
      <w:r w:rsidR="008053E4" w:rsidRPr="00583EFD">
        <w:rPr>
          <w:rFonts w:ascii="Times New Roman" w:hAnsi="Times New Roman"/>
          <w:i/>
        </w:rPr>
        <w:t>recognition</w:t>
      </w:r>
      <w:r w:rsidR="008053E4" w:rsidRPr="00583EFD">
        <w:rPr>
          <w:rFonts w:ascii="Times New Roman" w:hAnsi="Times New Roman"/>
        </w:rPr>
        <w:t xml:space="preserve"> of the sublime and its capacity to enliven </w:t>
      </w:r>
      <w:r w:rsidR="002C15F8">
        <w:rPr>
          <w:rFonts w:ascii="Times New Roman" w:hAnsi="Times New Roman"/>
        </w:rPr>
        <w:t xml:space="preserve">and challenge </w:t>
      </w:r>
      <w:r w:rsidR="008053E4" w:rsidRPr="00583EFD">
        <w:rPr>
          <w:rFonts w:ascii="Times New Roman" w:hAnsi="Times New Roman"/>
        </w:rPr>
        <w:t>the symbolic order. Given the inherent unruliness of the Real, this is not something (unlike the Standards) that can be presented in neat-and-tidy prescriptive format. But possible lines can be envisaged, such as challenging hegemonic, managerial versions of terms like ‘accountability’</w:t>
      </w:r>
      <w:r w:rsidR="00C40C95">
        <w:rPr>
          <w:rFonts w:ascii="Times New Roman" w:hAnsi="Times New Roman"/>
        </w:rPr>
        <w:t>,</w:t>
      </w:r>
      <w:r w:rsidR="008053E4" w:rsidRPr="00583EFD">
        <w:rPr>
          <w:rFonts w:ascii="Times New Roman" w:hAnsi="Times New Roman"/>
        </w:rPr>
        <w:t xml:space="preserve"> and arguing, for instance, for local versions of being accountable to the voices of students and communities (not their </w:t>
      </w:r>
      <w:r w:rsidR="008053E4" w:rsidRPr="004A2024">
        <w:rPr>
          <w:rFonts w:ascii="Times New Roman" w:hAnsi="Times New Roman"/>
          <w:i/>
        </w:rPr>
        <w:t>assumed</w:t>
      </w:r>
      <w:r w:rsidR="008053E4" w:rsidRPr="00583EFD">
        <w:rPr>
          <w:rFonts w:ascii="Times New Roman" w:hAnsi="Times New Roman"/>
        </w:rPr>
        <w:t xml:space="preserve"> voices as projected by neoliberal policymakers) rather than to the </w:t>
      </w:r>
      <w:r w:rsidR="002C15F8">
        <w:rPr>
          <w:rFonts w:ascii="Times New Roman" w:hAnsi="Times New Roman"/>
        </w:rPr>
        <w:t xml:space="preserve">perceived </w:t>
      </w:r>
      <w:r w:rsidR="008053E4" w:rsidRPr="00583EFD">
        <w:rPr>
          <w:rFonts w:ascii="Times New Roman" w:hAnsi="Times New Roman"/>
        </w:rPr>
        <w:t xml:space="preserve">need </w:t>
      </w:r>
      <w:r w:rsidR="002C15F8">
        <w:rPr>
          <w:rFonts w:ascii="Times New Roman" w:hAnsi="Times New Roman"/>
        </w:rPr>
        <w:t>to promote and meet the ‘demands’ of a</w:t>
      </w:r>
      <w:r w:rsidR="008053E4" w:rsidRPr="00583EFD">
        <w:rPr>
          <w:rFonts w:ascii="Times New Roman" w:hAnsi="Times New Roman"/>
        </w:rPr>
        <w:t xml:space="preserve"> globally competitive economy </w:t>
      </w:r>
      <w:r w:rsidR="008053E4" w:rsidRPr="00583EFD">
        <w:rPr>
          <w:rFonts w:ascii="Times New Roman" w:hAnsi="Times New Roman"/>
          <w:noProof/>
        </w:rPr>
        <w:t>(Smyth, 2012)</w:t>
      </w:r>
      <w:r w:rsidR="008053E4" w:rsidRPr="00583EFD">
        <w:rPr>
          <w:rFonts w:ascii="Times New Roman" w:hAnsi="Times New Roman"/>
        </w:rPr>
        <w:t>.</w:t>
      </w:r>
    </w:p>
    <w:p w14:paraId="389BEED9" w14:textId="77777777" w:rsidR="008053E4" w:rsidRPr="00583EFD" w:rsidRDefault="008053E4" w:rsidP="008053E4">
      <w:pPr>
        <w:spacing w:line="360" w:lineRule="auto"/>
        <w:rPr>
          <w:rFonts w:ascii="Times New Roman" w:hAnsi="Times New Roman"/>
        </w:rPr>
      </w:pPr>
    </w:p>
    <w:p w14:paraId="5126D3B2"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What is </w:t>
      </w:r>
      <w:r w:rsidR="002C15F8">
        <w:rPr>
          <w:rFonts w:ascii="Times New Roman" w:hAnsi="Times New Roman"/>
        </w:rPr>
        <w:t xml:space="preserve">thus </w:t>
      </w:r>
      <w:r w:rsidRPr="00583EFD">
        <w:rPr>
          <w:rFonts w:ascii="Times New Roman" w:hAnsi="Times New Roman"/>
        </w:rPr>
        <w:t xml:space="preserve">required is the </w:t>
      </w:r>
      <w:r w:rsidR="00CD450E" w:rsidRPr="00583EFD">
        <w:rPr>
          <w:rFonts w:ascii="Times New Roman" w:hAnsi="Times New Roman"/>
        </w:rPr>
        <w:t>interrogation</w:t>
      </w:r>
      <w:r w:rsidR="003853F4">
        <w:rPr>
          <w:rFonts w:ascii="Times New Roman" w:hAnsi="Times New Roman"/>
        </w:rPr>
        <w:t xml:space="preserve"> </w:t>
      </w:r>
      <w:r w:rsidRPr="00583EFD">
        <w:rPr>
          <w:rFonts w:ascii="Times New Roman" w:hAnsi="Times New Roman"/>
        </w:rPr>
        <w:t xml:space="preserve">of the Standards discourse by </w:t>
      </w:r>
      <w:r w:rsidR="002C15F8">
        <w:rPr>
          <w:rFonts w:ascii="Times New Roman" w:hAnsi="Times New Roman"/>
        </w:rPr>
        <w:t xml:space="preserve">and within alternative </w:t>
      </w:r>
      <w:r w:rsidRPr="00583EFD">
        <w:rPr>
          <w:rFonts w:ascii="Times New Roman" w:hAnsi="Times New Roman"/>
        </w:rPr>
        <w:t xml:space="preserve">discourses that acknowledge the idiosyncratic and contingent but nonetheless inevitable disruptions and dislocations in teaching; discourses that emphasize the importance of critical and creative reflection and their potential to </w:t>
      </w:r>
      <w:proofErr w:type="spellStart"/>
      <w:r w:rsidRPr="00583EFD">
        <w:rPr>
          <w:rFonts w:ascii="Times New Roman" w:hAnsi="Times New Roman"/>
        </w:rPr>
        <w:t>complexify</w:t>
      </w:r>
      <w:proofErr w:type="spellEnd"/>
      <w:r w:rsidRPr="00583EFD">
        <w:rPr>
          <w:rFonts w:ascii="Times New Roman" w:hAnsi="Times New Roman"/>
        </w:rPr>
        <w:t xml:space="preserve"> and transcend the status quo; and discourses that recognize the critical influence of contexts, including historical, socioeconomic and sociopolitical contexts, in shaping teaching, learning and education. In other words, rather than seeing teachers’ identities as defined in equivalence to a list of pre-determined predicates, we need to be mindful of the gap between such definitions and the singularity of individual teachers arising from excess or surplus in relation to standard-</w:t>
      </w:r>
      <w:proofErr w:type="spellStart"/>
      <w:r w:rsidRPr="00583EFD">
        <w:rPr>
          <w:rFonts w:ascii="Times New Roman" w:hAnsi="Times New Roman"/>
        </w:rPr>
        <w:t>ised</w:t>
      </w:r>
      <w:proofErr w:type="spellEnd"/>
      <w:r w:rsidRPr="00583EFD">
        <w:rPr>
          <w:rFonts w:ascii="Times New Roman" w:hAnsi="Times New Roman"/>
        </w:rPr>
        <w:t xml:space="preserve"> competencies and definitions.</w:t>
      </w:r>
    </w:p>
    <w:p w14:paraId="59943DD6" w14:textId="77777777" w:rsidR="008053E4" w:rsidRPr="00583EFD" w:rsidRDefault="008053E4" w:rsidP="008053E4">
      <w:pPr>
        <w:spacing w:line="360" w:lineRule="auto"/>
        <w:rPr>
          <w:rFonts w:ascii="Times New Roman" w:hAnsi="Times New Roman"/>
          <w:b/>
        </w:rPr>
      </w:pPr>
    </w:p>
    <w:p w14:paraId="27152358" w14:textId="77777777" w:rsidR="008053E4" w:rsidRPr="00583EFD" w:rsidRDefault="008053E4" w:rsidP="008053E4">
      <w:pPr>
        <w:spacing w:line="360" w:lineRule="auto"/>
        <w:rPr>
          <w:rFonts w:ascii="Times New Roman" w:hAnsi="Times New Roman"/>
          <w:b/>
        </w:rPr>
      </w:pPr>
      <w:r w:rsidRPr="00583EFD">
        <w:rPr>
          <w:rFonts w:ascii="Times New Roman" w:hAnsi="Times New Roman"/>
          <w:b/>
        </w:rPr>
        <w:t>Conclusion: Towards an ethics of singularity</w:t>
      </w:r>
    </w:p>
    <w:p w14:paraId="70F9B052"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 xml:space="preserve">In relation to the hegemonic power and dominance of the </w:t>
      </w:r>
      <w:r w:rsidRPr="003853F4">
        <w:rPr>
          <w:rFonts w:ascii="Times New Roman" w:hAnsi="Times New Roman"/>
        </w:rPr>
        <w:t>symbolic</w:t>
      </w:r>
      <w:r w:rsidRPr="00583EFD">
        <w:rPr>
          <w:rFonts w:ascii="Times New Roman" w:hAnsi="Times New Roman"/>
          <w:i/>
        </w:rPr>
        <w:t xml:space="preserve"> </w:t>
      </w:r>
      <w:r w:rsidRPr="00583EFD">
        <w:rPr>
          <w:rFonts w:ascii="Times New Roman" w:hAnsi="Times New Roman"/>
        </w:rPr>
        <w:t xml:space="preserve">Other, as represented by regulatory </w:t>
      </w:r>
      <w:r w:rsidR="00C40C95">
        <w:rPr>
          <w:rFonts w:ascii="Times New Roman" w:hAnsi="Times New Roman"/>
        </w:rPr>
        <w:t xml:space="preserve">mechanisms </w:t>
      </w:r>
      <w:r w:rsidRPr="00583EFD">
        <w:rPr>
          <w:rFonts w:ascii="Times New Roman" w:hAnsi="Times New Roman"/>
        </w:rPr>
        <w:t xml:space="preserve">such as the AITSL teacher professional standards, the Lacanian insights we have been exploring above into the subversive and </w:t>
      </w:r>
      <w:proofErr w:type="spellStart"/>
      <w:r w:rsidRPr="00583EFD">
        <w:rPr>
          <w:rFonts w:ascii="Times New Roman" w:hAnsi="Times New Roman"/>
        </w:rPr>
        <w:t>sublimatory</w:t>
      </w:r>
      <w:proofErr w:type="spellEnd"/>
      <w:r w:rsidRPr="00583EFD">
        <w:rPr>
          <w:rFonts w:ascii="Times New Roman" w:hAnsi="Times New Roman"/>
        </w:rPr>
        <w:t xml:space="preserve"> potential of the </w:t>
      </w:r>
      <w:r w:rsidRPr="003853F4">
        <w:rPr>
          <w:rFonts w:ascii="Times New Roman" w:hAnsi="Times New Roman"/>
        </w:rPr>
        <w:t>signifier</w:t>
      </w:r>
      <w:r w:rsidRPr="00583EFD">
        <w:rPr>
          <w:rFonts w:ascii="Times New Roman" w:hAnsi="Times New Roman"/>
        </w:rPr>
        <w:t xml:space="preserve"> and its capacity, when animated by the energies of the Real, to endow ordinary events and everyday objects with </w:t>
      </w:r>
      <w:r w:rsidRPr="00583EFD">
        <w:rPr>
          <w:rFonts w:ascii="Times New Roman" w:hAnsi="Times New Roman"/>
          <w:i/>
        </w:rPr>
        <w:t>extra</w:t>
      </w:r>
      <w:r w:rsidRPr="00583EFD">
        <w:rPr>
          <w:rFonts w:ascii="Times New Roman" w:hAnsi="Times New Roman"/>
        </w:rPr>
        <w:t xml:space="preserve">ordinary vitality, provide ways of moving beyond the potentially deadening hand of standards and recapturing possibilities for </w:t>
      </w:r>
      <w:r w:rsidR="00C40C95">
        <w:rPr>
          <w:rFonts w:ascii="Times New Roman" w:hAnsi="Times New Roman"/>
        </w:rPr>
        <w:t>‘</w:t>
      </w:r>
      <w:r w:rsidRPr="00583EFD">
        <w:rPr>
          <w:rFonts w:ascii="Times New Roman" w:hAnsi="Times New Roman"/>
        </w:rPr>
        <w:t>enchantment</w:t>
      </w:r>
      <w:r w:rsidR="00C40C95">
        <w:rPr>
          <w:rFonts w:ascii="Times New Roman" w:hAnsi="Times New Roman"/>
        </w:rPr>
        <w:t>’</w:t>
      </w:r>
      <w:r w:rsidRPr="00583EFD">
        <w:rPr>
          <w:rFonts w:ascii="Times New Roman" w:hAnsi="Times New Roman"/>
        </w:rPr>
        <w:t xml:space="preserve"> </w:t>
      </w:r>
      <w:r w:rsidRPr="00583EFD">
        <w:rPr>
          <w:rFonts w:ascii="Times New Roman" w:hAnsi="Times New Roman"/>
          <w:noProof/>
        </w:rPr>
        <w:t>(Bennett, 2001)</w:t>
      </w:r>
      <w:r w:rsidRPr="00583EFD">
        <w:rPr>
          <w:rFonts w:ascii="Times New Roman" w:hAnsi="Times New Roman"/>
        </w:rPr>
        <w:t xml:space="preserve"> in contemporary teaching. Such a move is ethical, insofar as the refusal to limit our understanding of teachers’ identities and our notions of good teaching to the ‘what’ of itemized professional standards, and instead to acknowledge the singular ‘who’ of teachers, arising from the surplus that exceeds symbolic mapping, is in itself an act of resistance to reduction and control in </w:t>
      </w:r>
      <w:proofErr w:type="spellStart"/>
      <w:r w:rsidRPr="00583EFD">
        <w:rPr>
          <w:rFonts w:ascii="Times New Roman" w:hAnsi="Times New Roman"/>
        </w:rPr>
        <w:t>favour</w:t>
      </w:r>
      <w:proofErr w:type="spellEnd"/>
      <w:r w:rsidRPr="00583EFD">
        <w:rPr>
          <w:rFonts w:ascii="Times New Roman" w:hAnsi="Times New Roman"/>
        </w:rPr>
        <w:t xml:space="preserve"> of contingency and openness.</w:t>
      </w:r>
    </w:p>
    <w:p w14:paraId="35EE3353" w14:textId="77777777" w:rsidR="008053E4" w:rsidRPr="00583EFD" w:rsidRDefault="008053E4" w:rsidP="009C1FC1">
      <w:pPr>
        <w:spacing w:line="360" w:lineRule="auto"/>
        <w:jc w:val="both"/>
        <w:rPr>
          <w:rFonts w:ascii="Times New Roman" w:hAnsi="Times New Roman"/>
        </w:rPr>
      </w:pPr>
    </w:p>
    <w:p w14:paraId="0E33C29C" w14:textId="77777777" w:rsidR="008053E4" w:rsidRPr="00583EFD" w:rsidRDefault="008053E4" w:rsidP="009C1FC1">
      <w:pPr>
        <w:spacing w:line="360" w:lineRule="auto"/>
        <w:jc w:val="both"/>
        <w:rPr>
          <w:rFonts w:ascii="Times New Roman" w:hAnsi="Times New Roman"/>
        </w:rPr>
      </w:pPr>
      <w:r w:rsidRPr="00583EFD">
        <w:rPr>
          <w:rFonts w:ascii="Times New Roman" w:hAnsi="Times New Roman"/>
        </w:rPr>
        <w:t>Sublimation and the inter-animation of the Real and symbolic registers thus suggest novel possibilities for thinking about teachers and teaching. In particular, they suggest how we might conceptualize a refusal to limit ‘good teaching’ to the discourses of professional standards and accountability; how we might think beyond current concerns with instrumentalism, pragmatism and utility; and how teachers as policy workers might be encouraged to move beyond the deadening effects of standards discourses and standardization practices by legitimizing desire and passion as openings to the sublime and the singular in teaching. This invites us to recognize education as a process that creates social reality rather than merely being a process regulated by and subservient to an ideologically pre-ordained version of reality – that is, to envisage and aspire to an exceptional rather than a merely ‘standard’ education for teachers, students and schools.</w:t>
      </w:r>
    </w:p>
    <w:p w14:paraId="72BD8AC6" w14:textId="77777777" w:rsidR="008053E4" w:rsidRPr="00583EFD" w:rsidRDefault="008053E4" w:rsidP="008053E4">
      <w:pPr>
        <w:rPr>
          <w:rFonts w:ascii="Times New Roman" w:hAnsi="Times New Roman"/>
          <w:b/>
        </w:rPr>
      </w:pPr>
    </w:p>
    <w:p w14:paraId="6C81BF4B" w14:textId="77777777" w:rsidR="008053E4" w:rsidRPr="00583EFD" w:rsidRDefault="008053E4" w:rsidP="008053E4">
      <w:pPr>
        <w:rPr>
          <w:rFonts w:ascii="Times New Roman" w:hAnsi="Times New Roman"/>
          <w:b/>
        </w:rPr>
      </w:pPr>
    </w:p>
    <w:p w14:paraId="1A231B5B" w14:textId="77777777" w:rsidR="007C1E4B" w:rsidRDefault="007C1E4B" w:rsidP="008053E4">
      <w:pPr>
        <w:rPr>
          <w:rFonts w:ascii="Times New Roman" w:hAnsi="Times New Roman"/>
          <w:b/>
        </w:rPr>
      </w:pPr>
    </w:p>
    <w:p w14:paraId="4FDD2D8D" w14:textId="77777777" w:rsidR="007C1E4B" w:rsidRDefault="007C1E4B" w:rsidP="008053E4">
      <w:pPr>
        <w:rPr>
          <w:rFonts w:ascii="Times New Roman" w:hAnsi="Times New Roman"/>
          <w:b/>
        </w:rPr>
      </w:pPr>
    </w:p>
    <w:p w14:paraId="489499B4" w14:textId="77777777" w:rsidR="008053E4" w:rsidRPr="00583EFD" w:rsidRDefault="008053E4" w:rsidP="008053E4">
      <w:pPr>
        <w:rPr>
          <w:rFonts w:ascii="Times New Roman" w:hAnsi="Times New Roman"/>
          <w:b/>
        </w:rPr>
      </w:pPr>
      <w:r w:rsidRPr="00583EFD">
        <w:rPr>
          <w:rFonts w:ascii="Times New Roman" w:hAnsi="Times New Roman"/>
          <w:b/>
        </w:rPr>
        <w:t>References</w:t>
      </w:r>
    </w:p>
    <w:p w14:paraId="07D9792B" w14:textId="77777777" w:rsidR="008053E4" w:rsidRPr="00583EFD" w:rsidRDefault="008053E4" w:rsidP="008053E4">
      <w:pPr>
        <w:ind w:left="720" w:hanging="720"/>
        <w:rPr>
          <w:rFonts w:ascii="Times New Roman" w:hAnsi="Times New Roman"/>
          <w:noProof/>
        </w:rPr>
      </w:pPr>
      <w:bookmarkStart w:id="1" w:name="_ENREF_1"/>
      <w:r w:rsidRPr="00583EFD">
        <w:rPr>
          <w:rFonts w:ascii="Times New Roman" w:hAnsi="Times New Roman"/>
          <w:noProof/>
        </w:rPr>
        <w:t xml:space="preserve">Alexander, R. (Ed.). (2009). </w:t>
      </w:r>
      <w:r w:rsidRPr="00583EFD">
        <w:rPr>
          <w:rFonts w:ascii="Times New Roman" w:hAnsi="Times New Roman"/>
          <w:i/>
          <w:noProof/>
        </w:rPr>
        <w:t>Children, their world, their education: Final report and recommendations of the Cambridge Primary Review</w:t>
      </w:r>
      <w:r w:rsidRPr="00583EFD">
        <w:rPr>
          <w:rFonts w:ascii="Times New Roman" w:hAnsi="Times New Roman"/>
          <w:noProof/>
        </w:rPr>
        <w:t>. London: Routledge.</w:t>
      </w:r>
      <w:bookmarkEnd w:id="1"/>
    </w:p>
    <w:p w14:paraId="3D0A13E1" w14:textId="77777777" w:rsidR="008053E4" w:rsidRPr="00583EFD" w:rsidRDefault="008053E4" w:rsidP="008053E4">
      <w:pPr>
        <w:ind w:left="720" w:hanging="720"/>
        <w:rPr>
          <w:rFonts w:ascii="Times New Roman" w:hAnsi="Times New Roman"/>
          <w:noProof/>
        </w:rPr>
      </w:pPr>
      <w:bookmarkStart w:id="2" w:name="_ENREF_2"/>
      <w:r w:rsidRPr="00583EFD">
        <w:rPr>
          <w:rFonts w:ascii="Times New Roman" w:hAnsi="Times New Roman"/>
          <w:noProof/>
        </w:rPr>
        <w:t xml:space="preserve">Atkinson, D. (2004). Theorising how student teachers form their identities in initial teacher education. </w:t>
      </w:r>
      <w:r w:rsidRPr="00583EFD">
        <w:rPr>
          <w:rFonts w:ascii="Times New Roman" w:hAnsi="Times New Roman"/>
          <w:i/>
          <w:noProof/>
        </w:rPr>
        <w:t>British Educational Research Journal, 30</w:t>
      </w:r>
      <w:r w:rsidRPr="00583EFD">
        <w:rPr>
          <w:rFonts w:ascii="Times New Roman" w:hAnsi="Times New Roman"/>
          <w:noProof/>
        </w:rPr>
        <w:t xml:space="preserve">(3), 379-394. </w:t>
      </w:r>
      <w:bookmarkEnd w:id="2"/>
    </w:p>
    <w:p w14:paraId="46A96D7D" w14:textId="77777777" w:rsidR="00146EF7" w:rsidRPr="00146EF7" w:rsidRDefault="00146EF7" w:rsidP="008053E4">
      <w:pPr>
        <w:ind w:left="720" w:hanging="720"/>
        <w:rPr>
          <w:rFonts w:ascii="Times New Roman" w:eastAsia="MS Mincho" w:hAnsi="Times New Roman"/>
          <w:lang w:eastAsia="en-GB"/>
        </w:rPr>
      </w:pPr>
      <w:bookmarkStart w:id="3" w:name="_ENREF_4"/>
      <w:proofErr w:type="gramStart"/>
      <w:r w:rsidRPr="00146EF7">
        <w:rPr>
          <w:rFonts w:ascii="Times New Roman" w:eastAsia="MS Mincho" w:hAnsi="Times New Roman"/>
          <w:lang w:eastAsia="en-GB"/>
        </w:rPr>
        <w:t>Atkinson, D., &amp; Moore, A. (1994).</w:t>
      </w:r>
      <w:proofErr w:type="gramEnd"/>
      <w:r w:rsidRPr="00146EF7">
        <w:rPr>
          <w:rFonts w:ascii="Times New Roman" w:eastAsia="MS Mincho" w:hAnsi="Times New Roman"/>
          <w:lang w:eastAsia="en-GB"/>
        </w:rPr>
        <w:t xml:space="preserve"> How particular Lacanian notions might be helpful for evaluating profiles of teacher competences and supervising students on their teaching practice. </w:t>
      </w:r>
      <w:proofErr w:type="spellStart"/>
      <w:r w:rsidRPr="00146EF7">
        <w:rPr>
          <w:rFonts w:ascii="Times New Roman" w:eastAsia="MS Mincho" w:hAnsi="Times New Roman"/>
          <w:i/>
          <w:iCs/>
          <w:lang w:eastAsia="en-GB"/>
        </w:rPr>
        <w:t>Chreods</w:t>
      </w:r>
      <w:proofErr w:type="spellEnd"/>
      <w:r w:rsidRPr="00146EF7">
        <w:rPr>
          <w:rFonts w:ascii="Times New Roman" w:eastAsia="MS Mincho" w:hAnsi="Times New Roman"/>
          <w:i/>
          <w:iCs/>
          <w:lang w:eastAsia="en-GB"/>
        </w:rPr>
        <w:t>, 8</w:t>
      </w:r>
      <w:r w:rsidRPr="00146EF7">
        <w:rPr>
          <w:rFonts w:ascii="Times New Roman" w:eastAsia="MS Mincho" w:hAnsi="Times New Roman"/>
          <w:lang w:eastAsia="en-GB"/>
        </w:rPr>
        <w:t xml:space="preserve">, 3-11. </w:t>
      </w:r>
    </w:p>
    <w:p w14:paraId="6CDA2A93" w14:textId="77777777" w:rsidR="00162A98" w:rsidRPr="00162A98" w:rsidRDefault="00162A98" w:rsidP="008053E4">
      <w:pPr>
        <w:ind w:left="720" w:hanging="720"/>
        <w:rPr>
          <w:rFonts w:ascii="Times New Roman" w:hAnsi="Times New Roman"/>
          <w:noProof/>
        </w:rPr>
      </w:pPr>
      <w:proofErr w:type="gramStart"/>
      <w:r w:rsidRPr="00162A98">
        <w:rPr>
          <w:rFonts w:ascii="Times New Roman" w:eastAsia="MS Mincho" w:hAnsi="Times New Roman"/>
        </w:rPr>
        <w:t>Australian Institute for Teaching and School Leadership.</w:t>
      </w:r>
      <w:proofErr w:type="gramEnd"/>
      <w:r w:rsidRPr="00162A98">
        <w:rPr>
          <w:rFonts w:ascii="Times New Roman" w:eastAsia="MS Mincho" w:hAnsi="Times New Roman"/>
        </w:rPr>
        <w:t xml:space="preserve"> </w:t>
      </w:r>
      <w:proofErr w:type="gramStart"/>
      <w:r w:rsidRPr="00162A98">
        <w:rPr>
          <w:rFonts w:ascii="Times New Roman" w:eastAsia="MS Mincho" w:hAnsi="Times New Roman"/>
        </w:rPr>
        <w:t xml:space="preserve">(2012). </w:t>
      </w:r>
      <w:r w:rsidRPr="00201853">
        <w:rPr>
          <w:rFonts w:ascii="Times New Roman" w:eastAsia="MS Mincho" w:hAnsi="Times New Roman"/>
          <w:i/>
        </w:rPr>
        <w:t>Australian Professional Standards for Teachers</w:t>
      </w:r>
      <w:r>
        <w:rPr>
          <w:rFonts w:ascii="Times New Roman" w:eastAsia="MS Mincho" w:hAnsi="Times New Roman"/>
        </w:rPr>
        <w:t>.</w:t>
      </w:r>
      <w:proofErr w:type="gramEnd"/>
      <w:r w:rsidRPr="00162A98">
        <w:rPr>
          <w:rFonts w:ascii="Times New Roman" w:eastAsia="MS Mincho" w:hAnsi="Times New Roman"/>
        </w:rPr>
        <w:t xml:space="preserve"> Retrieved 18.01.2013, from </w:t>
      </w:r>
      <w:hyperlink r:id="rId8" w:history="1">
        <w:r w:rsidRPr="00162A98">
          <w:rPr>
            <w:rFonts w:ascii="Times New Roman" w:eastAsia="MS Mincho" w:hAnsi="Times New Roman"/>
          </w:rPr>
          <w:t>http://www.teacherstandards.aitsl.edu.au/Overview/Purpose</w:t>
        </w:r>
      </w:hyperlink>
    </w:p>
    <w:p w14:paraId="08A04543" w14:textId="77777777" w:rsidR="008053E4" w:rsidRPr="00583EFD" w:rsidRDefault="008053E4" w:rsidP="008053E4">
      <w:pPr>
        <w:ind w:left="720" w:hanging="720"/>
        <w:rPr>
          <w:rFonts w:ascii="Times New Roman" w:hAnsi="Times New Roman"/>
          <w:noProof/>
        </w:rPr>
      </w:pPr>
      <w:r w:rsidRPr="00583EFD">
        <w:rPr>
          <w:rFonts w:ascii="Times New Roman" w:hAnsi="Times New Roman"/>
          <w:noProof/>
        </w:rPr>
        <w:t>Ball, S.</w:t>
      </w:r>
      <w:r w:rsidR="00162A98">
        <w:rPr>
          <w:rFonts w:ascii="Times New Roman" w:hAnsi="Times New Roman"/>
          <w:noProof/>
        </w:rPr>
        <w:t>J.</w:t>
      </w:r>
      <w:r w:rsidRPr="00583EFD">
        <w:rPr>
          <w:rFonts w:ascii="Times New Roman" w:hAnsi="Times New Roman"/>
          <w:noProof/>
        </w:rPr>
        <w:t xml:space="preserve"> (2003). The teacher's soul and the terrors of performativity. </w:t>
      </w:r>
      <w:r w:rsidRPr="00583EFD">
        <w:rPr>
          <w:rFonts w:ascii="Times New Roman" w:hAnsi="Times New Roman"/>
          <w:i/>
          <w:noProof/>
        </w:rPr>
        <w:t>Journal of Education Policy, 18</w:t>
      </w:r>
      <w:r w:rsidRPr="00583EFD">
        <w:rPr>
          <w:rFonts w:ascii="Times New Roman" w:hAnsi="Times New Roman"/>
          <w:noProof/>
        </w:rPr>
        <w:t>(2), 215-228. doi: 10.1080/0268093022000043065</w:t>
      </w:r>
      <w:bookmarkEnd w:id="3"/>
    </w:p>
    <w:p w14:paraId="078DD88F" w14:textId="77777777" w:rsidR="008053E4" w:rsidRPr="00583EFD" w:rsidRDefault="008053E4" w:rsidP="008053E4">
      <w:pPr>
        <w:ind w:left="720" w:hanging="720"/>
        <w:rPr>
          <w:rFonts w:ascii="Times New Roman" w:hAnsi="Times New Roman"/>
          <w:noProof/>
        </w:rPr>
      </w:pPr>
      <w:bookmarkStart w:id="4" w:name="_ENREF_5"/>
      <w:r w:rsidRPr="00583EFD">
        <w:rPr>
          <w:rFonts w:ascii="Times New Roman" w:hAnsi="Times New Roman"/>
          <w:noProof/>
        </w:rPr>
        <w:t>Ball, S.</w:t>
      </w:r>
      <w:r w:rsidR="00162A98">
        <w:rPr>
          <w:rFonts w:ascii="Times New Roman" w:hAnsi="Times New Roman"/>
          <w:noProof/>
        </w:rPr>
        <w:t>J</w:t>
      </w:r>
      <w:r w:rsidRPr="00583EFD">
        <w:rPr>
          <w:rFonts w:ascii="Times New Roman" w:hAnsi="Times New Roman"/>
          <w:noProof/>
        </w:rPr>
        <w:t xml:space="preserve">, Maguire, M., &amp; Braun, A. (2012). </w:t>
      </w:r>
      <w:r w:rsidRPr="00583EFD">
        <w:rPr>
          <w:rFonts w:ascii="Times New Roman" w:hAnsi="Times New Roman"/>
          <w:i/>
          <w:noProof/>
        </w:rPr>
        <w:t>How schools do policy: Policy enactments in secondary schools</w:t>
      </w:r>
      <w:r w:rsidRPr="00583EFD">
        <w:rPr>
          <w:rFonts w:ascii="Times New Roman" w:hAnsi="Times New Roman"/>
          <w:noProof/>
        </w:rPr>
        <w:t>. London: Routledge.</w:t>
      </w:r>
      <w:bookmarkEnd w:id="4"/>
    </w:p>
    <w:p w14:paraId="67B9A8C8" w14:textId="77777777" w:rsidR="008053E4" w:rsidRPr="00583EFD" w:rsidRDefault="008053E4" w:rsidP="008053E4">
      <w:pPr>
        <w:ind w:left="720" w:hanging="720"/>
        <w:rPr>
          <w:rFonts w:ascii="Times New Roman" w:hAnsi="Times New Roman"/>
          <w:noProof/>
        </w:rPr>
      </w:pPr>
      <w:bookmarkStart w:id="5" w:name="_ENREF_6"/>
      <w:r w:rsidRPr="00583EFD">
        <w:rPr>
          <w:rFonts w:ascii="Times New Roman" w:hAnsi="Times New Roman"/>
          <w:noProof/>
        </w:rPr>
        <w:t xml:space="preserve">Bennett, J. (2001). </w:t>
      </w:r>
      <w:r w:rsidRPr="00583EFD">
        <w:rPr>
          <w:rFonts w:ascii="Times New Roman" w:hAnsi="Times New Roman"/>
          <w:i/>
          <w:noProof/>
        </w:rPr>
        <w:t xml:space="preserve">The enchantment of modern life: Attachments, crossings, and ethics </w:t>
      </w:r>
      <w:r w:rsidRPr="00583EFD">
        <w:rPr>
          <w:rFonts w:ascii="Times New Roman" w:hAnsi="Times New Roman"/>
          <w:noProof/>
        </w:rPr>
        <w:t>Princeton, NJ: Princeton University Press.</w:t>
      </w:r>
      <w:bookmarkEnd w:id="5"/>
    </w:p>
    <w:p w14:paraId="588D01C2" w14:textId="77777777" w:rsidR="008053E4" w:rsidRPr="00583EFD" w:rsidRDefault="008053E4" w:rsidP="008053E4">
      <w:pPr>
        <w:ind w:left="720" w:hanging="720"/>
        <w:rPr>
          <w:rFonts w:ascii="Times New Roman" w:hAnsi="Times New Roman"/>
          <w:noProof/>
        </w:rPr>
      </w:pPr>
      <w:bookmarkStart w:id="6" w:name="_ENREF_7"/>
      <w:r w:rsidRPr="00583EFD">
        <w:rPr>
          <w:rFonts w:ascii="Times New Roman" w:hAnsi="Times New Roman"/>
          <w:noProof/>
        </w:rPr>
        <w:t xml:space="preserve">Boucher, G. (2006). Bureaucratic speech acts and the university discourse: Lacan's theory of modernity. In J. Clemens &amp; R. Grigg (Eds.), </w:t>
      </w:r>
      <w:r w:rsidRPr="00583EFD">
        <w:rPr>
          <w:rFonts w:ascii="Times New Roman" w:hAnsi="Times New Roman"/>
          <w:i/>
          <w:noProof/>
        </w:rPr>
        <w:t>Jacques Lacan and the other side of psychoanalysis</w:t>
      </w:r>
      <w:r w:rsidRPr="00583EFD">
        <w:rPr>
          <w:rFonts w:ascii="Times New Roman" w:hAnsi="Times New Roman"/>
          <w:noProof/>
        </w:rPr>
        <w:t xml:space="preserve"> (pp. 274-291). Durham, NC: Duke University Press.</w:t>
      </w:r>
      <w:bookmarkEnd w:id="6"/>
    </w:p>
    <w:p w14:paraId="3489480B" w14:textId="77777777" w:rsidR="008053E4" w:rsidRPr="00583EFD" w:rsidRDefault="008053E4" w:rsidP="008053E4">
      <w:pPr>
        <w:ind w:left="720" w:hanging="720"/>
        <w:rPr>
          <w:rFonts w:ascii="Times New Roman" w:hAnsi="Times New Roman"/>
          <w:noProof/>
        </w:rPr>
      </w:pPr>
      <w:bookmarkStart w:id="7" w:name="_ENREF_8"/>
      <w:r w:rsidRPr="00583EFD">
        <w:rPr>
          <w:rFonts w:ascii="Times New Roman" w:hAnsi="Times New Roman"/>
          <w:noProof/>
        </w:rPr>
        <w:t xml:space="preserve">Butler, J. (2005). </w:t>
      </w:r>
      <w:r w:rsidRPr="00583EFD">
        <w:rPr>
          <w:rFonts w:ascii="Times New Roman" w:hAnsi="Times New Roman"/>
          <w:i/>
          <w:noProof/>
        </w:rPr>
        <w:t>Giving an account of oneself</w:t>
      </w:r>
      <w:r w:rsidRPr="00583EFD">
        <w:rPr>
          <w:rFonts w:ascii="Times New Roman" w:hAnsi="Times New Roman"/>
          <w:noProof/>
        </w:rPr>
        <w:t>. New York: Fordham University Press.</w:t>
      </w:r>
      <w:bookmarkEnd w:id="7"/>
    </w:p>
    <w:p w14:paraId="119D9C4D" w14:textId="77777777" w:rsidR="008053E4" w:rsidRPr="00583EFD" w:rsidRDefault="008053E4" w:rsidP="008053E4">
      <w:pPr>
        <w:ind w:left="720" w:hanging="720"/>
        <w:rPr>
          <w:rFonts w:ascii="Times New Roman" w:hAnsi="Times New Roman"/>
          <w:noProof/>
        </w:rPr>
      </w:pPr>
      <w:bookmarkStart w:id="8" w:name="_ENREF_9"/>
      <w:r w:rsidRPr="00583EFD">
        <w:rPr>
          <w:rFonts w:ascii="Times New Roman" w:hAnsi="Times New Roman"/>
          <w:noProof/>
        </w:rPr>
        <w:t xml:space="preserve">Clarke, M. (2012). Talkin' 'bout a revolution: The social, political and fantasmatic logics of education policy. </w:t>
      </w:r>
      <w:r w:rsidRPr="00583EFD">
        <w:rPr>
          <w:rFonts w:ascii="Times New Roman" w:hAnsi="Times New Roman"/>
          <w:i/>
          <w:noProof/>
        </w:rPr>
        <w:t>Journal of Education Policy, 27</w:t>
      </w:r>
      <w:r w:rsidRPr="00583EFD">
        <w:rPr>
          <w:rFonts w:ascii="Times New Roman" w:hAnsi="Times New Roman"/>
          <w:noProof/>
        </w:rPr>
        <w:t xml:space="preserve">(2), 173-191. </w:t>
      </w:r>
      <w:bookmarkEnd w:id="8"/>
    </w:p>
    <w:p w14:paraId="6681E254" w14:textId="77777777" w:rsidR="00D36BD7" w:rsidRPr="00A6227A" w:rsidRDefault="004B6E97" w:rsidP="008053E4">
      <w:pPr>
        <w:ind w:left="720" w:hanging="720"/>
        <w:rPr>
          <w:rFonts w:ascii="Times New Roman" w:hAnsi="Times New Roman"/>
          <w:noProof/>
        </w:rPr>
      </w:pPr>
      <w:bookmarkStart w:id="9" w:name="_ENREF_10"/>
      <w:proofErr w:type="spellStart"/>
      <w:r w:rsidRPr="005A704B">
        <w:rPr>
          <w:rFonts w:ascii="Times New Roman" w:eastAsia="MS Mincho" w:hAnsi="Times New Roman"/>
        </w:rPr>
        <w:t>Coffield</w:t>
      </w:r>
      <w:proofErr w:type="spellEnd"/>
      <w:r w:rsidRPr="005A704B">
        <w:rPr>
          <w:rFonts w:ascii="Times New Roman" w:eastAsia="MS Mincho" w:hAnsi="Times New Roman"/>
        </w:rPr>
        <w:t xml:space="preserve">, F., Edward, S., Finlay, I., Hodgson, A., </w:t>
      </w:r>
      <w:proofErr w:type="spellStart"/>
      <w:r w:rsidRPr="005A704B">
        <w:rPr>
          <w:rFonts w:ascii="Times New Roman" w:eastAsia="MS Mincho" w:hAnsi="Times New Roman"/>
        </w:rPr>
        <w:t>Spours</w:t>
      </w:r>
      <w:proofErr w:type="spellEnd"/>
      <w:r w:rsidRPr="005A704B">
        <w:rPr>
          <w:rFonts w:ascii="Times New Roman" w:eastAsia="MS Mincho" w:hAnsi="Times New Roman"/>
        </w:rPr>
        <w:t xml:space="preserve">, K., Steer, R., &amp; Gregson, M. (2007). How policy impacts on practice and how practice does not impact on policy. </w:t>
      </w:r>
      <w:r w:rsidRPr="005A704B">
        <w:rPr>
          <w:rFonts w:ascii="Times New Roman" w:eastAsia="MS Mincho" w:hAnsi="Times New Roman"/>
          <w:i/>
          <w:iCs/>
        </w:rPr>
        <w:t>British Educational Research Journal, 33</w:t>
      </w:r>
      <w:r w:rsidRPr="005A704B">
        <w:rPr>
          <w:rFonts w:ascii="Times New Roman" w:eastAsia="MS Mincho" w:hAnsi="Times New Roman"/>
        </w:rPr>
        <w:t>(5), 723-741.</w:t>
      </w:r>
    </w:p>
    <w:p w14:paraId="1FD49EBD" w14:textId="77777777" w:rsidR="008053E4" w:rsidRPr="00583EFD" w:rsidRDefault="008053E4" w:rsidP="008053E4">
      <w:pPr>
        <w:ind w:left="720" w:hanging="720"/>
        <w:rPr>
          <w:rFonts w:ascii="Times New Roman" w:hAnsi="Times New Roman"/>
          <w:noProof/>
        </w:rPr>
      </w:pPr>
      <w:r w:rsidRPr="00583EFD">
        <w:rPr>
          <w:rFonts w:ascii="Times New Roman" w:hAnsi="Times New Roman"/>
          <w:noProof/>
        </w:rPr>
        <w:t xml:space="preserve">Connell, R. (2009). Good teachers on dangerous ground: Towards a new view of teacher quality and professionalism. </w:t>
      </w:r>
      <w:r w:rsidRPr="00583EFD">
        <w:rPr>
          <w:rFonts w:ascii="Times New Roman" w:hAnsi="Times New Roman"/>
          <w:i/>
          <w:noProof/>
        </w:rPr>
        <w:t>Critical Studies in Education, 50</w:t>
      </w:r>
      <w:r w:rsidRPr="00583EFD">
        <w:rPr>
          <w:rFonts w:ascii="Times New Roman" w:hAnsi="Times New Roman"/>
          <w:noProof/>
        </w:rPr>
        <w:t xml:space="preserve">(3), 213-229. </w:t>
      </w:r>
      <w:bookmarkEnd w:id="9"/>
    </w:p>
    <w:p w14:paraId="3ADA738E" w14:textId="77777777" w:rsidR="008053E4" w:rsidRPr="00583EFD" w:rsidRDefault="008053E4" w:rsidP="008053E4">
      <w:pPr>
        <w:ind w:left="720" w:hanging="720"/>
        <w:rPr>
          <w:rFonts w:ascii="Times New Roman" w:hAnsi="Times New Roman"/>
          <w:noProof/>
        </w:rPr>
      </w:pPr>
      <w:bookmarkStart w:id="10" w:name="_ENREF_11"/>
      <w:r w:rsidRPr="00583EFD">
        <w:rPr>
          <w:rFonts w:ascii="Times New Roman" w:hAnsi="Times New Roman"/>
          <w:noProof/>
        </w:rPr>
        <w:t xml:space="preserve">Critchley, S. (2007). </w:t>
      </w:r>
      <w:r w:rsidRPr="00583EFD">
        <w:rPr>
          <w:rFonts w:ascii="Times New Roman" w:hAnsi="Times New Roman"/>
          <w:i/>
          <w:noProof/>
        </w:rPr>
        <w:t>Infinitely demanding: Ethics of commitment, politics of resistance</w:t>
      </w:r>
      <w:r w:rsidRPr="00583EFD">
        <w:rPr>
          <w:rFonts w:ascii="Times New Roman" w:hAnsi="Times New Roman"/>
          <w:noProof/>
        </w:rPr>
        <w:t>. London: Verso.</w:t>
      </w:r>
      <w:bookmarkEnd w:id="10"/>
    </w:p>
    <w:p w14:paraId="698FDF95" w14:textId="77777777" w:rsidR="00A6227A" w:rsidRPr="00A6227A" w:rsidRDefault="004B6E97" w:rsidP="008053E4">
      <w:pPr>
        <w:ind w:left="720" w:hanging="720"/>
        <w:rPr>
          <w:rFonts w:ascii="Times New Roman" w:hAnsi="Times New Roman"/>
          <w:noProof/>
        </w:rPr>
      </w:pPr>
      <w:bookmarkStart w:id="11" w:name="_ENREF_12"/>
      <w:r w:rsidRPr="005A704B">
        <w:rPr>
          <w:rFonts w:ascii="Times New Roman" w:eastAsia="MS Mincho" w:hAnsi="Times New Roman"/>
        </w:rPr>
        <w:t xml:space="preserve">Dawson, A. J. (1994). Professional codes of practice and ethical conduct. </w:t>
      </w:r>
      <w:r w:rsidRPr="005A704B">
        <w:rPr>
          <w:rFonts w:ascii="Times New Roman" w:eastAsia="MS Mincho" w:hAnsi="Times New Roman"/>
          <w:i/>
          <w:iCs/>
        </w:rPr>
        <w:t>Journal of Applied Philosophy, 11</w:t>
      </w:r>
      <w:r w:rsidRPr="005A704B">
        <w:rPr>
          <w:rFonts w:ascii="Times New Roman" w:eastAsia="MS Mincho" w:hAnsi="Times New Roman"/>
        </w:rPr>
        <w:t>(2), 145-153.</w:t>
      </w:r>
    </w:p>
    <w:p w14:paraId="4F813E88" w14:textId="77777777" w:rsidR="008053E4" w:rsidRPr="00583EFD" w:rsidRDefault="008053E4" w:rsidP="008053E4">
      <w:pPr>
        <w:ind w:left="720" w:hanging="720"/>
        <w:rPr>
          <w:rFonts w:ascii="Times New Roman" w:hAnsi="Times New Roman"/>
          <w:noProof/>
        </w:rPr>
      </w:pPr>
      <w:r w:rsidRPr="00583EFD">
        <w:rPr>
          <w:rFonts w:ascii="Times New Roman" w:hAnsi="Times New Roman"/>
          <w:noProof/>
        </w:rPr>
        <w:t xml:space="preserve">Dunn, E. (2005). Standards and person-making in East Central Europe. In A. Ong &amp; S. Collier (Eds.), </w:t>
      </w:r>
      <w:r w:rsidRPr="00583EFD">
        <w:rPr>
          <w:rFonts w:ascii="Times New Roman" w:hAnsi="Times New Roman"/>
          <w:i/>
          <w:noProof/>
        </w:rPr>
        <w:t>Global assemblages: Technology, politics and ethics as anthropological problems</w:t>
      </w:r>
      <w:r w:rsidRPr="00583EFD">
        <w:rPr>
          <w:rFonts w:ascii="Times New Roman" w:hAnsi="Times New Roman"/>
          <w:noProof/>
        </w:rPr>
        <w:t xml:space="preserve"> (pp. 173-193). Malden MA: Blackwell.</w:t>
      </w:r>
      <w:bookmarkEnd w:id="11"/>
    </w:p>
    <w:p w14:paraId="2C48B45C" w14:textId="77777777" w:rsidR="008053E4" w:rsidRPr="00583EFD" w:rsidRDefault="008053E4" w:rsidP="008053E4">
      <w:pPr>
        <w:ind w:left="720" w:hanging="720"/>
        <w:rPr>
          <w:rFonts w:ascii="Times New Roman" w:hAnsi="Times New Roman"/>
          <w:noProof/>
        </w:rPr>
      </w:pPr>
      <w:bookmarkStart w:id="12" w:name="_ENREF_13"/>
      <w:r w:rsidRPr="00583EFD">
        <w:rPr>
          <w:rFonts w:ascii="Times New Roman" w:hAnsi="Times New Roman"/>
          <w:noProof/>
        </w:rPr>
        <w:t xml:space="preserve">Eagleton, T. (2008). </w:t>
      </w:r>
      <w:r w:rsidRPr="00583EFD">
        <w:rPr>
          <w:rFonts w:ascii="Times New Roman" w:hAnsi="Times New Roman"/>
          <w:i/>
          <w:noProof/>
        </w:rPr>
        <w:t>Trouble with strangers: A study of ethics</w:t>
      </w:r>
      <w:r w:rsidRPr="00583EFD">
        <w:rPr>
          <w:rFonts w:ascii="Times New Roman" w:hAnsi="Times New Roman"/>
          <w:noProof/>
        </w:rPr>
        <w:t>. Chichester ; Malden, MA: Wiley-Blackwell.</w:t>
      </w:r>
      <w:bookmarkEnd w:id="12"/>
    </w:p>
    <w:p w14:paraId="7C3BF5CD" w14:textId="77777777" w:rsidR="008053E4" w:rsidRPr="00583EFD" w:rsidRDefault="008053E4" w:rsidP="008053E4">
      <w:pPr>
        <w:ind w:left="720" w:hanging="720"/>
        <w:rPr>
          <w:rFonts w:ascii="Times New Roman" w:hAnsi="Times New Roman"/>
          <w:noProof/>
        </w:rPr>
      </w:pPr>
      <w:bookmarkStart w:id="13" w:name="_ENREF_14"/>
      <w:r w:rsidRPr="00583EFD">
        <w:rPr>
          <w:rFonts w:ascii="Times New Roman" w:hAnsi="Times New Roman"/>
          <w:noProof/>
        </w:rPr>
        <w:t xml:space="preserve">Evans, D. (1996). </w:t>
      </w:r>
      <w:r w:rsidRPr="00583EFD">
        <w:rPr>
          <w:rFonts w:ascii="Times New Roman" w:hAnsi="Times New Roman"/>
          <w:i/>
          <w:noProof/>
        </w:rPr>
        <w:t>An introductory dictionary of Lacanian psychoanalysis</w:t>
      </w:r>
      <w:r w:rsidRPr="00583EFD">
        <w:rPr>
          <w:rFonts w:ascii="Times New Roman" w:hAnsi="Times New Roman"/>
          <w:noProof/>
        </w:rPr>
        <w:t>. London: Routledge.</w:t>
      </w:r>
      <w:bookmarkEnd w:id="13"/>
    </w:p>
    <w:p w14:paraId="2351A526" w14:textId="77777777" w:rsidR="008053E4" w:rsidRPr="00583EFD" w:rsidRDefault="008053E4" w:rsidP="008053E4">
      <w:pPr>
        <w:ind w:left="720" w:hanging="720"/>
        <w:rPr>
          <w:rFonts w:ascii="Times New Roman" w:hAnsi="Times New Roman"/>
          <w:noProof/>
        </w:rPr>
      </w:pPr>
      <w:bookmarkStart w:id="14" w:name="_ENREF_15"/>
      <w:r w:rsidRPr="00583EFD">
        <w:rPr>
          <w:rFonts w:ascii="Times New Roman" w:hAnsi="Times New Roman"/>
          <w:noProof/>
        </w:rPr>
        <w:t xml:space="preserve">Featherstone, M. (2005). The redemption of the real. </w:t>
      </w:r>
      <w:r w:rsidRPr="00583EFD">
        <w:rPr>
          <w:rFonts w:ascii="Times New Roman" w:hAnsi="Times New Roman"/>
          <w:i/>
          <w:noProof/>
        </w:rPr>
        <w:t>Cultural Politics, 1</w:t>
      </w:r>
      <w:r w:rsidRPr="00583EFD">
        <w:rPr>
          <w:rFonts w:ascii="Times New Roman" w:hAnsi="Times New Roman"/>
          <w:noProof/>
        </w:rPr>
        <w:t xml:space="preserve">(3), 295–316. </w:t>
      </w:r>
      <w:bookmarkEnd w:id="14"/>
    </w:p>
    <w:p w14:paraId="0E395708" w14:textId="77777777" w:rsidR="008053E4" w:rsidRPr="00583EFD" w:rsidRDefault="008053E4" w:rsidP="008053E4">
      <w:pPr>
        <w:ind w:left="720" w:hanging="720"/>
        <w:rPr>
          <w:rFonts w:ascii="Times New Roman" w:hAnsi="Times New Roman"/>
          <w:noProof/>
        </w:rPr>
      </w:pPr>
      <w:bookmarkStart w:id="15" w:name="_ENREF_16"/>
      <w:r w:rsidRPr="00583EFD">
        <w:rPr>
          <w:rFonts w:ascii="Times New Roman" w:hAnsi="Times New Roman"/>
          <w:noProof/>
        </w:rPr>
        <w:t xml:space="preserve">Fink, B. (1995). </w:t>
      </w:r>
      <w:r w:rsidRPr="00583EFD">
        <w:rPr>
          <w:rFonts w:ascii="Times New Roman" w:hAnsi="Times New Roman"/>
          <w:i/>
          <w:noProof/>
        </w:rPr>
        <w:t>The Lacanian subject: Between language and jouissance</w:t>
      </w:r>
      <w:r w:rsidRPr="00583EFD">
        <w:rPr>
          <w:rFonts w:ascii="Times New Roman" w:hAnsi="Times New Roman"/>
          <w:noProof/>
        </w:rPr>
        <w:t>. Princeton: Princeton University Press.</w:t>
      </w:r>
      <w:bookmarkEnd w:id="15"/>
    </w:p>
    <w:p w14:paraId="67A284F8" w14:textId="77777777" w:rsidR="007C1E4B" w:rsidRPr="007C1E4B" w:rsidRDefault="007C1E4B" w:rsidP="008053E4">
      <w:pPr>
        <w:ind w:left="720" w:hanging="720"/>
        <w:rPr>
          <w:rFonts w:ascii="Times New Roman" w:hAnsi="Times New Roman"/>
          <w:noProof/>
        </w:rPr>
      </w:pPr>
      <w:bookmarkStart w:id="16" w:name="_ENREF_17"/>
      <w:proofErr w:type="gramStart"/>
      <w:r w:rsidRPr="007C1E4B">
        <w:rPr>
          <w:rFonts w:ascii="Times New Roman" w:eastAsia="MS Mincho" w:hAnsi="Times New Roman"/>
          <w:lang w:eastAsia="en-GB"/>
        </w:rPr>
        <w:t xml:space="preserve">Flint, K. J., &amp; </w:t>
      </w:r>
      <w:proofErr w:type="spellStart"/>
      <w:r w:rsidRPr="007C1E4B">
        <w:rPr>
          <w:rFonts w:ascii="Times New Roman" w:eastAsia="MS Mincho" w:hAnsi="Times New Roman"/>
          <w:lang w:eastAsia="en-GB"/>
        </w:rPr>
        <w:t>Peim</w:t>
      </w:r>
      <w:proofErr w:type="spellEnd"/>
      <w:r w:rsidRPr="007C1E4B">
        <w:rPr>
          <w:rFonts w:ascii="Times New Roman" w:eastAsia="MS Mincho" w:hAnsi="Times New Roman"/>
          <w:lang w:eastAsia="en-GB"/>
        </w:rPr>
        <w:t>, N. (2012).</w:t>
      </w:r>
      <w:proofErr w:type="gramEnd"/>
      <w:r w:rsidRPr="007C1E4B">
        <w:rPr>
          <w:rFonts w:ascii="Times New Roman" w:eastAsia="MS Mincho" w:hAnsi="Times New Roman"/>
          <w:lang w:eastAsia="en-GB"/>
        </w:rPr>
        <w:t xml:space="preserve"> </w:t>
      </w:r>
      <w:proofErr w:type="gramStart"/>
      <w:r w:rsidRPr="007C1E4B">
        <w:rPr>
          <w:rFonts w:ascii="Times New Roman" w:eastAsia="MS Mincho" w:hAnsi="Times New Roman"/>
          <w:i/>
          <w:iCs/>
          <w:lang w:eastAsia="en-GB"/>
        </w:rPr>
        <w:t xml:space="preserve">Rethinking the education improvement agenda: A critical </w:t>
      </w:r>
      <w:proofErr w:type="spellStart"/>
      <w:r w:rsidRPr="007C1E4B">
        <w:rPr>
          <w:rFonts w:ascii="Times New Roman" w:eastAsia="MS Mincho" w:hAnsi="Times New Roman"/>
          <w:i/>
          <w:iCs/>
          <w:lang w:eastAsia="en-GB"/>
        </w:rPr>
        <w:t>philsophical</w:t>
      </w:r>
      <w:proofErr w:type="spellEnd"/>
      <w:r w:rsidRPr="007C1E4B">
        <w:rPr>
          <w:rFonts w:ascii="Times New Roman" w:eastAsia="MS Mincho" w:hAnsi="Times New Roman"/>
          <w:i/>
          <w:iCs/>
          <w:lang w:eastAsia="en-GB"/>
        </w:rPr>
        <w:t xml:space="preserve"> approach</w:t>
      </w:r>
      <w:r w:rsidRPr="007C1E4B">
        <w:rPr>
          <w:rFonts w:ascii="Times New Roman" w:eastAsia="MS Mincho" w:hAnsi="Times New Roman"/>
          <w:lang w:eastAsia="en-GB"/>
        </w:rPr>
        <w:t>.</w:t>
      </w:r>
      <w:proofErr w:type="gramEnd"/>
      <w:r w:rsidRPr="007C1E4B">
        <w:rPr>
          <w:rFonts w:ascii="Times New Roman" w:eastAsia="MS Mincho" w:hAnsi="Times New Roman"/>
          <w:lang w:eastAsia="en-GB"/>
        </w:rPr>
        <w:t xml:space="preserve"> London: Continuum.</w:t>
      </w:r>
      <w:r w:rsidRPr="007C1E4B">
        <w:rPr>
          <w:rFonts w:ascii="Times New Roman" w:hAnsi="Times New Roman"/>
          <w:noProof/>
        </w:rPr>
        <w:t xml:space="preserve"> </w:t>
      </w:r>
    </w:p>
    <w:p w14:paraId="48CC9889" w14:textId="60D41707" w:rsidR="008053E4" w:rsidRPr="00583EFD" w:rsidRDefault="008053E4" w:rsidP="008053E4">
      <w:pPr>
        <w:ind w:left="720" w:hanging="720"/>
        <w:rPr>
          <w:rFonts w:ascii="Times New Roman" w:hAnsi="Times New Roman"/>
          <w:noProof/>
        </w:rPr>
      </w:pPr>
      <w:r w:rsidRPr="00583EFD">
        <w:rPr>
          <w:rFonts w:ascii="Times New Roman" w:hAnsi="Times New Roman"/>
          <w:noProof/>
        </w:rPr>
        <w:t xml:space="preserve">Foucault, M. (1983). On the genealogy of ethics: An overview of work in progress. In H. Dreyfus &amp; P. Rabinow (Eds.), </w:t>
      </w:r>
      <w:r w:rsidRPr="00583EFD">
        <w:rPr>
          <w:rFonts w:ascii="Times New Roman" w:hAnsi="Times New Roman"/>
          <w:i/>
          <w:noProof/>
        </w:rPr>
        <w:t>Michel Foucault: Beyond structuralism and hermeneutics</w:t>
      </w:r>
      <w:r w:rsidRPr="00583EFD">
        <w:rPr>
          <w:rFonts w:ascii="Times New Roman" w:hAnsi="Times New Roman"/>
          <w:noProof/>
        </w:rPr>
        <w:t xml:space="preserve"> (2nd ed.). Chicago: University of Chicago Press.</w:t>
      </w:r>
      <w:bookmarkEnd w:id="16"/>
    </w:p>
    <w:p w14:paraId="6C04964F" w14:textId="77777777" w:rsidR="008053E4" w:rsidRPr="00583EFD" w:rsidRDefault="008053E4" w:rsidP="008053E4">
      <w:pPr>
        <w:ind w:left="720" w:hanging="720"/>
        <w:rPr>
          <w:rFonts w:ascii="Times New Roman" w:hAnsi="Times New Roman"/>
          <w:noProof/>
        </w:rPr>
      </w:pPr>
      <w:bookmarkStart w:id="17" w:name="_ENREF_18"/>
      <w:r w:rsidRPr="00583EFD">
        <w:rPr>
          <w:rFonts w:ascii="Times New Roman" w:hAnsi="Times New Roman"/>
          <w:noProof/>
        </w:rPr>
        <w:t xml:space="preserve">Fukuyama, F. (1992). </w:t>
      </w:r>
      <w:r w:rsidRPr="00583EFD">
        <w:rPr>
          <w:rFonts w:ascii="Times New Roman" w:hAnsi="Times New Roman"/>
          <w:i/>
          <w:noProof/>
        </w:rPr>
        <w:t>The end of history and the last man</w:t>
      </w:r>
      <w:r w:rsidRPr="00583EFD">
        <w:rPr>
          <w:rFonts w:ascii="Times New Roman" w:hAnsi="Times New Roman"/>
          <w:noProof/>
        </w:rPr>
        <w:t>. Harmondsworth: Penguin.</w:t>
      </w:r>
      <w:bookmarkEnd w:id="17"/>
    </w:p>
    <w:p w14:paraId="07074D0A" w14:textId="77777777" w:rsidR="008053E4" w:rsidRPr="00583EFD" w:rsidRDefault="008053E4" w:rsidP="008053E4">
      <w:pPr>
        <w:ind w:left="720" w:hanging="720"/>
        <w:rPr>
          <w:rFonts w:ascii="Times New Roman" w:hAnsi="Times New Roman"/>
          <w:noProof/>
        </w:rPr>
      </w:pPr>
      <w:bookmarkStart w:id="18" w:name="_ENREF_19"/>
      <w:r w:rsidRPr="00583EFD">
        <w:rPr>
          <w:rFonts w:ascii="Times New Roman" w:hAnsi="Times New Roman"/>
          <w:noProof/>
        </w:rPr>
        <w:t xml:space="preserve">Glynos, J., &amp; Howarth, D. (2007). </w:t>
      </w:r>
      <w:r w:rsidRPr="00583EFD">
        <w:rPr>
          <w:rFonts w:ascii="Times New Roman" w:hAnsi="Times New Roman"/>
          <w:i/>
          <w:noProof/>
        </w:rPr>
        <w:t>Logics of critical explanation in social and political theory</w:t>
      </w:r>
      <w:r w:rsidRPr="00583EFD">
        <w:rPr>
          <w:rFonts w:ascii="Times New Roman" w:hAnsi="Times New Roman"/>
          <w:noProof/>
        </w:rPr>
        <w:t>. London: Routledge.</w:t>
      </w:r>
      <w:bookmarkEnd w:id="18"/>
    </w:p>
    <w:p w14:paraId="3E232152" w14:textId="77777777" w:rsidR="007D1A33" w:rsidRPr="005A704B" w:rsidRDefault="007D1A33" w:rsidP="008053E4">
      <w:pPr>
        <w:ind w:left="720" w:hanging="720"/>
        <w:rPr>
          <w:rFonts w:ascii="Times New Roman" w:eastAsia="MS Mincho" w:hAnsi="Times New Roman"/>
        </w:rPr>
      </w:pPr>
      <w:bookmarkStart w:id="19" w:name="_ENREF_20"/>
      <w:proofErr w:type="gramStart"/>
      <w:r w:rsidRPr="005A704B">
        <w:rPr>
          <w:rFonts w:ascii="Times New Roman" w:eastAsia="MS Mincho" w:hAnsi="Times New Roman"/>
        </w:rPr>
        <w:t>Goodson, I. F., &amp; Walker, R. (1991).</w:t>
      </w:r>
      <w:proofErr w:type="gramEnd"/>
      <w:r w:rsidRPr="005A704B">
        <w:rPr>
          <w:rFonts w:ascii="Times New Roman" w:eastAsia="MS Mincho" w:hAnsi="Times New Roman"/>
        </w:rPr>
        <w:t xml:space="preserve"> </w:t>
      </w:r>
      <w:proofErr w:type="gramStart"/>
      <w:r w:rsidRPr="005A704B">
        <w:rPr>
          <w:rFonts w:ascii="Times New Roman" w:eastAsia="MS Mincho" w:hAnsi="Times New Roman"/>
          <w:i/>
          <w:iCs/>
        </w:rPr>
        <w:t>Biography, identity and schooling</w:t>
      </w:r>
      <w:r w:rsidRPr="005A704B">
        <w:rPr>
          <w:rFonts w:ascii="Times New Roman" w:eastAsia="MS Mincho" w:hAnsi="Times New Roman"/>
        </w:rPr>
        <w:t>.</w:t>
      </w:r>
      <w:proofErr w:type="gramEnd"/>
      <w:r w:rsidRPr="005A704B">
        <w:rPr>
          <w:rFonts w:ascii="Times New Roman" w:eastAsia="MS Mincho" w:hAnsi="Times New Roman"/>
        </w:rPr>
        <w:t xml:space="preserve"> London: </w:t>
      </w:r>
      <w:proofErr w:type="spellStart"/>
      <w:r w:rsidRPr="005A704B">
        <w:rPr>
          <w:rFonts w:ascii="Times New Roman" w:eastAsia="MS Mincho" w:hAnsi="Times New Roman"/>
        </w:rPr>
        <w:t>Falmer</w:t>
      </w:r>
      <w:proofErr w:type="spellEnd"/>
      <w:r w:rsidRPr="005A704B">
        <w:rPr>
          <w:rFonts w:ascii="Times New Roman" w:eastAsia="MS Mincho" w:hAnsi="Times New Roman"/>
        </w:rPr>
        <w:t xml:space="preserve"> Press.</w:t>
      </w:r>
    </w:p>
    <w:p w14:paraId="64C21277" w14:textId="77777777" w:rsidR="008053E4" w:rsidRPr="00583EFD" w:rsidRDefault="008053E4" w:rsidP="008053E4">
      <w:pPr>
        <w:ind w:left="720" w:hanging="720"/>
        <w:rPr>
          <w:rFonts w:ascii="Times New Roman" w:hAnsi="Times New Roman"/>
          <w:noProof/>
        </w:rPr>
      </w:pPr>
      <w:r w:rsidRPr="00583EFD">
        <w:rPr>
          <w:rFonts w:ascii="Times New Roman" w:hAnsi="Times New Roman"/>
          <w:noProof/>
        </w:rPr>
        <w:t xml:space="preserve">Hoggett, P. (2004). Strange attractors: Politics and psychoanalysis. </w:t>
      </w:r>
      <w:r w:rsidRPr="00583EFD">
        <w:rPr>
          <w:rFonts w:ascii="Times New Roman" w:hAnsi="Times New Roman"/>
          <w:i/>
          <w:noProof/>
        </w:rPr>
        <w:t>Psychoanalysis, Culture and Society, 9</w:t>
      </w:r>
      <w:r w:rsidRPr="00583EFD">
        <w:rPr>
          <w:rFonts w:ascii="Times New Roman" w:hAnsi="Times New Roman"/>
          <w:noProof/>
        </w:rPr>
        <w:t xml:space="preserve">, 74-86. </w:t>
      </w:r>
      <w:bookmarkEnd w:id="19"/>
    </w:p>
    <w:p w14:paraId="044B4A9B" w14:textId="77777777" w:rsidR="008053E4" w:rsidRPr="00583EFD" w:rsidRDefault="008053E4" w:rsidP="008053E4">
      <w:pPr>
        <w:ind w:left="720" w:hanging="720"/>
        <w:rPr>
          <w:rFonts w:ascii="Times New Roman" w:hAnsi="Times New Roman"/>
          <w:noProof/>
        </w:rPr>
      </w:pPr>
      <w:bookmarkStart w:id="20" w:name="_ENREF_21"/>
      <w:r w:rsidRPr="00583EFD">
        <w:rPr>
          <w:rFonts w:ascii="Times New Roman" w:hAnsi="Times New Roman"/>
          <w:noProof/>
        </w:rPr>
        <w:t xml:space="preserve">Hurst, A. (2008). </w:t>
      </w:r>
      <w:r w:rsidRPr="00583EFD">
        <w:rPr>
          <w:rFonts w:ascii="Times New Roman" w:hAnsi="Times New Roman"/>
          <w:i/>
          <w:noProof/>
        </w:rPr>
        <w:t>Derrida vis-à-vis Lacan: Interweaving deconstruction and psychoanalysis</w:t>
      </w:r>
      <w:r w:rsidRPr="00583EFD">
        <w:rPr>
          <w:rFonts w:ascii="Times New Roman" w:hAnsi="Times New Roman"/>
          <w:noProof/>
        </w:rPr>
        <w:t>. New York: Fordham University Press.</w:t>
      </w:r>
      <w:bookmarkEnd w:id="20"/>
    </w:p>
    <w:p w14:paraId="5779DAF3" w14:textId="77777777" w:rsidR="008053E4" w:rsidRPr="00583EFD" w:rsidRDefault="008053E4" w:rsidP="008053E4">
      <w:pPr>
        <w:ind w:left="720" w:hanging="720"/>
        <w:rPr>
          <w:rFonts w:ascii="Times New Roman" w:hAnsi="Times New Roman"/>
          <w:noProof/>
        </w:rPr>
      </w:pPr>
      <w:bookmarkStart w:id="21" w:name="_ENREF_22"/>
      <w:r w:rsidRPr="00583EFD">
        <w:rPr>
          <w:rFonts w:ascii="Times New Roman" w:hAnsi="Times New Roman"/>
          <w:noProof/>
        </w:rPr>
        <w:t xml:space="preserve">Lacan, J. (1992). </w:t>
      </w:r>
      <w:r w:rsidRPr="00583EFD">
        <w:rPr>
          <w:rFonts w:ascii="Times New Roman" w:hAnsi="Times New Roman"/>
          <w:i/>
          <w:noProof/>
        </w:rPr>
        <w:t>Seminar VII: The ethics of pyschoanalysis</w:t>
      </w:r>
      <w:r w:rsidRPr="00583EFD">
        <w:rPr>
          <w:rFonts w:ascii="Times New Roman" w:hAnsi="Times New Roman"/>
          <w:noProof/>
        </w:rPr>
        <w:t xml:space="preserve"> (D. Porter, Trans.). New York: Norton.</w:t>
      </w:r>
      <w:bookmarkEnd w:id="21"/>
    </w:p>
    <w:p w14:paraId="78D1706B" w14:textId="77777777" w:rsidR="008053E4" w:rsidRPr="00583EFD" w:rsidRDefault="008053E4" w:rsidP="008053E4">
      <w:pPr>
        <w:ind w:left="720" w:hanging="720"/>
        <w:rPr>
          <w:rFonts w:ascii="Times New Roman" w:hAnsi="Times New Roman"/>
          <w:noProof/>
        </w:rPr>
      </w:pPr>
      <w:bookmarkStart w:id="22" w:name="_ENREF_23"/>
      <w:r w:rsidRPr="00583EFD">
        <w:rPr>
          <w:rFonts w:ascii="Times New Roman" w:hAnsi="Times New Roman"/>
          <w:noProof/>
        </w:rPr>
        <w:t xml:space="preserve">Lacan, J. (2002). </w:t>
      </w:r>
      <w:r w:rsidRPr="00583EFD">
        <w:rPr>
          <w:rFonts w:ascii="Times New Roman" w:hAnsi="Times New Roman"/>
          <w:i/>
          <w:noProof/>
        </w:rPr>
        <w:t>Écrits</w:t>
      </w:r>
      <w:r w:rsidRPr="00583EFD">
        <w:rPr>
          <w:rFonts w:ascii="Times New Roman" w:hAnsi="Times New Roman"/>
          <w:noProof/>
        </w:rPr>
        <w:t xml:space="preserve"> (B. Fink, Trans.). London: Norton.</w:t>
      </w:r>
      <w:bookmarkEnd w:id="22"/>
    </w:p>
    <w:p w14:paraId="15D2B867" w14:textId="77777777" w:rsidR="008053E4" w:rsidRPr="00583EFD" w:rsidRDefault="008053E4" w:rsidP="008053E4">
      <w:pPr>
        <w:ind w:left="720" w:hanging="720"/>
        <w:rPr>
          <w:rFonts w:ascii="Times New Roman" w:hAnsi="Times New Roman"/>
          <w:noProof/>
        </w:rPr>
      </w:pPr>
      <w:bookmarkStart w:id="23" w:name="_ENREF_24"/>
      <w:r w:rsidRPr="00583EFD">
        <w:rPr>
          <w:rFonts w:ascii="Times New Roman" w:hAnsi="Times New Roman"/>
          <w:noProof/>
        </w:rPr>
        <w:t xml:space="preserve">Larsen, M. (2010). Troubling the discourse of teacher centrality: A comparative perspective. </w:t>
      </w:r>
      <w:r w:rsidRPr="00583EFD">
        <w:rPr>
          <w:rFonts w:ascii="Times New Roman" w:hAnsi="Times New Roman"/>
          <w:i/>
          <w:noProof/>
        </w:rPr>
        <w:t>Journal of Education Policy, 25</w:t>
      </w:r>
      <w:r w:rsidRPr="00583EFD">
        <w:rPr>
          <w:rFonts w:ascii="Times New Roman" w:hAnsi="Times New Roman"/>
          <w:noProof/>
        </w:rPr>
        <w:t xml:space="preserve">(2), 207-231. </w:t>
      </w:r>
      <w:bookmarkEnd w:id="23"/>
    </w:p>
    <w:p w14:paraId="4FF900E3" w14:textId="77777777" w:rsidR="008053E4" w:rsidRPr="00583EFD" w:rsidRDefault="008053E4" w:rsidP="008053E4">
      <w:pPr>
        <w:ind w:left="720" w:hanging="720"/>
        <w:rPr>
          <w:rFonts w:ascii="Times New Roman" w:hAnsi="Times New Roman"/>
          <w:noProof/>
        </w:rPr>
      </w:pPr>
      <w:bookmarkStart w:id="24" w:name="_ENREF_25"/>
      <w:r w:rsidRPr="00583EFD">
        <w:rPr>
          <w:rFonts w:ascii="Times New Roman" w:hAnsi="Times New Roman"/>
          <w:noProof/>
        </w:rPr>
        <w:t xml:space="preserve">Moore, A. (1996). 'Masking the fissure': Some thoughts on competencies, reflection and 'closure' in initial teacher education. </w:t>
      </w:r>
      <w:r w:rsidRPr="00583EFD">
        <w:rPr>
          <w:rFonts w:ascii="Times New Roman" w:hAnsi="Times New Roman"/>
          <w:i/>
          <w:noProof/>
        </w:rPr>
        <w:t>British Journal of Educational Studies, 44</w:t>
      </w:r>
      <w:r w:rsidRPr="00583EFD">
        <w:rPr>
          <w:rFonts w:ascii="Times New Roman" w:hAnsi="Times New Roman"/>
          <w:noProof/>
        </w:rPr>
        <w:t xml:space="preserve">(2), 200-211. </w:t>
      </w:r>
      <w:bookmarkEnd w:id="24"/>
    </w:p>
    <w:p w14:paraId="1EA3EA85" w14:textId="77777777" w:rsidR="008053E4" w:rsidRPr="00583EFD" w:rsidRDefault="008053E4" w:rsidP="008053E4">
      <w:pPr>
        <w:ind w:left="720" w:hanging="720"/>
        <w:rPr>
          <w:rFonts w:ascii="Times New Roman" w:hAnsi="Times New Roman"/>
          <w:noProof/>
        </w:rPr>
      </w:pPr>
      <w:bookmarkStart w:id="25" w:name="_ENREF_26"/>
      <w:r w:rsidRPr="00583EFD">
        <w:rPr>
          <w:rFonts w:ascii="Times New Roman" w:hAnsi="Times New Roman"/>
          <w:noProof/>
        </w:rPr>
        <w:t xml:space="preserve">Moore, A. (2004). </w:t>
      </w:r>
      <w:r w:rsidRPr="00583EFD">
        <w:rPr>
          <w:rFonts w:ascii="Times New Roman" w:hAnsi="Times New Roman"/>
          <w:i/>
          <w:noProof/>
        </w:rPr>
        <w:t>The good teacher: Dominant discourses in teaching and teacher education</w:t>
      </w:r>
      <w:r w:rsidRPr="00583EFD">
        <w:rPr>
          <w:rFonts w:ascii="Times New Roman" w:hAnsi="Times New Roman"/>
          <w:noProof/>
        </w:rPr>
        <w:t>. London: Routledge.</w:t>
      </w:r>
      <w:bookmarkEnd w:id="25"/>
    </w:p>
    <w:p w14:paraId="1168B2EE" w14:textId="77777777" w:rsidR="008053E4" w:rsidRPr="00583EFD" w:rsidRDefault="008053E4" w:rsidP="008053E4">
      <w:pPr>
        <w:ind w:left="720" w:hanging="720"/>
        <w:rPr>
          <w:rFonts w:ascii="Times New Roman" w:hAnsi="Times New Roman"/>
          <w:noProof/>
        </w:rPr>
      </w:pPr>
      <w:bookmarkStart w:id="26" w:name="_ENREF_27"/>
      <w:r w:rsidRPr="00583EFD">
        <w:rPr>
          <w:rFonts w:ascii="Times New Roman" w:hAnsi="Times New Roman"/>
          <w:noProof/>
        </w:rPr>
        <w:t xml:space="preserve">Moore, A. (2006). Recognising desire: A psychosocial approach to understanding education policy implementation and effect. </w:t>
      </w:r>
      <w:r w:rsidRPr="00583EFD">
        <w:rPr>
          <w:rFonts w:ascii="Times New Roman" w:hAnsi="Times New Roman"/>
          <w:i/>
          <w:noProof/>
        </w:rPr>
        <w:t>Oxford Review of Education, 32</w:t>
      </w:r>
      <w:r w:rsidRPr="00583EFD">
        <w:rPr>
          <w:rFonts w:ascii="Times New Roman" w:hAnsi="Times New Roman"/>
          <w:noProof/>
        </w:rPr>
        <w:t xml:space="preserve">(4), 487-503. </w:t>
      </w:r>
      <w:bookmarkEnd w:id="26"/>
    </w:p>
    <w:p w14:paraId="78A51A4A" w14:textId="77777777" w:rsidR="008053E4" w:rsidRPr="00583EFD" w:rsidRDefault="008053E4" w:rsidP="008053E4">
      <w:pPr>
        <w:ind w:left="720" w:hanging="720"/>
        <w:rPr>
          <w:rFonts w:ascii="Times New Roman" w:hAnsi="Times New Roman"/>
          <w:noProof/>
        </w:rPr>
      </w:pPr>
      <w:bookmarkStart w:id="27" w:name="_ENREF_28"/>
      <w:r w:rsidRPr="00583EFD">
        <w:rPr>
          <w:rFonts w:ascii="Times New Roman" w:hAnsi="Times New Roman"/>
          <w:noProof/>
        </w:rPr>
        <w:t xml:space="preserve">Moore, A., &amp; Atkinson, D. (1998). Charisma, competence and teacher education. </w:t>
      </w:r>
      <w:r w:rsidRPr="00583EFD">
        <w:rPr>
          <w:rFonts w:ascii="Times New Roman" w:hAnsi="Times New Roman"/>
          <w:i/>
          <w:noProof/>
        </w:rPr>
        <w:t>Discourse: Studies in the cultural politics of education, 19</w:t>
      </w:r>
      <w:r w:rsidRPr="00583EFD">
        <w:rPr>
          <w:rFonts w:ascii="Times New Roman" w:hAnsi="Times New Roman"/>
          <w:noProof/>
        </w:rPr>
        <w:t xml:space="preserve">(2), 171-182. </w:t>
      </w:r>
      <w:bookmarkEnd w:id="27"/>
    </w:p>
    <w:p w14:paraId="70EE942C" w14:textId="77777777" w:rsidR="008053E4" w:rsidRPr="00583EFD" w:rsidRDefault="008053E4" w:rsidP="008053E4">
      <w:pPr>
        <w:ind w:left="720" w:hanging="720"/>
        <w:rPr>
          <w:rFonts w:ascii="Times New Roman" w:hAnsi="Times New Roman"/>
          <w:noProof/>
        </w:rPr>
      </w:pPr>
      <w:bookmarkStart w:id="28" w:name="_ENREF_29"/>
      <w:r w:rsidRPr="00583EFD">
        <w:rPr>
          <w:rFonts w:ascii="Times New Roman" w:hAnsi="Times New Roman"/>
          <w:noProof/>
        </w:rPr>
        <w:t xml:space="preserve">Munck, R. (2003). Neoliberalism, necessitarianism and alternatives in Latin America: There is no alternative (tina)? </w:t>
      </w:r>
      <w:r w:rsidRPr="00583EFD">
        <w:rPr>
          <w:rFonts w:ascii="Times New Roman" w:hAnsi="Times New Roman"/>
          <w:i/>
          <w:noProof/>
        </w:rPr>
        <w:t>Third World Quarterly, 24</w:t>
      </w:r>
      <w:r w:rsidRPr="00583EFD">
        <w:rPr>
          <w:rFonts w:ascii="Times New Roman" w:hAnsi="Times New Roman"/>
          <w:noProof/>
        </w:rPr>
        <w:t xml:space="preserve">(3), 495-511. </w:t>
      </w:r>
      <w:bookmarkEnd w:id="28"/>
    </w:p>
    <w:p w14:paraId="0BB74F9A" w14:textId="77777777" w:rsidR="008053E4" w:rsidRPr="00583EFD" w:rsidRDefault="008053E4" w:rsidP="008053E4">
      <w:pPr>
        <w:ind w:left="720" w:hanging="720"/>
        <w:rPr>
          <w:rFonts w:ascii="Times New Roman" w:hAnsi="Times New Roman"/>
          <w:noProof/>
        </w:rPr>
      </w:pPr>
      <w:bookmarkStart w:id="29" w:name="_ENREF_30"/>
      <w:r w:rsidRPr="00583EFD">
        <w:rPr>
          <w:rFonts w:ascii="Times New Roman" w:hAnsi="Times New Roman"/>
          <w:noProof/>
        </w:rPr>
        <w:t xml:space="preserve">Power, M. (2007). </w:t>
      </w:r>
      <w:r w:rsidRPr="00583EFD">
        <w:rPr>
          <w:rFonts w:ascii="Times New Roman" w:hAnsi="Times New Roman"/>
          <w:i/>
          <w:noProof/>
        </w:rPr>
        <w:t>Organized uncertainty: Designing a world of risk management</w:t>
      </w:r>
      <w:r w:rsidRPr="00583EFD">
        <w:rPr>
          <w:rFonts w:ascii="Times New Roman" w:hAnsi="Times New Roman"/>
          <w:noProof/>
        </w:rPr>
        <w:t>. Oxford: Oxford University Press.</w:t>
      </w:r>
      <w:bookmarkEnd w:id="29"/>
    </w:p>
    <w:p w14:paraId="127584EA" w14:textId="77777777" w:rsidR="008053E4" w:rsidRPr="00583EFD" w:rsidRDefault="008053E4" w:rsidP="008053E4">
      <w:pPr>
        <w:ind w:left="720" w:hanging="720"/>
        <w:rPr>
          <w:rFonts w:ascii="Times New Roman" w:hAnsi="Times New Roman"/>
          <w:noProof/>
        </w:rPr>
      </w:pPr>
      <w:bookmarkStart w:id="30" w:name="_ENREF_31"/>
      <w:r w:rsidRPr="00583EFD">
        <w:rPr>
          <w:rFonts w:ascii="Times New Roman" w:hAnsi="Times New Roman"/>
          <w:noProof/>
        </w:rPr>
        <w:t xml:space="preserve">Rancière, J. (2010). On ignorant schoolmasters. In C. Bingham &amp; G. Biesta (Eds.), </w:t>
      </w:r>
      <w:r w:rsidRPr="00583EFD">
        <w:rPr>
          <w:rFonts w:ascii="Times New Roman" w:hAnsi="Times New Roman"/>
          <w:i/>
          <w:noProof/>
        </w:rPr>
        <w:t>Jacques Rancière: Education, truth, emancipation</w:t>
      </w:r>
      <w:r w:rsidRPr="00583EFD">
        <w:rPr>
          <w:rFonts w:ascii="Times New Roman" w:hAnsi="Times New Roman"/>
          <w:noProof/>
        </w:rPr>
        <w:t>. London: Continuum.</w:t>
      </w:r>
      <w:bookmarkEnd w:id="30"/>
    </w:p>
    <w:p w14:paraId="4178C0CD" w14:textId="77777777" w:rsidR="008053E4" w:rsidRPr="00583EFD" w:rsidRDefault="008053E4" w:rsidP="008053E4">
      <w:pPr>
        <w:ind w:left="720" w:hanging="720"/>
        <w:rPr>
          <w:rFonts w:ascii="Times New Roman" w:hAnsi="Times New Roman"/>
          <w:noProof/>
        </w:rPr>
      </w:pPr>
      <w:bookmarkStart w:id="31" w:name="_ENREF_32"/>
      <w:r w:rsidRPr="00583EFD">
        <w:rPr>
          <w:rFonts w:ascii="Times New Roman" w:hAnsi="Times New Roman"/>
          <w:noProof/>
        </w:rPr>
        <w:t xml:space="preserve">Rizvi, F., &amp; Lingard, B. (2010). </w:t>
      </w:r>
      <w:r w:rsidRPr="00583EFD">
        <w:rPr>
          <w:rFonts w:ascii="Times New Roman" w:hAnsi="Times New Roman"/>
          <w:i/>
          <w:noProof/>
        </w:rPr>
        <w:t>Globalizing education policy</w:t>
      </w:r>
      <w:r w:rsidRPr="00583EFD">
        <w:rPr>
          <w:rFonts w:ascii="Times New Roman" w:hAnsi="Times New Roman"/>
          <w:noProof/>
        </w:rPr>
        <w:t>. New York: Routledge.</w:t>
      </w:r>
      <w:bookmarkEnd w:id="31"/>
    </w:p>
    <w:p w14:paraId="5089505D" w14:textId="77777777" w:rsidR="008053E4" w:rsidRPr="00583EFD" w:rsidRDefault="008053E4" w:rsidP="008053E4">
      <w:pPr>
        <w:ind w:left="720" w:hanging="720"/>
        <w:rPr>
          <w:rFonts w:ascii="Times New Roman" w:hAnsi="Times New Roman"/>
          <w:noProof/>
        </w:rPr>
      </w:pPr>
      <w:bookmarkStart w:id="32" w:name="_ENREF_33"/>
      <w:r w:rsidRPr="00583EFD">
        <w:rPr>
          <w:rFonts w:ascii="Times New Roman" w:hAnsi="Times New Roman"/>
          <w:noProof/>
        </w:rPr>
        <w:t xml:space="preserve">Rossiter, A. (2011). Unsettled social work: The challenge of Levinas's ethics. </w:t>
      </w:r>
      <w:r w:rsidRPr="00583EFD">
        <w:rPr>
          <w:rFonts w:ascii="Times New Roman" w:hAnsi="Times New Roman"/>
          <w:i/>
          <w:noProof/>
        </w:rPr>
        <w:t>British Journal of Social Work, 41</w:t>
      </w:r>
      <w:r w:rsidRPr="00583EFD">
        <w:rPr>
          <w:rFonts w:ascii="Times New Roman" w:hAnsi="Times New Roman"/>
          <w:noProof/>
        </w:rPr>
        <w:t xml:space="preserve">, 980-995. </w:t>
      </w:r>
      <w:bookmarkEnd w:id="32"/>
    </w:p>
    <w:p w14:paraId="3EDCDC19" w14:textId="77777777" w:rsidR="008053E4" w:rsidRPr="00583EFD" w:rsidRDefault="008053E4" w:rsidP="008053E4">
      <w:pPr>
        <w:ind w:left="720" w:hanging="720"/>
        <w:rPr>
          <w:rFonts w:ascii="Times New Roman" w:hAnsi="Times New Roman"/>
          <w:noProof/>
        </w:rPr>
      </w:pPr>
      <w:bookmarkStart w:id="33" w:name="_ENREF_34"/>
      <w:r w:rsidRPr="00583EFD">
        <w:rPr>
          <w:rFonts w:ascii="Times New Roman" w:hAnsi="Times New Roman"/>
          <w:noProof/>
        </w:rPr>
        <w:t xml:space="preserve">Ruti, M. (2012). </w:t>
      </w:r>
      <w:r w:rsidRPr="00583EFD">
        <w:rPr>
          <w:rFonts w:ascii="Times New Roman" w:hAnsi="Times New Roman"/>
          <w:i/>
          <w:noProof/>
        </w:rPr>
        <w:t>The singularity of being: Lacan and the immortal within</w:t>
      </w:r>
      <w:r w:rsidRPr="00583EFD">
        <w:rPr>
          <w:rFonts w:ascii="Times New Roman" w:hAnsi="Times New Roman"/>
          <w:noProof/>
        </w:rPr>
        <w:t>. New York: Fordham University Press.</w:t>
      </w:r>
      <w:bookmarkEnd w:id="33"/>
    </w:p>
    <w:p w14:paraId="39F47C88" w14:textId="77777777" w:rsidR="008053E4" w:rsidRPr="00583EFD" w:rsidRDefault="008053E4" w:rsidP="008053E4">
      <w:pPr>
        <w:ind w:left="720" w:hanging="720"/>
        <w:rPr>
          <w:rFonts w:ascii="Times New Roman" w:hAnsi="Times New Roman"/>
          <w:noProof/>
        </w:rPr>
      </w:pPr>
      <w:bookmarkStart w:id="34" w:name="_ENREF_35"/>
      <w:r w:rsidRPr="00583EFD">
        <w:rPr>
          <w:rFonts w:ascii="Times New Roman" w:hAnsi="Times New Roman"/>
          <w:noProof/>
        </w:rPr>
        <w:t xml:space="preserve">Ryan, M., &amp; Bourke, T. (2012). The teacher as reflexive professional: Making visible the excluded discourse in teacher standards. </w:t>
      </w:r>
      <w:r w:rsidRPr="00583EFD">
        <w:rPr>
          <w:rFonts w:ascii="Times New Roman" w:hAnsi="Times New Roman"/>
          <w:i/>
          <w:noProof/>
        </w:rPr>
        <w:t>Discourse: Studies in the cultural politics of education, iFirst</w:t>
      </w:r>
      <w:r w:rsidRPr="00583EFD">
        <w:rPr>
          <w:rFonts w:ascii="Times New Roman" w:hAnsi="Times New Roman"/>
          <w:noProof/>
        </w:rPr>
        <w:t xml:space="preserve">, 1-13. </w:t>
      </w:r>
      <w:bookmarkEnd w:id="34"/>
    </w:p>
    <w:p w14:paraId="735A31E3" w14:textId="77777777" w:rsidR="007D1A33" w:rsidRPr="005A704B" w:rsidRDefault="007D1A33" w:rsidP="008053E4">
      <w:pPr>
        <w:ind w:left="720" w:hanging="720"/>
        <w:rPr>
          <w:rFonts w:ascii="Times New Roman" w:eastAsia="MS Mincho" w:hAnsi="Times New Roman"/>
        </w:rPr>
      </w:pPr>
      <w:bookmarkStart w:id="35" w:name="_ENREF_36"/>
      <w:proofErr w:type="spellStart"/>
      <w:r w:rsidRPr="005A704B">
        <w:rPr>
          <w:rFonts w:ascii="Times New Roman" w:eastAsia="MS Mincho" w:hAnsi="Times New Roman"/>
        </w:rPr>
        <w:t>Schön</w:t>
      </w:r>
      <w:proofErr w:type="spellEnd"/>
      <w:r w:rsidRPr="005A704B">
        <w:rPr>
          <w:rFonts w:ascii="Times New Roman" w:eastAsia="MS Mincho" w:hAnsi="Times New Roman"/>
        </w:rPr>
        <w:t xml:space="preserve">, D. (1983). </w:t>
      </w:r>
      <w:r w:rsidRPr="005A704B">
        <w:rPr>
          <w:rFonts w:ascii="Times New Roman" w:eastAsia="MS Mincho" w:hAnsi="Times New Roman"/>
          <w:i/>
          <w:iCs/>
        </w:rPr>
        <w:t>The reflective practitioner: How professionals think in action</w:t>
      </w:r>
      <w:r w:rsidRPr="005A704B">
        <w:rPr>
          <w:rFonts w:ascii="Times New Roman" w:eastAsia="MS Mincho" w:hAnsi="Times New Roman"/>
        </w:rPr>
        <w:t>. New York: Basic Books.</w:t>
      </w:r>
    </w:p>
    <w:p w14:paraId="6638D26A" w14:textId="77777777" w:rsidR="008053E4" w:rsidRPr="00583EFD" w:rsidRDefault="008053E4" w:rsidP="008053E4">
      <w:pPr>
        <w:ind w:left="720" w:hanging="720"/>
        <w:rPr>
          <w:rFonts w:ascii="Times New Roman" w:hAnsi="Times New Roman"/>
          <w:noProof/>
        </w:rPr>
      </w:pPr>
      <w:r w:rsidRPr="00583EFD">
        <w:rPr>
          <w:rFonts w:ascii="Times New Roman" w:hAnsi="Times New Roman"/>
          <w:noProof/>
        </w:rPr>
        <w:t xml:space="preserve">Shamir, R. (2008). The age of responsibilisation: On market-embedded morality. </w:t>
      </w:r>
      <w:r w:rsidRPr="00583EFD">
        <w:rPr>
          <w:rFonts w:ascii="Times New Roman" w:hAnsi="Times New Roman"/>
          <w:i/>
          <w:noProof/>
        </w:rPr>
        <w:t>Economy and Society, 37</w:t>
      </w:r>
      <w:r w:rsidRPr="00583EFD">
        <w:rPr>
          <w:rFonts w:ascii="Times New Roman" w:hAnsi="Times New Roman"/>
          <w:noProof/>
        </w:rPr>
        <w:t xml:space="preserve">(1), 1-19. </w:t>
      </w:r>
      <w:bookmarkEnd w:id="35"/>
    </w:p>
    <w:p w14:paraId="2CED1D93" w14:textId="77777777" w:rsidR="008053E4" w:rsidRPr="00583EFD" w:rsidRDefault="008053E4" w:rsidP="008053E4">
      <w:pPr>
        <w:ind w:left="720" w:hanging="720"/>
        <w:rPr>
          <w:rFonts w:ascii="Times New Roman" w:hAnsi="Times New Roman"/>
          <w:noProof/>
        </w:rPr>
      </w:pPr>
      <w:bookmarkStart w:id="36" w:name="_ENREF_37"/>
      <w:r w:rsidRPr="00583EFD">
        <w:rPr>
          <w:rFonts w:ascii="Times New Roman" w:hAnsi="Times New Roman"/>
          <w:noProof/>
        </w:rPr>
        <w:t xml:space="preserve">Sharpe, M., &amp; Boucher, G. (2010). </w:t>
      </w:r>
      <w:r w:rsidRPr="00583EFD">
        <w:rPr>
          <w:rFonts w:ascii="Times New Roman" w:hAnsi="Times New Roman"/>
          <w:i/>
          <w:noProof/>
        </w:rPr>
        <w:t>Žižek and politics: A critical introduction</w:t>
      </w:r>
      <w:r w:rsidRPr="00583EFD">
        <w:rPr>
          <w:rFonts w:ascii="Times New Roman" w:hAnsi="Times New Roman"/>
          <w:noProof/>
        </w:rPr>
        <w:t>. Edinburgh: Edinburgh University Press.</w:t>
      </w:r>
      <w:bookmarkEnd w:id="36"/>
    </w:p>
    <w:p w14:paraId="1F946DEA" w14:textId="77777777" w:rsidR="008053E4" w:rsidRPr="00583EFD" w:rsidRDefault="008053E4" w:rsidP="008053E4">
      <w:pPr>
        <w:ind w:left="720" w:hanging="720"/>
        <w:rPr>
          <w:rFonts w:ascii="Times New Roman" w:hAnsi="Times New Roman"/>
          <w:noProof/>
        </w:rPr>
      </w:pPr>
      <w:bookmarkStart w:id="37" w:name="_ENREF_38"/>
      <w:r w:rsidRPr="00583EFD">
        <w:rPr>
          <w:rFonts w:ascii="Times New Roman" w:hAnsi="Times New Roman"/>
          <w:noProof/>
        </w:rPr>
        <w:t xml:space="preserve">Shepherdson, C. (2008). </w:t>
      </w:r>
      <w:r w:rsidRPr="00583EFD">
        <w:rPr>
          <w:rFonts w:ascii="Times New Roman" w:hAnsi="Times New Roman"/>
          <w:i/>
          <w:noProof/>
        </w:rPr>
        <w:t>Lacan and the limits of language</w:t>
      </w:r>
      <w:r w:rsidRPr="00583EFD">
        <w:rPr>
          <w:rFonts w:ascii="Times New Roman" w:hAnsi="Times New Roman"/>
          <w:noProof/>
        </w:rPr>
        <w:t>. New York: Fordham University Press.</w:t>
      </w:r>
      <w:bookmarkEnd w:id="37"/>
    </w:p>
    <w:p w14:paraId="1C4977DC" w14:textId="77777777" w:rsidR="008053E4" w:rsidRPr="00583EFD" w:rsidRDefault="008053E4" w:rsidP="008053E4">
      <w:pPr>
        <w:ind w:left="720" w:hanging="720"/>
        <w:rPr>
          <w:rFonts w:ascii="Times New Roman" w:hAnsi="Times New Roman"/>
          <w:noProof/>
        </w:rPr>
      </w:pPr>
      <w:bookmarkStart w:id="38" w:name="_ENREF_39"/>
      <w:r w:rsidRPr="00583EFD">
        <w:rPr>
          <w:rFonts w:ascii="Times New Roman" w:hAnsi="Times New Roman"/>
          <w:noProof/>
        </w:rPr>
        <w:t xml:space="preserve">Smyth, J. (2012). The socially just school and critical pedagogies in communities put at a disadvantage. </w:t>
      </w:r>
      <w:r w:rsidRPr="00583EFD">
        <w:rPr>
          <w:rFonts w:ascii="Times New Roman" w:hAnsi="Times New Roman"/>
          <w:i/>
          <w:noProof/>
        </w:rPr>
        <w:t>Critical Studies in Education, 51</w:t>
      </w:r>
      <w:r w:rsidRPr="00583EFD">
        <w:rPr>
          <w:rFonts w:ascii="Times New Roman" w:hAnsi="Times New Roman"/>
          <w:noProof/>
        </w:rPr>
        <w:t xml:space="preserve">(3), 9-18. </w:t>
      </w:r>
      <w:bookmarkEnd w:id="38"/>
    </w:p>
    <w:p w14:paraId="49880232" w14:textId="77777777" w:rsidR="008053E4" w:rsidRPr="00583EFD" w:rsidRDefault="008053E4" w:rsidP="008053E4">
      <w:pPr>
        <w:ind w:left="720" w:hanging="720"/>
        <w:rPr>
          <w:rFonts w:ascii="Times New Roman" w:hAnsi="Times New Roman"/>
          <w:noProof/>
        </w:rPr>
      </w:pPr>
      <w:bookmarkStart w:id="39" w:name="_ENREF_40"/>
      <w:r w:rsidRPr="00583EFD">
        <w:rPr>
          <w:rFonts w:ascii="Times New Roman" w:hAnsi="Times New Roman"/>
          <w:noProof/>
        </w:rPr>
        <w:t xml:space="preserve">Stronach, I. (2010). </w:t>
      </w:r>
      <w:r w:rsidRPr="00583EFD">
        <w:rPr>
          <w:rFonts w:ascii="Times New Roman" w:hAnsi="Times New Roman"/>
          <w:i/>
          <w:noProof/>
        </w:rPr>
        <w:t>Globalizing education, educating the local: How method made us mad</w:t>
      </w:r>
      <w:r w:rsidRPr="00583EFD">
        <w:rPr>
          <w:rFonts w:ascii="Times New Roman" w:hAnsi="Times New Roman"/>
          <w:noProof/>
        </w:rPr>
        <w:t>. Abingdon: Routledge.</w:t>
      </w:r>
      <w:bookmarkEnd w:id="39"/>
    </w:p>
    <w:p w14:paraId="01C918C0" w14:textId="77777777" w:rsidR="00D36BD7" w:rsidRPr="005A704B" w:rsidRDefault="004B6E97" w:rsidP="008053E4">
      <w:pPr>
        <w:ind w:left="720" w:hanging="720"/>
        <w:rPr>
          <w:rFonts w:ascii="Times New Roman" w:eastAsia="MS Mincho" w:hAnsi="Times New Roman"/>
        </w:rPr>
      </w:pPr>
      <w:bookmarkStart w:id="40" w:name="_ENREF_41"/>
      <w:proofErr w:type="spellStart"/>
      <w:proofErr w:type="gramStart"/>
      <w:r w:rsidRPr="005A704B">
        <w:rPr>
          <w:rFonts w:ascii="Times New Roman" w:eastAsia="MS Mincho" w:hAnsi="Times New Roman"/>
        </w:rPr>
        <w:t>Stronach</w:t>
      </w:r>
      <w:proofErr w:type="spellEnd"/>
      <w:r w:rsidRPr="005A704B">
        <w:rPr>
          <w:rFonts w:ascii="Times New Roman" w:eastAsia="MS Mincho" w:hAnsi="Times New Roman"/>
        </w:rPr>
        <w:t>, I., Corbin, B., McNamara, O., Stark, S., &amp; Warne, T. (2002).</w:t>
      </w:r>
      <w:proofErr w:type="gramEnd"/>
      <w:r w:rsidRPr="005A704B">
        <w:rPr>
          <w:rFonts w:ascii="Times New Roman" w:eastAsia="MS Mincho" w:hAnsi="Times New Roman"/>
        </w:rPr>
        <w:t xml:space="preserve"> Towards an uncertain politics of professionalism: Teacher and nurse identities in flux. </w:t>
      </w:r>
      <w:r w:rsidRPr="005A704B">
        <w:rPr>
          <w:rFonts w:ascii="Times New Roman" w:eastAsia="MS Mincho" w:hAnsi="Times New Roman"/>
          <w:i/>
          <w:iCs/>
        </w:rPr>
        <w:t>Journal of Education Policy, 17</w:t>
      </w:r>
      <w:r w:rsidRPr="005A704B">
        <w:rPr>
          <w:rFonts w:ascii="Times New Roman" w:eastAsia="MS Mincho" w:hAnsi="Times New Roman"/>
        </w:rPr>
        <w:t xml:space="preserve">(1), 109-138. </w:t>
      </w:r>
    </w:p>
    <w:p w14:paraId="1AC73666" w14:textId="77777777" w:rsidR="008053E4" w:rsidRPr="00583EFD" w:rsidRDefault="008053E4" w:rsidP="008053E4">
      <w:pPr>
        <w:ind w:left="720" w:hanging="720"/>
        <w:rPr>
          <w:rFonts w:ascii="Times New Roman" w:hAnsi="Times New Roman"/>
          <w:noProof/>
        </w:rPr>
      </w:pPr>
      <w:r w:rsidRPr="00583EFD">
        <w:rPr>
          <w:rFonts w:ascii="Times New Roman" w:hAnsi="Times New Roman"/>
          <w:noProof/>
        </w:rPr>
        <w:t xml:space="preserve">Taubman, P. (2009). </w:t>
      </w:r>
      <w:r w:rsidRPr="00583EFD">
        <w:rPr>
          <w:rFonts w:ascii="Times New Roman" w:hAnsi="Times New Roman"/>
          <w:i/>
          <w:noProof/>
        </w:rPr>
        <w:t>Teaching by numbers: Deconstructing the discourse of standards and accountability in education</w:t>
      </w:r>
      <w:r w:rsidRPr="00583EFD">
        <w:rPr>
          <w:rFonts w:ascii="Times New Roman" w:hAnsi="Times New Roman"/>
          <w:noProof/>
        </w:rPr>
        <w:t>. New York: Routledge.</w:t>
      </w:r>
      <w:bookmarkEnd w:id="40"/>
    </w:p>
    <w:p w14:paraId="677EA6D2" w14:textId="77777777" w:rsidR="008053E4" w:rsidRPr="00583EFD" w:rsidRDefault="008053E4" w:rsidP="008053E4">
      <w:pPr>
        <w:ind w:left="720" w:hanging="720"/>
        <w:rPr>
          <w:rFonts w:ascii="Times New Roman" w:hAnsi="Times New Roman"/>
          <w:noProof/>
        </w:rPr>
      </w:pPr>
      <w:bookmarkStart w:id="41" w:name="_ENREF_42"/>
      <w:r w:rsidRPr="00583EFD">
        <w:rPr>
          <w:rFonts w:ascii="Times New Roman" w:hAnsi="Times New Roman"/>
          <w:noProof/>
        </w:rPr>
        <w:t xml:space="preserve">Thompson, G., &amp; Cook, I. (2012). The logics of good teaching in an audit culture: A Deleuzian analysis. </w:t>
      </w:r>
      <w:r w:rsidRPr="00583EFD">
        <w:rPr>
          <w:rFonts w:ascii="Times New Roman" w:hAnsi="Times New Roman"/>
          <w:i/>
          <w:noProof/>
        </w:rPr>
        <w:t>Educational Philosophy and Theory, iFirst</w:t>
      </w:r>
      <w:r w:rsidRPr="00583EFD">
        <w:rPr>
          <w:rFonts w:ascii="Times New Roman" w:hAnsi="Times New Roman"/>
          <w:noProof/>
        </w:rPr>
        <w:t xml:space="preserve">, 1-16. doi: </w:t>
      </w:r>
      <w:bookmarkEnd w:id="41"/>
      <w:r w:rsidRPr="008053E4">
        <w:rPr>
          <w:rFonts w:ascii="Times New Roman" w:hAnsi="Times New Roman"/>
          <w:noProof/>
        </w:rPr>
        <w:t>http://dx.doi.org/10.1080/00131857.2012.732010</w:t>
      </w:r>
    </w:p>
    <w:p w14:paraId="00D2A6E0" w14:textId="77777777" w:rsidR="008053E4" w:rsidRPr="00583EFD" w:rsidRDefault="008053E4" w:rsidP="008053E4">
      <w:pPr>
        <w:ind w:left="720" w:hanging="720"/>
        <w:rPr>
          <w:rFonts w:ascii="Times New Roman" w:hAnsi="Times New Roman"/>
          <w:noProof/>
        </w:rPr>
      </w:pPr>
      <w:bookmarkStart w:id="42" w:name="_ENREF_43"/>
      <w:r w:rsidRPr="00583EFD">
        <w:rPr>
          <w:rFonts w:ascii="Times New Roman" w:hAnsi="Times New Roman"/>
          <w:noProof/>
        </w:rPr>
        <w:t xml:space="preserve">Van Haute, P. (2002). </w:t>
      </w:r>
      <w:r w:rsidRPr="00583EFD">
        <w:rPr>
          <w:rFonts w:ascii="Times New Roman" w:hAnsi="Times New Roman"/>
          <w:i/>
          <w:noProof/>
        </w:rPr>
        <w:t>Against adaptation: Lacan's "subversion" of the subject</w:t>
      </w:r>
      <w:r w:rsidRPr="00583EFD">
        <w:rPr>
          <w:rFonts w:ascii="Times New Roman" w:hAnsi="Times New Roman"/>
          <w:noProof/>
        </w:rPr>
        <w:t xml:space="preserve"> (P. Crowe &amp; P. Vankerk, Trans.). New York: Other Press.</w:t>
      </w:r>
      <w:bookmarkEnd w:id="42"/>
    </w:p>
    <w:p w14:paraId="2C589806" w14:textId="77777777" w:rsidR="008053E4" w:rsidRPr="00583EFD" w:rsidRDefault="008053E4" w:rsidP="008053E4">
      <w:pPr>
        <w:ind w:left="720" w:hanging="720"/>
        <w:rPr>
          <w:rFonts w:ascii="Times New Roman" w:hAnsi="Times New Roman"/>
          <w:noProof/>
        </w:rPr>
      </w:pPr>
      <w:bookmarkStart w:id="43" w:name="_ENREF_44"/>
      <w:r w:rsidRPr="00583EFD">
        <w:rPr>
          <w:rFonts w:ascii="Times New Roman" w:hAnsi="Times New Roman"/>
          <w:noProof/>
        </w:rPr>
        <w:t xml:space="preserve">Webb, T. (2012). Accounting for teacher knowledge: Reterritorializations as epistemic suicide. </w:t>
      </w:r>
      <w:r w:rsidRPr="00583EFD">
        <w:rPr>
          <w:rFonts w:ascii="Times New Roman" w:hAnsi="Times New Roman"/>
          <w:i/>
          <w:noProof/>
        </w:rPr>
        <w:t>Discourse: Studies in the cultural politics of education, 28</w:t>
      </w:r>
      <w:r w:rsidRPr="00583EFD">
        <w:rPr>
          <w:rFonts w:ascii="Times New Roman" w:hAnsi="Times New Roman"/>
          <w:noProof/>
        </w:rPr>
        <w:t xml:space="preserve">(2), 279-295. </w:t>
      </w:r>
      <w:bookmarkEnd w:id="43"/>
    </w:p>
    <w:p w14:paraId="5DCCDDF1" w14:textId="77777777" w:rsidR="008053E4" w:rsidRPr="00583EFD" w:rsidRDefault="008053E4" w:rsidP="008053E4">
      <w:pPr>
        <w:ind w:left="720" w:hanging="720"/>
        <w:rPr>
          <w:rFonts w:ascii="Times New Roman" w:hAnsi="Times New Roman"/>
          <w:noProof/>
        </w:rPr>
      </w:pPr>
      <w:bookmarkStart w:id="44" w:name="_ENREF_45"/>
      <w:r w:rsidRPr="00583EFD">
        <w:rPr>
          <w:rFonts w:ascii="Times New Roman" w:hAnsi="Times New Roman"/>
          <w:noProof/>
        </w:rPr>
        <w:t xml:space="preserve">White, R. (1997). The sublime and the other. </w:t>
      </w:r>
      <w:r w:rsidRPr="00583EFD">
        <w:rPr>
          <w:rFonts w:ascii="Times New Roman" w:hAnsi="Times New Roman"/>
          <w:i/>
          <w:noProof/>
        </w:rPr>
        <w:t>The Heythrop Journal, 38</w:t>
      </w:r>
      <w:r w:rsidRPr="00583EFD">
        <w:rPr>
          <w:rFonts w:ascii="Times New Roman" w:hAnsi="Times New Roman"/>
          <w:noProof/>
        </w:rPr>
        <w:t xml:space="preserve">(2), 125-143. </w:t>
      </w:r>
      <w:bookmarkEnd w:id="44"/>
    </w:p>
    <w:p w14:paraId="176B61FF" w14:textId="77777777" w:rsidR="008053E4" w:rsidRPr="00583EFD" w:rsidRDefault="008053E4" w:rsidP="008053E4">
      <w:pPr>
        <w:ind w:left="720" w:hanging="720"/>
        <w:rPr>
          <w:rFonts w:ascii="Times New Roman" w:hAnsi="Times New Roman"/>
          <w:noProof/>
        </w:rPr>
      </w:pPr>
      <w:bookmarkStart w:id="45" w:name="_ENREF_46"/>
      <w:r w:rsidRPr="00583EFD">
        <w:rPr>
          <w:rFonts w:ascii="Times New Roman" w:hAnsi="Times New Roman"/>
          <w:noProof/>
        </w:rPr>
        <w:t xml:space="preserve">Žižek, S. (2000). </w:t>
      </w:r>
      <w:r w:rsidRPr="00583EFD">
        <w:rPr>
          <w:rFonts w:ascii="Times New Roman" w:hAnsi="Times New Roman"/>
          <w:i/>
          <w:noProof/>
        </w:rPr>
        <w:t>The fragile absolute - or why is the Christian leagacy worth fighting for?</w:t>
      </w:r>
      <w:r w:rsidRPr="00583EFD">
        <w:rPr>
          <w:rFonts w:ascii="Times New Roman" w:hAnsi="Times New Roman"/>
          <w:noProof/>
        </w:rPr>
        <w:t xml:space="preserve"> London: Verso.</w:t>
      </w:r>
      <w:bookmarkEnd w:id="45"/>
    </w:p>
    <w:p w14:paraId="0D9B43F7" w14:textId="77777777" w:rsidR="008053E4" w:rsidRPr="00583EFD" w:rsidRDefault="008053E4" w:rsidP="008053E4">
      <w:pPr>
        <w:ind w:left="720" w:hanging="720"/>
        <w:rPr>
          <w:rFonts w:ascii="Times New Roman" w:hAnsi="Times New Roman"/>
          <w:noProof/>
        </w:rPr>
      </w:pPr>
      <w:bookmarkStart w:id="46" w:name="_ENREF_47"/>
      <w:r w:rsidRPr="00583EFD">
        <w:rPr>
          <w:rFonts w:ascii="Times New Roman" w:hAnsi="Times New Roman"/>
          <w:noProof/>
        </w:rPr>
        <w:t>Žižek, S. (2008). Violence: Six Sideways Reflections: London: Profile Books.</w:t>
      </w:r>
      <w:bookmarkEnd w:id="46"/>
    </w:p>
    <w:p w14:paraId="188B036B" w14:textId="77777777" w:rsidR="008053E4" w:rsidRPr="00583EFD" w:rsidRDefault="008053E4" w:rsidP="008053E4">
      <w:pPr>
        <w:ind w:left="720" w:hanging="720"/>
        <w:rPr>
          <w:rFonts w:ascii="Times New Roman" w:hAnsi="Times New Roman"/>
          <w:noProof/>
        </w:rPr>
      </w:pPr>
      <w:bookmarkStart w:id="47" w:name="_ENREF_48"/>
      <w:r w:rsidRPr="00583EFD">
        <w:rPr>
          <w:rFonts w:ascii="Times New Roman" w:hAnsi="Times New Roman"/>
          <w:noProof/>
        </w:rPr>
        <w:t xml:space="preserve">Žižek, S. (2009). </w:t>
      </w:r>
      <w:r w:rsidRPr="00583EFD">
        <w:rPr>
          <w:rFonts w:ascii="Times New Roman" w:hAnsi="Times New Roman"/>
          <w:i/>
          <w:noProof/>
        </w:rPr>
        <w:t>In defense of lost causes</w:t>
      </w:r>
      <w:r w:rsidRPr="00583EFD">
        <w:rPr>
          <w:rFonts w:ascii="Times New Roman" w:hAnsi="Times New Roman"/>
          <w:noProof/>
        </w:rPr>
        <w:t>. London: Verso.</w:t>
      </w:r>
      <w:bookmarkEnd w:id="47"/>
    </w:p>
    <w:p w14:paraId="280EEB8D" w14:textId="77777777" w:rsidR="008053E4" w:rsidRPr="00583EFD" w:rsidRDefault="008053E4" w:rsidP="008053E4">
      <w:pPr>
        <w:ind w:left="720" w:hanging="720"/>
        <w:rPr>
          <w:rFonts w:ascii="Times New Roman" w:hAnsi="Times New Roman"/>
          <w:noProof/>
        </w:rPr>
      </w:pPr>
      <w:bookmarkStart w:id="48" w:name="_ENREF_49"/>
      <w:r w:rsidRPr="00583EFD">
        <w:rPr>
          <w:rFonts w:ascii="Times New Roman" w:hAnsi="Times New Roman"/>
          <w:noProof/>
        </w:rPr>
        <w:t xml:space="preserve">Žižek, S. (2011). </w:t>
      </w:r>
      <w:r w:rsidRPr="00583EFD">
        <w:rPr>
          <w:rFonts w:ascii="Times New Roman" w:hAnsi="Times New Roman"/>
          <w:i/>
          <w:noProof/>
        </w:rPr>
        <w:t>Living in the end times</w:t>
      </w:r>
      <w:r w:rsidRPr="00583EFD">
        <w:rPr>
          <w:rFonts w:ascii="Times New Roman" w:hAnsi="Times New Roman"/>
          <w:noProof/>
        </w:rPr>
        <w:t>. London: Verso.</w:t>
      </w:r>
      <w:bookmarkEnd w:id="48"/>
    </w:p>
    <w:p w14:paraId="5F6F453B" w14:textId="77777777" w:rsidR="008053E4" w:rsidRPr="00583EFD" w:rsidRDefault="008053E4" w:rsidP="008053E4">
      <w:pPr>
        <w:ind w:left="720" w:hanging="720"/>
        <w:rPr>
          <w:rFonts w:ascii="Times New Roman" w:hAnsi="Times New Roman"/>
          <w:noProof/>
        </w:rPr>
      </w:pPr>
      <w:bookmarkStart w:id="49" w:name="_ENREF_50"/>
      <w:r w:rsidRPr="00583EFD">
        <w:rPr>
          <w:rFonts w:ascii="Times New Roman" w:hAnsi="Times New Roman"/>
          <w:noProof/>
        </w:rPr>
        <w:t xml:space="preserve">Zupančič, A. (2000). </w:t>
      </w:r>
      <w:r w:rsidRPr="00583EFD">
        <w:rPr>
          <w:rFonts w:ascii="Times New Roman" w:hAnsi="Times New Roman"/>
          <w:i/>
          <w:noProof/>
        </w:rPr>
        <w:t>Ethics of the real: Kant and Lacan</w:t>
      </w:r>
      <w:r w:rsidRPr="00583EFD">
        <w:rPr>
          <w:rFonts w:ascii="Times New Roman" w:hAnsi="Times New Roman"/>
          <w:noProof/>
        </w:rPr>
        <w:t>. London: Verso.</w:t>
      </w:r>
      <w:bookmarkEnd w:id="49"/>
    </w:p>
    <w:p w14:paraId="4ABFCD70" w14:textId="77777777" w:rsidR="008053E4" w:rsidRPr="00583EFD" w:rsidRDefault="008053E4" w:rsidP="008053E4">
      <w:pPr>
        <w:ind w:left="720" w:hanging="720"/>
        <w:rPr>
          <w:rFonts w:ascii="Times New Roman" w:hAnsi="Times New Roman"/>
          <w:noProof/>
        </w:rPr>
      </w:pPr>
      <w:bookmarkStart w:id="50" w:name="_ENREF_51"/>
      <w:r w:rsidRPr="00583EFD">
        <w:rPr>
          <w:rFonts w:ascii="Times New Roman" w:hAnsi="Times New Roman"/>
          <w:noProof/>
        </w:rPr>
        <w:t xml:space="preserve">Zupančič, A. (2003). </w:t>
      </w:r>
      <w:r w:rsidRPr="00583EFD">
        <w:rPr>
          <w:rFonts w:ascii="Times New Roman" w:hAnsi="Times New Roman"/>
          <w:i/>
          <w:noProof/>
        </w:rPr>
        <w:t>The shortest shadow: Nietzsche's philosophy of the two</w:t>
      </w:r>
      <w:r w:rsidRPr="00583EFD">
        <w:rPr>
          <w:rFonts w:ascii="Times New Roman" w:hAnsi="Times New Roman"/>
          <w:noProof/>
        </w:rPr>
        <w:t>. Cambridge, MA: MIT Press.</w:t>
      </w:r>
      <w:bookmarkEnd w:id="50"/>
    </w:p>
    <w:p w14:paraId="3B3915D5" w14:textId="77777777" w:rsidR="008053E4" w:rsidRPr="00583EFD" w:rsidRDefault="008053E4" w:rsidP="008053E4">
      <w:pPr>
        <w:rPr>
          <w:rFonts w:ascii="Times New Roman" w:hAnsi="Times New Roman"/>
          <w:noProof/>
        </w:rPr>
      </w:pPr>
    </w:p>
    <w:p w14:paraId="1807658C" w14:textId="77777777" w:rsidR="008053E4" w:rsidRPr="00583EFD" w:rsidRDefault="008053E4" w:rsidP="008053E4">
      <w:pPr>
        <w:rPr>
          <w:rFonts w:ascii="Times New Roman" w:hAnsi="Times New Roman"/>
        </w:rPr>
      </w:pPr>
    </w:p>
    <w:p w14:paraId="6ECF652D" w14:textId="77777777" w:rsidR="008053E4" w:rsidRPr="00583EFD" w:rsidRDefault="008053E4">
      <w:pPr>
        <w:rPr>
          <w:rFonts w:ascii="Times New Roman" w:hAnsi="Times New Roman"/>
        </w:rPr>
      </w:pPr>
    </w:p>
    <w:p w14:paraId="25696DD4" w14:textId="77777777" w:rsidR="00807A84" w:rsidRDefault="00807A84"/>
    <w:sectPr w:rsidR="00807A84" w:rsidSect="008053E4">
      <w:footerReference w:type="even" r:id="rId9"/>
      <w:footerReference w:type="default" r:id="rId10"/>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9C3B2" w14:textId="77777777" w:rsidR="00A34881" w:rsidRDefault="00A34881">
      <w:r>
        <w:separator/>
      </w:r>
    </w:p>
  </w:endnote>
  <w:endnote w:type="continuationSeparator" w:id="0">
    <w:p w14:paraId="121D2D9D" w14:textId="77777777" w:rsidR="00A34881" w:rsidRDefault="00A3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175CB" w14:textId="77777777" w:rsidR="00A34881" w:rsidRDefault="00A34881" w:rsidP="008053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180BAE5" w14:textId="77777777" w:rsidR="00A34881" w:rsidRDefault="00A34881" w:rsidP="008053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EAFB4" w14:textId="77777777" w:rsidR="00A34881" w:rsidRDefault="00A34881" w:rsidP="008053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4289">
      <w:rPr>
        <w:rStyle w:val="PageNumber"/>
        <w:noProof/>
      </w:rPr>
      <w:t>2</w:t>
    </w:r>
    <w:r>
      <w:rPr>
        <w:rStyle w:val="PageNumber"/>
      </w:rPr>
      <w:fldChar w:fldCharType="end"/>
    </w:r>
  </w:p>
  <w:p w14:paraId="3BF76CE6" w14:textId="77777777" w:rsidR="00A34881" w:rsidRDefault="00A34881" w:rsidP="008053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728DE" w14:textId="77777777" w:rsidR="00A34881" w:rsidRDefault="00A34881">
      <w:r>
        <w:separator/>
      </w:r>
    </w:p>
  </w:footnote>
  <w:footnote w:type="continuationSeparator" w:id="0">
    <w:p w14:paraId="31BE5CB1" w14:textId="77777777" w:rsidR="00A34881" w:rsidRDefault="00A34881">
      <w:r>
        <w:continuationSeparator/>
      </w:r>
    </w:p>
  </w:footnote>
  <w:footnote w:id="1">
    <w:p w14:paraId="760934CC" w14:textId="2F4F7465" w:rsidR="00A34881" w:rsidRDefault="00A34881">
      <w:pPr>
        <w:pStyle w:val="FootnoteText"/>
      </w:pPr>
      <w:r>
        <w:rPr>
          <w:rStyle w:val="FootnoteReference"/>
        </w:rPr>
        <w:footnoteRef/>
      </w:r>
      <w:r>
        <w:rPr>
          <w:sz w:val="20"/>
          <w:szCs w:val="20"/>
        </w:rPr>
        <w:t xml:space="preserve"> </w:t>
      </w:r>
      <w:r w:rsidRPr="003D4CCA">
        <w:rPr>
          <w:rFonts w:ascii="Times New Roman" w:hAnsi="Times New Roman"/>
          <w:sz w:val="22"/>
          <w:szCs w:val="22"/>
        </w:rPr>
        <w:t>This and subsequent references to the AITSL Australian professional standards for teachers are from the AITSL website: http://www.teacherstandards.aitsl.edu.au/Overview/Purpose</w:t>
      </w:r>
    </w:p>
  </w:footnote>
  <w:footnote w:id="2">
    <w:p w14:paraId="5A3B61B5" w14:textId="11178FE2" w:rsidR="00A34881" w:rsidRDefault="00A34881">
      <w:pPr>
        <w:pStyle w:val="FootnoteText"/>
      </w:pPr>
      <w:r>
        <w:rPr>
          <w:rStyle w:val="FootnoteReference"/>
        </w:rPr>
        <w:footnoteRef/>
      </w:r>
      <w:r>
        <w:t xml:space="preserve"> </w:t>
      </w:r>
      <w:r w:rsidRPr="003D4CCA">
        <w:rPr>
          <w:rFonts w:ascii="Times New Roman" w:hAnsi="Times New Roman"/>
          <w:sz w:val="22"/>
          <w:szCs w:val="22"/>
        </w:rPr>
        <w:t xml:space="preserve">We are following the practice of </w:t>
      </w:r>
      <w:proofErr w:type="spellStart"/>
      <w:r w:rsidRPr="003D4CCA">
        <w:rPr>
          <w:rFonts w:ascii="Times New Roman" w:hAnsi="Times New Roman"/>
          <w:sz w:val="22"/>
          <w:szCs w:val="22"/>
        </w:rPr>
        <w:t>Žižek</w:t>
      </w:r>
      <w:proofErr w:type="spellEnd"/>
      <w:r w:rsidRPr="003D4CCA">
        <w:rPr>
          <w:rFonts w:ascii="Times New Roman" w:hAnsi="Times New Roman"/>
          <w:sz w:val="22"/>
          <w:szCs w:val="22"/>
        </w:rPr>
        <w:t xml:space="preserve"> and others in capitalizing the Real to emphasis its distinctness from ‘reality’, unless we are quoting from authors such as </w:t>
      </w:r>
      <w:proofErr w:type="spellStart"/>
      <w:r w:rsidRPr="003D4CCA">
        <w:rPr>
          <w:rFonts w:ascii="Times New Roman" w:hAnsi="Times New Roman"/>
          <w:sz w:val="22"/>
          <w:szCs w:val="22"/>
        </w:rPr>
        <w:t>Ruti</w:t>
      </w:r>
      <w:proofErr w:type="spellEnd"/>
      <w:r w:rsidRPr="003D4CCA">
        <w:rPr>
          <w:rFonts w:ascii="Times New Roman" w:hAnsi="Times New Roman"/>
          <w:sz w:val="22"/>
          <w:szCs w:val="22"/>
        </w:rPr>
        <w:t xml:space="preserve"> who do not follow this practice.</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2A079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8053E4"/>
    <w:rsid w:val="00036613"/>
    <w:rsid w:val="00046566"/>
    <w:rsid w:val="0006216D"/>
    <w:rsid w:val="001338AF"/>
    <w:rsid w:val="00146EF7"/>
    <w:rsid w:val="00155A3D"/>
    <w:rsid w:val="00162A98"/>
    <w:rsid w:val="001A706D"/>
    <w:rsid w:val="001B31CD"/>
    <w:rsid w:val="001C431B"/>
    <w:rsid w:val="00201853"/>
    <w:rsid w:val="002104CD"/>
    <w:rsid w:val="00225C51"/>
    <w:rsid w:val="00233AB4"/>
    <w:rsid w:val="00237AD8"/>
    <w:rsid w:val="002710C1"/>
    <w:rsid w:val="00282B40"/>
    <w:rsid w:val="0028613C"/>
    <w:rsid w:val="00294955"/>
    <w:rsid w:val="002C15F8"/>
    <w:rsid w:val="00384482"/>
    <w:rsid w:val="003853F4"/>
    <w:rsid w:val="003B3E2F"/>
    <w:rsid w:val="003C1F37"/>
    <w:rsid w:val="003C2BA5"/>
    <w:rsid w:val="003D4B00"/>
    <w:rsid w:val="003D4CCA"/>
    <w:rsid w:val="003E1144"/>
    <w:rsid w:val="004556DB"/>
    <w:rsid w:val="00471B80"/>
    <w:rsid w:val="0049006D"/>
    <w:rsid w:val="004A2024"/>
    <w:rsid w:val="004B6E97"/>
    <w:rsid w:val="0050472C"/>
    <w:rsid w:val="0056763F"/>
    <w:rsid w:val="005A704B"/>
    <w:rsid w:val="005B2144"/>
    <w:rsid w:val="005C5CF4"/>
    <w:rsid w:val="005F38A4"/>
    <w:rsid w:val="0063451A"/>
    <w:rsid w:val="006808C6"/>
    <w:rsid w:val="00682D62"/>
    <w:rsid w:val="00684289"/>
    <w:rsid w:val="00691A05"/>
    <w:rsid w:val="006A38E2"/>
    <w:rsid w:val="006B1927"/>
    <w:rsid w:val="006D0BD8"/>
    <w:rsid w:val="00786CB5"/>
    <w:rsid w:val="007C1E4B"/>
    <w:rsid w:val="007C73A6"/>
    <w:rsid w:val="007D1A33"/>
    <w:rsid w:val="008053E4"/>
    <w:rsid w:val="0080567C"/>
    <w:rsid w:val="00807A84"/>
    <w:rsid w:val="00843D45"/>
    <w:rsid w:val="0088682D"/>
    <w:rsid w:val="008870AF"/>
    <w:rsid w:val="008A64FE"/>
    <w:rsid w:val="008B68C9"/>
    <w:rsid w:val="00916FA7"/>
    <w:rsid w:val="00940A0C"/>
    <w:rsid w:val="00961BDC"/>
    <w:rsid w:val="00961C53"/>
    <w:rsid w:val="00963ABA"/>
    <w:rsid w:val="00971EAB"/>
    <w:rsid w:val="009967EC"/>
    <w:rsid w:val="009B7E9C"/>
    <w:rsid w:val="009C1FC1"/>
    <w:rsid w:val="00A05B77"/>
    <w:rsid w:val="00A34881"/>
    <w:rsid w:val="00A6227A"/>
    <w:rsid w:val="00A75711"/>
    <w:rsid w:val="00AF6B14"/>
    <w:rsid w:val="00B92109"/>
    <w:rsid w:val="00BA42DD"/>
    <w:rsid w:val="00BD79FE"/>
    <w:rsid w:val="00C02AC8"/>
    <w:rsid w:val="00C40447"/>
    <w:rsid w:val="00C40C95"/>
    <w:rsid w:val="00C469D2"/>
    <w:rsid w:val="00C6452E"/>
    <w:rsid w:val="00C6796F"/>
    <w:rsid w:val="00C745F1"/>
    <w:rsid w:val="00C81186"/>
    <w:rsid w:val="00CA1969"/>
    <w:rsid w:val="00CC24AA"/>
    <w:rsid w:val="00CD450E"/>
    <w:rsid w:val="00D323EC"/>
    <w:rsid w:val="00D36BD7"/>
    <w:rsid w:val="00D72C60"/>
    <w:rsid w:val="00D847A3"/>
    <w:rsid w:val="00DB5B7F"/>
    <w:rsid w:val="00DD1ED2"/>
    <w:rsid w:val="00DE7705"/>
    <w:rsid w:val="00DF15EA"/>
    <w:rsid w:val="00E22179"/>
    <w:rsid w:val="00E500C2"/>
    <w:rsid w:val="00E715B9"/>
    <w:rsid w:val="00E71BB6"/>
    <w:rsid w:val="00E82193"/>
    <w:rsid w:val="00E85F9B"/>
    <w:rsid w:val="00EA0A6B"/>
    <w:rsid w:val="00F34F5F"/>
    <w:rsid w:val="00F72790"/>
    <w:rsid w:val="00F76969"/>
    <w:rsid w:val="00FA686A"/>
    <w:rsid w:val="00FC4D97"/>
    <w:rsid w:val="00FC713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A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E4"/>
    <w:rPr>
      <w:rFonts w:eastAsia="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semiHidden/>
    <w:rsid w:val="008053E4"/>
    <w:rPr>
      <w:rFonts w:ascii="Cambria" w:eastAsia="Cambria" w:hAnsi="Cambria" w:cs="Times New Roman"/>
    </w:rPr>
  </w:style>
  <w:style w:type="paragraph" w:styleId="CommentText">
    <w:name w:val="annotation text"/>
    <w:basedOn w:val="Normal"/>
    <w:link w:val="CommentTextChar"/>
    <w:uiPriority w:val="99"/>
    <w:semiHidden/>
    <w:unhideWhenUsed/>
    <w:rsid w:val="008053E4"/>
    <w:rPr>
      <w:sz w:val="20"/>
      <w:szCs w:val="20"/>
    </w:rPr>
  </w:style>
  <w:style w:type="character" w:customStyle="1" w:styleId="CommentTextChar1">
    <w:name w:val="Comment Text Char1"/>
    <w:uiPriority w:val="99"/>
    <w:semiHidden/>
    <w:rsid w:val="008053E4"/>
    <w:rPr>
      <w:rFonts w:ascii="Cambria" w:eastAsia="Cambria" w:hAnsi="Cambria" w:cs="Times New Roman"/>
    </w:rPr>
  </w:style>
  <w:style w:type="character" w:customStyle="1" w:styleId="CommentSubjectChar">
    <w:name w:val="Comment Subject Char"/>
    <w:link w:val="CommentSubject"/>
    <w:uiPriority w:val="99"/>
    <w:semiHidden/>
    <w:rsid w:val="008053E4"/>
    <w:rPr>
      <w:rFonts w:ascii="Cambria" w:eastAsia="Cambria" w:hAnsi="Cambria" w:cs="Times New Roman"/>
      <w:b/>
      <w:bCs/>
      <w:sz w:val="20"/>
      <w:szCs w:val="20"/>
    </w:rPr>
  </w:style>
  <w:style w:type="paragraph" w:styleId="CommentSubject">
    <w:name w:val="annotation subject"/>
    <w:basedOn w:val="CommentText"/>
    <w:next w:val="CommentText"/>
    <w:link w:val="CommentSubjectChar"/>
    <w:uiPriority w:val="99"/>
    <w:semiHidden/>
    <w:unhideWhenUsed/>
    <w:rsid w:val="008053E4"/>
    <w:rPr>
      <w:b/>
      <w:bCs/>
    </w:rPr>
  </w:style>
  <w:style w:type="character" w:customStyle="1" w:styleId="CommentSubjectChar1">
    <w:name w:val="Comment Subject Char1"/>
    <w:uiPriority w:val="99"/>
    <w:semiHidden/>
    <w:rsid w:val="008053E4"/>
    <w:rPr>
      <w:rFonts w:ascii="Cambria" w:eastAsia="Cambria" w:hAnsi="Cambria" w:cs="Times New Roman"/>
      <w:b/>
      <w:bCs/>
      <w:sz w:val="20"/>
      <w:szCs w:val="20"/>
    </w:rPr>
  </w:style>
  <w:style w:type="character" w:customStyle="1" w:styleId="BalloonTextChar">
    <w:name w:val="Balloon Text Char"/>
    <w:link w:val="BalloonText"/>
    <w:uiPriority w:val="99"/>
    <w:semiHidden/>
    <w:rsid w:val="008053E4"/>
    <w:rPr>
      <w:rFonts w:ascii="Lucida Grande" w:eastAsia="Cambria" w:hAnsi="Lucida Grande" w:cs="Lucida Grande"/>
      <w:sz w:val="18"/>
      <w:szCs w:val="18"/>
    </w:rPr>
  </w:style>
  <w:style w:type="paragraph" w:styleId="BalloonText">
    <w:name w:val="Balloon Text"/>
    <w:basedOn w:val="Normal"/>
    <w:link w:val="BalloonTextChar"/>
    <w:uiPriority w:val="99"/>
    <w:semiHidden/>
    <w:unhideWhenUsed/>
    <w:rsid w:val="008053E4"/>
    <w:rPr>
      <w:rFonts w:ascii="Lucida Grande" w:hAnsi="Lucida Grande"/>
      <w:sz w:val="18"/>
      <w:szCs w:val="18"/>
    </w:rPr>
  </w:style>
  <w:style w:type="character" w:customStyle="1" w:styleId="BalloonTextChar1">
    <w:name w:val="Balloon Text Char1"/>
    <w:uiPriority w:val="99"/>
    <w:semiHidden/>
    <w:rsid w:val="008053E4"/>
    <w:rPr>
      <w:rFonts w:ascii="Lucida Grande" w:eastAsia="Cambria" w:hAnsi="Lucida Grande" w:cs="Lucida Grande"/>
      <w:sz w:val="18"/>
      <w:szCs w:val="18"/>
    </w:rPr>
  </w:style>
  <w:style w:type="character" w:customStyle="1" w:styleId="FooterChar">
    <w:name w:val="Footer Char"/>
    <w:link w:val="Footer"/>
    <w:uiPriority w:val="99"/>
    <w:rsid w:val="008053E4"/>
    <w:rPr>
      <w:rFonts w:ascii="Cambria" w:eastAsia="Cambria" w:hAnsi="Cambria" w:cs="Times New Roman"/>
    </w:rPr>
  </w:style>
  <w:style w:type="paragraph" w:styleId="Footer">
    <w:name w:val="footer"/>
    <w:basedOn w:val="Normal"/>
    <w:link w:val="FooterChar"/>
    <w:uiPriority w:val="99"/>
    <w:unhideWhenUsed/>
    <w:rsid w:val="008053E4"/>
    <w:pPr>
      <w:tabs>
        <w:tab w:val="center" w:pos="4320"/>
        <w:tab w:val="right" w:pos="8640"/>
      </w:tabs>
    </w:pPr>
    <w:rPr>
      <w:sz w:val="20"/>
      <w:szCs w:val="20"/>
    </w:rPr>
  </w:style>
  <w:style w:type="character" w:customStyle="1" w:styleId="FooterChar1">
    <w:name w:val="Footer Char1"/>
    <w:uiPriority w:val="99"/>
    <w:semiHidden/>
    <w:rsid w:val="008053E4"/>
    <w:rPr>
      <w:rFonts w:ascii="Cambria" w:eastAsia="Cambria" w:hAnsi="Cambria" w:cs="Times New Roman"/>
    </w:rPr>
  </w:style>
  <w:style w:type="character" w:customStyle="1" w:styleId="HeaderChar">
    <w:name w:val="Header Char"/>
    <w:link w:val="Header"/>
    <w:uiPriority w:val="99"/>
    <w:rsid w:val="008053E4"/>
    <w:rPr>
      <w:rFonts w:ascii="Cambria" w:eastAsia="Cambria" w:hAnsi="Cambria" w:cs="Times New Roman"/>
    </w:rPr>
  </w:style>
  <w:style w:type="paragraph" w:styleId="Header">
    <w:name w:val="header"/>
    <w:basedOn w:val="Normal"/>
    <w:link w:val="HeaderChar"/>
    <w:uiPriority w:val="99"/>
    <w:unhideWhenUsed/>
    <w:rsid w:val="008053E4"/>
    <w:pPr>
      <w:tabs>
        <w:tab w:val="center" w:pos="4320"/>
        <w:tab w:val="right" w:pos="8640"/>
      </w:tabs>
    </w:pPr>
    <w:rPr>
      <w:sz w:val="20"/>
      <w:szCs w:val="20"/>
    </w:rPr>
  </w:style>
  <w:style w:type="character" w:customStyle="1" w:styleId="HeaderChar1">
    <w:name w:val="Header Char1"/>
    <w:uiPriority w:val="99"/>
    <w:semiHidden/>
    <w:rsid w:val="008053E4"/>
    <w:rPr>
      <w:rFonts w:ascii="Cambria" w:eastAsia="Cambria" w:hAnsi="Cambria" w:cs="Times New Roman"/>
    </w:rPr>
  </w:style>
  <w:style w:type="character" w:styleId="CommentReference">
    <w:name w:val="annotation reference"/>
    <w:uiPriority w:val="99"/>
    <w:semiHidden/>
    <w:unhideWhenUsed/>
    <w:rsid w:val="008053E4"/>
    <w:rPr>
      <w:sz w:val="18"/>
      <w:szCs w:val="18"/>
    </w:rPr>
  </w:style>
  <w:style w:type="character" w:styleId="Hyperlink">
    <w:name w:val="Hyperlink"/>
    <w:uiPriority w:val="99"/>
    <w:unhideWhenUsed/>
    <w:rsid w:val="008053E4"/>
    <w:rPr>
      <w:color w:val="0000FF"/>
      <w:u w:val="single"/>
    </w:rPr>
  </w:style>
  <w:style w:type="character" w:styleId="PageNumber">
    <w:name w:val="page number"/>
    <w:basedOn w:val="DefaultParagraphFont"/>
    <w:uiPriority w:val="99"/>
    <w:semiHidden/>
    <w:unhideWhenUsed/>
    <w:rsid w:val="008053E4"/>
  </w:style>
  <w:style w:type="paragraph" w:styleId="FootnoteText">
    <w:name w:val="footnote text"/>
    <w:basedOn w:val="Normal"/>
    <w:link w:val="FootnoteTextChar"/>
    <w:uiPriority w:val="99"/>
    <w:unhideWhenUsed/>
    <w:rsid w:val="00F76969"/>
  </w:style>
  <w:style w:type="character" w:customStyle="1" w:styleId="FootnoteTextChar">
    <w:name w:val="Footnote Text Char"/>
    <w:link w:val="FootnoteText"/>
    <w:uiPriority w:val="99"/>
    <w:rsid w:val="00F76969"/>
    <w:rPr>
      <w:rFonts w:ascii="Cambria" w:eastAsia="Cambria" w:hAnsi="Cambria" w:cs="Times New Roman"/>
    </w:rPr>
  </w:style>
  <w:style w:type="character" w:styleId="FootnoteReference">
    <w:name w:val="footnote reference"/>
    <w:uiPriority w:val="99"/>
    <w:unhideWhenUsed/>
    <w:rsid w:val="00F769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E4"/>
    <w:rPr>
      <w:rFonts w:eastAsia="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semiHidden/>
    <w:rsid w:val="008053E4"/>
    <w:rPr>
      <w:rFonts w:ascii="Cambria" w:eastAsia="Cambria" w:hAnsi="Cambria" w:cs="Times New Roman"/>
    </w:rPr>
  </w:style>
  <w:style w:type="paragraph" w:styleId="CommentText">
    <w:name w:val="annotation text"/>
    <w:basedOn w:val="Normal"/>
    <w:link w:val="CommentTextChar"/>
    <w:uiPriority w:val="99"/>
    <w:semiHidden/>
    <w:unhideWhenUsed/>
    <w:rsid w:val="008053E4"/>
    <w:rPr>
      <w:sz w:val="20"/>
      <w:szCs w:val="20"/>
    </w:rPr>
  </w:style>
  <w:style w:type="character" w:customStyle="1" w:styleId="CommentTextChar1">
    <w:name w:val="Comment Text Char1"/>
    <w:uiPriority w:val="99"/>
    <w:semiHidden/>
    <w:rsid w:val="008053E4"/>
    <w:rPr>
      <w:rFonts w:ascii="Cambria" w:eastAsia="Cambria" w:hAnsi="Cambria" w:cs="Times New Roman"/>
    </w:rPr>
  </w:style>
  <w:style w:type="character" w:customStyle="1" w:styleId="CommentSubjectChar">
    <w:name w:val="Comment Subject Char"/>
    <w:link w:val="CommentSubject"/>
    <w:uiPriority w:val="99"/>
    <w:semiHidden/>
    <w:rsid w:val="008053E4"/>
    <w:rPr>
      <w:rFonts w:ascii="Cambria" w:eastAsia="Cambria" w:hAnsi="Cambria" w:cs="Times New Roman"/>
      <w:b/>
      <w:bCs/>
      <w:sz w:val="20"/>
      <w:szCs w:val="20"/>
    </w:rPr>
  </w:style>
  <w:style w:type="paragraph" w:styleId="CommentSubject">
    <w:name w:val="annotation subject"/>
    <w:basedOn w:val="CommentText"/>
    <w:next w:val="CommentText"/>
    <w:link w:val="CommentSubjectChar"/>
    <w:uiPriority w:val="99"/>
    <w:semiHidden/>
    <w:unhideWhenUsed/>
    <w:rsid w:val="008053E4"/>
    <w:rPr>
      <w:b/>
      <w:bCs/>
    </w:rPr>
  </w:style>
  <w:style w:type="character" w:customStyle="1" w:styleId="CommentSubjectChar1">
    <w:name w:val="Comment Subject Char1"/>
    <w:uiPriority w:val="99"/>
    <w:semiHidden/>
    <w:rsid w:val="008053E4"/>
    <w:rPr>
      <w:rFonts w:ascii="Cambria" w:eastAsia="Cambria" w:hAnsi="Cambria" w:cs="Times New Roman"/>
      <w:b/>
      <w:bCs/>
      <w:sz w:val="20"/>
      <w:szCs w:val="20"/>
    </w:rPr>
  </w:style>
  <w:style w:type="character" w:customStyle="1" w:styleId="BalloonTextChar">
    <w:name w:val="Balloon Text Char"/>
    <w:link w:val="BalloonText"/>
    <w:uiPriority w:val="99"/>
    <w:semiHidden/>
    <w:rsid w:val="008053E4"/>
    <w:rPr>
      <w:rFonts w:ascii="Lucida Grande" w:eastAsia="Cambria" w:hAnsi="Lucida Grande" w:cs="Lucida Grande"/>
      <w:sz w:val="18"/>
      <w:szCs w:val="18"/>
    </w:rPr>
  </w:style>
  <w:style w:type="paragraph" w:styleId="BalloonText">
    <w:name w:val="Balloon Text"/>
    <w:basedOn w:val="Normal"/>
    <w:link w:val="BalloonTextChar"/>
    <w:uiPriority w:val="99"/>
    <w:semiHidden/>
    <w:unhideWhenUsed/>
    <w:rsid w:val="008053E4"/>
    <w:rPr>
      <w:rFonts w:ascii="Lucida Grande" w:hAnsi="Lucida Grande"/>
      <w:sz w:val="18"/>
      <w:szCs w:val="18"/>
    </w:rPr>
  </w:style>
  <w:style w:type="character" w:customStyle="1" w:styleId="BalloonTextChar1">
    <w:name w:val="Balloon Text Char1"/>
    <w:uiPriority w:val="99"/>
    <w:semiHidden/>
    <w:rsid w:val="008053E4"/>
    <w:rPr>
      <w:rFonts w:ascii="Lucida Grande" w:eastAsia="Cambria" w:hAnsi="Lucida Grande" w:cs="Lucida Grande"/>
      <w:sz w:val="18"/>
      <w:szCs w:val="18"/>
    </w:rPr>
  </w:style>
  <w:style w:type="character" w:customStyle="1" w:styleId="FooterChar">
    <w:name w:val="Footer Char"/>
    <w:link w:val="Footer"/>
    <w:uiPriority w:val="99"/>
    <w:rsid w:val="008053E4"/>
    <w:rPr>
      <w:rFonts w:ascii="Cambria" w:eastAsia="Cambria" w:hAnsi="Cambria" w:cs="Times New Roman"/>
    </w:rPr>
  </w:style>
  <w:style w:type="paragraph" w:styleId="Footer">
    <w:name w:val="footer"/>
    <w:basedOn w:val="Normal"/>
    <w:link w:val="FooterChar"/>
    <w:uiPriority w:val="99"/>
    <w:unhideWhenUsed/>
    <w:rsid w:val="008053E4"/>
    <w:pPr>
      <w:tabs>
        <w:tab w:val="center" w:pos="4320"/>
        <w:tab w:val="right" w:pos="8640"/>
      </w:tabs>
    </w:pPr>
    <w:rPr>
      <w:sz w:val="20"/>
      <w:szCs w:val="20"/>
    </w:rPr>
  </w:style>
  <w:style w:type="character" w:customStyle="1" w:styleId="FooterChar1">
    <w:name w:val="Footer Char1"/>
    <w:uiPriority w:val="99"/>
    <w:semiHidden/>
    <w:rsid w:val="008053E4"/>
    <w:rPr>
      <w:rFonts w:ascii="Cambria" w:eastAsia="Cambria" w:hAnsi="Cambria" w:cs="Times New Roman"/>
    </w:rPr>
  </w:style>
  <w:style w:type="character" w:customStyle="1" w:styleId="HeaderChar">
    <w:name w:val="Header Char"/>
    <w:link w:val="Header"/>
    <w:uiPriority w:val="99"/>
    <w:rsid w:val="008053E4"/>
    <w:rPr>
      <w:rFonts w:ascii="Cambria" w:eastAsia="Cambria" w:hAnsi="Cambria" w:cs="Times New Roman"/>
    </w:rPr>
  </w:style>
  <w:style w:type="paragraph" w:styleId="Header">
    <w:name w:val="header"/>
    <w:basedOn w:val="Normal"/>
    <w:link w:val="HeaderChar"/>
    <w:uiPriority w:val="99"/>
    <w:unhideWhenUsed/>
    <w:rsid w:val="008053E4"/>
    <w:pPr>
      <w:tabs>
        <w:tab w:val="center" w:pos="4320"/>
        <w:tab w:val="right" w:pos="8640"/>
      </w:tabs>
    </w:pPr>
    <w:rPr>
      <w:sz w:val="20"/>
      <w:szCs w:val="20"/>
    </w:rPr>
  </w:style>
  <w:style w:type="character" w:customStyle="1" w:styleId="HeaderChar1">
    <w:name w:val="Header Char1"/>
    <w:uiPriority w:val="99"/>
    <w:semiHidden/>
    <w:rsid w:val="008053E4"/>
    <w:rPr>
      <w:rFonts w:ascii="Cambria" w:eastAsia="Cambria" w:hAnsi="Cambria" w:cs="Times New Roman"/>
    </w:rPr>
  </w:style>
  <w:style w:type="character" w:styleId="CommentReference">
    <w:name w:val="annotation reference"/>
    <w:uiPriority w:val="99"/>
    <w:semiHidden/>
    <w:unhideWhenUsed/>
    <w:rsid w:val="008053E4"/>
    <w:rPr>
      <w:sz w:val="18"/>
      <w:szCs w:val="18"/>
    </w:rPr>
  </w:style>
  <w:style w:type="character" w:styleId="Hyperlink">
    <w:name w:val="Hyperlink"/>
    <w:uiPriority w:val="99"/>
    <w:unhideWhenUsed/>
    <w:rsid w:val="008053E4"/>
    <w:rPr>
      <w:color w:val="0000FF"/>
      <w:u w:val="single"/>
    </w:rPr>
  </w:style>
  <w:style w:type="character" w:styleId="PageNumber">
    <w:name w:val="page number"/>
    <w:basedOn w:val="DefaultParagraphFont"/>
    <w:uiPriority w:val="99"/>
    <w:semiHidden/>
    <w:unhideWhenUsed/>
    <w:rsid w:val="008053E4"/>
  </w:style>
  <w:style w:type="paragraph" w:styleId="FootnoteText">
    <w:name w:val="footnote text"/>
    <w:basedOn w:val="Normal"/>
    <w:link w:val="FootnoteTextChar"/>
    <w:uiPriority w:val="99"/>
    <w:unhideWhenUsed/>
    <w:rsid w:val="00F76969"/>
  </w:style>
  <w:style w:type="character" w:customStyle="1" w:styleId="FootnoteTextChar">
    <w:name w:val="Footnote Text Char"/>
    <w:link w:val="FootnoteText"/>
    <w:uiPriority w:val="99"/>
    <w:rsid w:val="00F76969"/>
    <w:rPr>
      <w:rFonts w:ascii="Cambria" w:eastAsia="Cambria" w:hAnsi="Cambria" w:cs="Times New Roman"/>
    </w:rPr>
  </w:style>
  <w:style w:type="character" w:styleId="FootnoteReference">
    <w:name w:val="footnote reference"/>
    <w:uiPriority w:val="99"/>
    <w:unhideWhenUsed/>
    <w:rsid w:val="00F769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erstandards.aitsl.edu.au/Overview/Purpo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7214</Words>
  <Characters>41124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48242</CharactersWithSpaces>
  <SharedDoc>false</SharedDoc>
  <HLinks>
    <vt:vector size="6" baseType="variant">
      <vt:variant>
        <vt:i4>6160497</vt:i4>
      </vt:variant>
      <vt:variant>
        <vt:i4>0</vt:i4>
      </vt:variant>
      <vt:variant>
        <vt:i4>0</vt:i4>
      </vt:variant>
      <vt:variant>
        <vt:i4>5</vt:i4>
      </vt:variant>
      <vt:variant>
        <vt:lpwstr>http://www.teacherstandards.aitsl.edu.au/Overview/Purpose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Administrator</cp:lastModifiedBy>
  <cp:revision>2</cp:revision>
  <dcterms:created xsi:type="dcterms:W3CDTF">2015-11-18T10:21:00Z</dcterms:created>
  <dcterms:modified xsi:type="dcterms:W3CDTF">2015-11-18T10:21:00Z</dcterms:modified>
</cp:coreProperties>
</file>